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7.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3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36.xml" ContentType="application/vnd.openxmlformats-officedocument.wordprocessingml.header+xml"/>
  <Override PartName="/word/footer2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31.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36.xml" ContentType="application/vnd.openxmlformats-officedocument.wordprocessingml.footer+xml"/>
  <Override PartName="/word/header5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DAC" w:rsidRPr="0069541D" w:rsidRDefault="00F51DAC" w:rsidP="0069541D">
      <w:pPr>
        <w:pStyle w:val="TPHeading1"/>
        <w:spacing w:before="4320" w:after="840"/>
        <w:ind w:left="0"/>
        <w:contextualSpacing/>
        <w:jc w:val="center"/>
        <w:rPr>
          <w:rFonts w:ascii="Garamond" w:hAnsi="Garamond"/>
          <w:b w:val="0"/>
          <w:caps w:val="0"/>
          <w:sz w:val="56"/>
          <w:szCs w:val="56"/>
        </w:rPr>
      </w:pPr>
      <w:bookmarkStart w:id="0" w:name="_Toc23559331"/>
      <w:r w:rsidRPr="0069541D">
        <w:rPr>
          <w:rFonts w:ascii="Garamond" w:hAnsi="Garamond"/>
          <w:b w:val="0"/>
          <w:caps w:val="0"/>
          <w:sz w:val="56"/>
          <w:szCs w:val="56"/>
        </w:rPr>
        <w:t>P</w:t>
      </w:r>
      <w:r w:rsidR="00590F4C" w:rsidRPr="0069541D">
        <w:rPr>
          <w:rFonts w:ascii="Garamond" w:hAnsi="Garamond"/>
          <w:b w:val="0"/>
          <w:caps w:val="0"/>
          <w:sz w:val="56"/>
          <w:szCs w:val="56"/>
        </w:rPr>
        <w:t>ortfolio</w:t>
      </w:r>
      <w:r w:rsidRPr="0069541D">
        <w:rPr>
          <w:rFonts w:ascii="Garamond" w:hAnsi="Garamond"/>
          <w:b w:val="0"/>
          <w:caps w:val="0"/>
          <w:sz w:val="56"/>
          <w:szCs w:val="56"/>
        </w:rPr>
        <w:t xml:space="preserve"> </w:t>
      </w:r>
      <w:r w:rsidR="00590F4C" w:rsidRPr="0069541D">
        <w:rPr>
          <w:rFonts w:ascii="Garamond" w:hAnsi="Garamond"/>
          <w:b w:val="0"/>
          <w:caps w:val="0"/>
          <w:sz w:val="56"/>
          <w:szCs w:val="56"/>
        </w:rPr>
        <w:t>A</w:t>
      </w:r>
      <w:r w:rsidRPr="0069541D">
        <w:rPr>
          <w:rFonts w:ascii="Garamond" w:hAnsi="Garamond"/>
          <w:b w:val="0"/>
          <w:caps w:val="0"/>
          <w:sz w:val="56"/>
          <w:szCs w:val="56"/>
        </w:rPr>
        <w:t>dditional E</w:t>
      </w:r>
      <w:r w:rsidR="00590F4C" w:rsidRPr="0069541D">
        <w:rPr>
          <w:rFonts w:ascii="Garamond" w:hAnsi="Garamond"/>
          <w:b w:val="0"/>
          <w:caps w:val="0"/>
          <w:sz w:val="56"/>
          <w:szCs w:val="56"/>
        </w:rPr>
        <w:t>stimates</w:t>
      </w:r>
      <w:bookmarkEnd w:id="0"/>
      <w:r w:rsidR="00590F4C" w:rsidRPr="0069541D">
        <w:rPr>
          <w:rFonts w:ascii="Garamond" w:hAnsi="Garamond"/>
          <w:b w:val="0"/>
          <w:caps w:val="0"/>
          <w:sz w:val="56"/>
          <w:szCs w:val="56"/>
        </w:rPr>
        <w:t> Statements</w:t>
      </w:r>
      <w:r w:rsidRPr="0069541D">
        <w:rPr>
          <w:rFonts w:ascii="Garamond" w:hAnsi="Garamond"/>
          <w:b w:val="0"/>
          <w:caps w:val="0"/>
          <w:sz w:val="56"/>
          <w:szCs w:val="56"/>
        </w:rPr>
        <w:t xml:space="preserve"> 201</w:t>
      </w:r>
      <w:r w:rsidR="00223F52">
        <w:rPr>
          <w:rFonts w:ascii="Garamond" w:hAnsi="Garamond"/>
          <w:b w:val="0"/>
          <w:caps w:val="0"/>
          <w:sz w:val="56"/>
          <w:szCs w:val="56"/>
        </w:rPr>
        <w:t>8</w:t>
      </w:r>
      <w:r w:rsidR="008D5452" w:rsidRPr="0069541D">
        <w:rPr>
          <w:rFonts w:ascii="Garamond" w:hAnsi="Garamond"/>
          <w:b w:val="0"/>
          <w:caps w:val="0"/>
          <w:sz w:val="56"/>
          <w:szCs w:val="56"/>
        </w:rPr>
        <w:t>-1</w:t>
      </w:r>
      <w:r w:rsidR="00223F52">
        <w:rPr>
          <w:rFonts w:ascii="Garamond" w:hAnsi="Garamond"/>
          <w:b w:val="0"/>
          <w:caps w:val="0"/>
          <w:sz w:val="56"/>
          <w:szCs w:val="56"/>
        </w:rPr>
        <w:t>9</w:t>
      </w:r>
    </w:p>
    <w:p w:rsidR="00BE5673" w:rsidRPr="0069541D" w:rsidRDefault="003154FC" w:rsidP="00CA220F">
      <w:pPr>
        <w:pStyle w:val="TPHeading2"/>
        <w:spacing w:after="3360"/>
        <w:ind w:left="0"/>
        <w:jc w:val="center"/>
        <w:rPr>
          <w:rFonts w:ascii="Garamond" w:hAnsi="Garamond"/>
          <w:caps w:val="0"/>
          <w:szCs w:val="28"/>
        </w:rPr>
      </w:pPr>
      <w:r w:rsidRPr="0069541D">
        <w:rPr>
          <w:rFonts w:ascii="Garamond" w:hAnsi="Garamond"/>
          <w:caps w:val="0"/>
          <w:szCs w:val="28"/>
        </w:rPr>
        <w:t>Health</w:t>
      </w:r>
      <w:r w:rsidR="00F51DAC" w:rsidRPr="0069541D">
        <w:rPr>
          <w:rFonts w:ascii="Garamond" w:hAnsi="Garamond"/>
          <w:caps w:val="0"/>
          <w:szCs w:val="28"/>
        </w:rPr>
        <w:t xml:space="preserve"> P</w:t>
      </w:r>
      <w:r w:rsidR="00590F4C" w:rsidRPr="0069541D">
        <w:rPr>
          <w:rFonts w:ascii="Garamond" w:hAnsi="Garamond"/>
          <w:caps w:val="0"/>
          <w:szCs w:val="28"/>
        </w:rPr>
        <w:t>ortfolio</w:t>
      </w:r>
    </w:p>
    <w:p w:rsidR="00F51DAC" w:rsidRPr="0069541D" w:rsidRDefault="00F51DAC" w:rsidP="00CA220F">
      <w:pPr>
        <w:pStyle w:val="TPHeading2"/>
        <w:ind w:left="0"/>
        <w:jc w:val="center"/>
        <w:rPr>
          <w:rFonts w:ascii="Garamond" w:hAnsi="Garamond"/>
          <w:caps w:val="0"/>
          <w:sz w:val="24"/>
          <w:szCs w:val="24"/>
        </w:rPr>
      </w:pPr>
      <w:r w:rsidRPr="0069541D">
        <w:rPr>
          <w:rFonts w:ascii="Garamond" w:hAnsi="Garamond"/>
          <w:caps w:val="0"/>
          <w:sz w:val="24"/>
          <w:szCs w:val="24"/>
        </w:rPr>
        <w:t xml:space="preserve">Explanations of </w:t>
      </w:r>
      <w:r w:rsidR="00590F4C" w:rsidRPr="0069541D">
        <w:rPr>
          <w:rFonts w:ascii="Garamond" w:hAnsi="Garamond"/>
          <w:caps w:val="0"/>
          <w:sz w:val="24"/>
          <w:szCs w:val="24"/>
        </w:rPr>
        <w:t>A</w:t>
      </w:r>
      <w:r w:rsidRPr="0069541D">
        <w:rPr>
          <w:rFonts w:ascii="Garamond" w:hAnsi="Garamond"/>
          <w:caps w:val="0"/>
          <w:sz w:val="24"/>
          <w:szCs w:val="24"/>
        </w:rPr>
        <w:t xml:space="preserve">dditional </w:t>
      </w:r>
      <w:r w:rsidR="00590F4C" w:rsidRPr="0069541D">
        <w:rPr>
          <w:rFonts w:ascii="Garamond" w:hAnsi="Garamond"/>
          <w:caps w:val="0"/>
          <w:sz w:val="24"/>
          <w:szCs w:val="24"/>
        </w:rPr>
        <w:t>E</w:t>
      </w:r>
      <w:r w:rsidRPr="0069541D">
        <w:rPr>
          <w:rFonts w:ascii="Garamond" w:hAnsi="Garamond"/>
          <w:caps w:val="0"/>
          <w:sz w:val="24"/>
          <w:szCs w:val="24"/>
        </w:rPr>
        <w:t>stimates 201</w:t>
      </w:r>
      <w:r w:rsidR="00223F52">
        <w:rPr>
          <w:rFonts w:ascii="Garamond" w:hAnsi="Garamond"/>
          <w:caps w:val="0"/>
          <w:sz w:val="24"/>
          <w:szCs w:val="24"/>
        </w:rPr>
        <w:t>8</w:t>
      </w:r>
      <w:r w:rsidR="008D5452" w:rsidRPr="0069541D">
        <w:rPr>
          <w:rFonts w:ascii="Garamond" w:hAnsi="Garamond"/>
          <w:caps w:val="0"/>
          <w:sz w:val="24"/>
          <w:szCs w:val="24"/>
        </w:rPr>
        <w:t>-1</w:t>
      </w:r>
      <w:r w:rsidR="00223F52">
        <w:rPr>
          <w:rFonts w:ascii="Garamond" w:hAnsi="Garamond"/>
          <w:caps w:val="0"/>
          <w:sz w:val="24"/>
          <w:szCs w:val="24"/>
        </w:rPr>
        <w:t>9</w:t>
      </w:r>
    </w:p>
    <w:p w:rsidR="00BB2903" w:rsidRDefault="00BB2903">
      <w:pPr>
        <w:rPr>
          <w:rFonts w:cs="Arial"/>
        </w:rPr>
      </w:pPr>
      <w:bookmarkStart w:id="1" w:name="_Toc491014608"/>
      <w:bookmarkStart w:id="2" w:name="_Toc491014750"/>
      <w:bookmarkStart w:id="3" w:name="_Toc491031921"/>
      <w:r>
        <w:rPr>
          <w:rFonts w:cs="Arial"/>
        </w:rPr>
        <w:br w:type="page"/>
      </w:r>
    </w:p>
    <w:p w:rsidR="00155272" w:rsidRPr="00DE774D" w:rsidRDefault="00155272" w:rsidP="00D203F2">
      <w:pPr>
        <w:spacing w:after="0"/>
        <w:jc w:val="left"/>
        <w:rPr>
          <w:rFonts w:ascii="Book Antiqua" w:hAnsi="Book Antiqua" w:cs="Book Antiqua"/>
          <w:color w:val="000000"/>
          <w:sz w:val="18"/>
          <w:lang w:val="en-US" w:eastAsia="en-US"/>
        </w:rPr>
      </w:pPr>
      <w:r w:rsidRPr="00DE774D">
        <w:rPr>
          <w:rFonts w:ascii="Book Antiqua" w:hAnsi="Book Antiqua" w:cs="Book Antiqua"/>
          <w:color w:val="000000"/>
          <w:sz w:val="18"/>
          <w:lang w:val="en-US" w:eastAsia="en-US"/>
        </w:rPr>
        <w:lastRenderedPageBreak/>
        <w:t>© Commonwealth of Australia as represented by the Department of Health 201</w:t>
      </w:r>
      <w:r w:rsidR="00223F52">
        <w:rPr>
          <w:rFonts w:ascii="Book Antiqua" w:hAnsi="Book Antiqua" w:cs="Book Antiqua"/>
          <w:color w:val="000000"/>
          <w:sz w:val="18"/>
          <w:lang w:val="en-US" w:eastAsia="en-US"/>
        </w:rPr>
        <w:t>9</w:t>
      </w:r>
    </w:p>
    <w:p w:rsidR="00155272" w:rsidRPr="00277FCE" w:rsidRDefault="00155272" w:rsidP="0069541D">
      <w:pPr>
        <w:tabs>
          <w:tab w:val="left" w:pos="1650"/>
        </w:tabs>
        <w:spacing w:before="120" w:after="0"/>
        <w:jc w:val="left"/>
        <w:rPr>
          <w:rFonts w:ascii="Book Antiqua" w:hAnsi="Book Antiqua" w:cs="Book Antiqua"/>
          <w:color w:val="000000"/>
          <w:sz w:val="18"/>
          <w:lang w:val="en-US" w:eastAsia="en-US"/>
        </w:rPr>
      </w:pPr>
      <w:r w:rsidRPr="00277FCE">
        <w:rPr>
          <w:rFonts w:ascii="Book Antiqua" w:hAnsi="Book Antiqua" w:cs="Book Antiqua"/>
          <w:color w:val="000000"/>
          <w:sz w:val="18"/>
          <w:lang w:val="en-US" w:eastAsia="en-US"/>
        </w:rPr>
        <w:t xml:space="preserve">ISBN: </w:t>
      </w:r>
      <w:r w:rsidR="00B42D9C" w:rsidRPr="00B42D9C">
        <w:rPr>
          <w:rFonts w:ascii="Book Antiqua" w:hAnsi="Book Antiqua" w:cs="Book Antiqua"/>
          <w:color w:val="000000"/>
          <w:sz w:val="18"/>
          <w:lang w:val="en-US" w:eastAsia="en-US"/>
        </w:rPr>
        <w:t>978-1-76007-392-3</w:t>
      </w:r>
    </w:p>
    <w:p w:rsidR="00155272" w:rsidRPr="00B42D9C" w:rsidRDefault="00155272" w:rsidP="00B42D9C">
      <w:pPr>
        <w:tabs>
          <w:tab w:val="left" w:pos="1650"/>
        </w:tabs>
        <w:spacing w:after="0"/>
        <w:jc w:val="left"/>
        <w:rPr>
          <w:rFonts w:ascii="Book Antiqua" w:hAnsi="Book Antiqua" w:cs="Book Antiqua"/>
          <w:color w:val="000000"/>
          <w:sz w:val="18"/>
          <w:lang w:val="en-US" w:eastAsia="en-US"/>
        </w:rPr>
      </w:pPr>
      <w:r w:rsidRPr="00B42D9C">
        <w:rPr>
          <w:rFonts w:ascii="Book Antiqua" w:hAnsi="Book Antiqua" w:cs="Book Antiqua"/>
          <w:color w:val="000000"/>
          <w:sz w:val="18"/>
          <w:lang w:val="en-US" w:eastAsia="en-US"/>
        </w:rPr>
        <w:t xml:space="preserve">Online ISBN: </w:t>
      </w:r>
      <w:r w:rsidR="00B42D9C" w:rsidRPr="00B42D9C">
        <w:rPr>
          <w:rFonts w:ascii="Book Antiqua" w:hAnsi="Book Antiqua" w:cs="Book Antiqua"/>
          <w:color w:val="000000"/>
          <w:sz w:val="18"/>
          <w:lang w:val="en-US" w:eastAsia="en-US"/>
        </w:rPr>
        <w:t>978-1-76007-393-0</w:t>
      </w:r>
    </w:p>
    <w:p w:rsidR="00155272" w:rsidRPr="00B42D9C" w:rsidRDefault="00155272" w:rsidP="00B42D9C">
      <w:pPr>
        <w:tabs>
          <w:tab w:val="left" w:pos="1650"/>
        </w:tabs>
        <w:spacing w:after="0"/>
        <w:jc w:val="left"/>
        <w:rPr>
          <w:rFonts w:ascii="Book Antiqua" w:hAnsi="Book Antiqua" w:cs="Book Antiqua"/>
          <w:color w:val="000000"/>
          <w:sz w:val="18"/>
          <w:lang w:val="en-US" w:eastAsia="en-US"/>
        </w:rPr>
      </w:pPr>
      <w:r w:rsidRPr="00B42D9C">
        <w:rPr>
          <w:rFonts w:ascii="Book Antiqua" w:hAnsi="Book Antiqua" w:cs="Book Antiqua"/>
          <w:color w:val="000000"/>
          <w:sz w:val="18"/>
          <w:lang w:val="en-US" w:eastAsia="en-US"/>
        </w:rPr>
        <w:t xml:space="preserve">Publications Number: </w:t>
      </w:r>
      <w:r w:rsidR="00B42D9C" w:rsidRPr="00B42D9C">
        <w:rPr>
          <w:rFonts w:ascii="Book Antiqua" w:hAnsi="Book Antiqua" w:cs="Book Antiqua"/>
          <w:color w:val="000000"/>
          <w:sz w:val="18"/>
          <w:lang w:val="en-US" w:eastAsia="en-US"/>
        </w:rPr>
        <w:t>12392</w:t>
      </w:r>
    </w:p>
    <w:p w:rsidR="00155272" w:rsidRPr="00DE774D" w:rsidRDefault="00155272" w:rsidP="00DE774D">
      <w:pPr>
        <w:spacing w:before="120" w:after="120"/>
        <w:jc w:val="left"/>
        <w:rPr>
          <w:rFonts w:cs="Arial"/>
          <w:b/>
          <w:color w:val="000000"/>
          <w:sz w:val="18"/>
          <w:szCs w:val="22"/>
          <w:lang w:val="en-US" w:eastAsia="en-US"/>
        </w:rPr>
      </w:pPr>
      <w:r w:rsidRPr="00DE774D">
        <w:rPr>
          <w:rFonts w:cs="Arial"/>
          <w:b/>
          <w:color w:val="000000"/>
          <w:sz w:val="18"/>
          <w:szCs w:val="22"/>
          <w:lang w:val="en-US" w:eastAsia="en-US"/>
        </w:rPr>
        <w:t xml:space="preserve">Creative Commons </w:t>
      </w:r>
      <w:proofErr w:type="spellStart"/>
      <w:r w:rsidRPr="00DE774D">
        <w:rPr>
          <w:rFonts w:cs="Arial"/>
          <w:b/>
          <w:color w:val="000000"/>
          <w:sz w:val="18"/>
          <w:szCs w:val="22"/>
          <w:lang w:val="en-US" w:eastAsia="en-US"/>
        </w:rPr>
        <w:t>Licence</w:t>
      </w:r>
      <w:proofErr w:type="spellEnd"/>
    </w:p>
    <w:p w:rsidR="00155272" w:rsidRPr="00D203F2" w:rsidRDefault="00155272" w:rsidP="00155272">
      <w:pPr>
        <w:rPr>
          <w:rFonts w:ascii="Book Antiqua" w:hAnsi="Book Antiqua" w:cs="Arial"/>
        </w:rPr>
      </w:pPr>
      <w:r w:rsidRPr="00D203F2">
        <w:rPr>
          <w:rFonts w:ascii="Book Antiqua" w:hAnsi="Book Antiqua" w:cs="Arial"/>
          <w:noProof/>
        </w:rPr>
        <w:drawing>
          <wp:inline distT="0" distB="0" distL="0" distR="0" wp14:anchorId="51EB24B4" wp14:editId="44EBED73">
            <wp:extent cx="1026160" cy="356870"/>
            <wp:effectExtent l="0" t="0" r="2540" b="5080"/>
            <wp:docPr id="1" name="Picture 1" descr="cid:image001.png@01D10CD1.33FE7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0CD1.33FE7F7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26160" cy="356870"/>
                    </a:xfrm>
                    <a:prstGeom prst="rect">
                      <a:avLst/>
                    </a:prstGeom>
                    <a:noFill/>
                    <a:ln>
                      <a:noFill/>
                    </a:ln>
                  </pic:spPr>
                </pic:pic>
              </a:graphicData>
            </a:graphic>
          </wp:inline>
        </w:drawing>
      </w:r>
    </w:p>
    <w:p w:rsidR="00D203F2" w:rsidRPr="007860FB" w:rsidRDefault="00155272" w:rsidP="00277C24">
      <w:pPr>
        <w:autoSpaceDE w:val="0"/>
        <w:autoSpaceDN w:val="0"/>
        <w:spacing w:after="40" w:line="181" w:lineRule="atLeast"/>
        <w:jc w:val="left"/>
        <w:rPr>
          <w:rFonts w:ascii="Book Antiqua" w:hAnsi="Book Antiqua" w:cs="Arial"/>
          <w:sz w:val="18"/>
        </w:rPr>
      </w:pPr>
      <w:r w:rsidRPr="00767B7B">
        <w:rPr>
          <w:rFonts w:ascii="Book Antiqua" w:hAnsi="Book Antiqua" w:cs="Book Antiqua"/>
          <w:color w:val="000000"/>
          <w:sz w:val="18"/>
          <w:szCs w:val="24"/>
          <w:lang w:val="en-US" w:eastAsia="en-US"/>
        </w:rPr>
        <w:t>This publication is licensed under the Creative Commons Attribution 4.0 Internationa</w:t>
      </w:r>
      <w:r w:rsidR="00D203F2" w:rsidRPr="00767B7B">
        <w:rPr>
          <w:rFonts w:ascii="Book Antiqua" w:hAnsi="Book Antiqua" w:cs="Book Antiqua"/>
          <w:color w:val="000000"/>
          <w:sz w:val="18"/>
          <w:szCs w:val="24"/>
          <w:lang w:val="en-US" w:eastAsia="en-US"/>
        </w:rPr>
        <w:t xml:space="preserve">l Public License </w:t>
      </w:r>
      <w:r w:rsidR="00D203F2" w:rsidRPr="007860FB">
        <w:rPr>
          <w:rFonts w:ascii="Book Antiqua" w:hAnsi="Book Antiqua" w:cs="Book Antiqua"/>
          <w:sz w:val="18"/>
          <w:szCs w:val="24"/>
          <w:lang w:val="en-US" w:eastAsia="en-US"/>
        </w:rPr>
        <w:t xml:space="preserve">available at </w:t>
      </w:r>
      <w:hyperlink r:id="rId13" w:history="1">
        <w:r w:rsidR="00D203F2" w:rsidRPr="007860FB">
          <w:rPr>
            <w:rStyle w:val="Hyperlink"/>
            <w:rFonts w:ascii="Book Antiqua" w:hAnsi="Book Antiqua" w:cs="Arial"/>
            <w:color w:val="auto"/>
            <w:sz w:val="18"/>
            <w:u w:val="none"/>
          </w:rPr>
          <w:t>https://creativecommons.org/licenses/by/4.0/legalcode</w:t>
        </w:r>
      </w:hyperlink>
    </w:p>
    <w:p w:rsidR="00155272" w:rsidRPr="00767B7B" w:rsidRDefault="00155272" w:rsidP="00277C24">
      <w:pPr>
        <w:autoSpaceDE w:val="0"/>
        <w:autoSpaceDN w:val="0"/>
        <w:spacing w:after="40" w:line="181" w:lineRule="atLeast"/>
        <w:jc w:val="left"/>
        <w:rPr>
          <w:rFonts w:ascii="Book Antiqua" w:hAnsi="Book Antiqua" w:cs="Arial"/>
          <w:sz w:val="18"/>
        </w:rPr>
      </w:pPr>
      <w:r w:rsidRPr="00767B7B">
        <w:rPr>
          <w:rFonts w:ascii="Book Antiqua" w:hAnsi="Book Antiqua" w:cs="Arial"/>
          <w:sz w:val="18"/>
        </w:rPr>
        <w:t xml:space="preserve">(“Licence”). You must read and understand the Licence before using any material from this publication. </w:t>
      </w:r>
    </w:p>
    <w:p w:rsidR="00155272" w:rsidRPr="00767B7B" w:rsidRDefault="00155272" w:rsidP="00767B7B">
      <w:pPr>
        <w:spacing w:before="120" w:after="120"/>
        <w:jc w:val="left"/>
        <w:rPr>
          <w:rFonts w:cs="Arial"/>
          <w:b/>
          <w:color w:val="000000"/>
          <w:sz w:val="18"/>
          <w:szCs w:val="22"/>
          <w:lang w:val="en-US" w:eastAsia="en-US"/>
        </w:rPr>
      </w:pPr>
      <w:r w:rsidRPr="00767B7B">
        <w:rPr>
          <w:rFonts w:cs="Arial"/>
          <w:b/>
          <w:color w:val="000000"/>
          <w:sz w:val="18"/>
          <w:szCs w:val="22"/>
          <w:lang w:val="en-US" w:eastAsia="en-US"/>
        </w:rPr>
        <w:t>Restrictions</w:t>
      </w:r>
    </w:p>
    <w:p w:rsidR="00155272" w:rsidRPr="00767B7B" w:rsidRDefault="00155272" w:rsidP="00277C24">
      <w:pPr>
        <w:autoSpaceDE w:val="0"/>
        <w:autoSpaceDN w:val="0"/>
        <w:spacing w:after="40" w:line="181" w:lineRule="atLeast"/>
        <w:jc w:val="left"/>
        <w:rPr>
          <w:rFonts w:ascii="Book Antiqua" w:hAnsi="Book Antiqua" w:cs="Arial"/>
          <w:sz w:val="18"/>
        </w:rPr>
      </w:pPr>
      <w:r w:rsidRPr="00767B7B">
        <w:rPr>
          <w:rFonts w:ascii="Book Antiqua" w:hAnsi="Book Antiqua" w:cs="Arial"/>
          <w:sz w:val="18"/>
        </w:rPr>
        <w:t xml:space="preserve">The Licence may not give you all the permissions necessary for your intended use. For example, other rights (such as publicity, privacy and moral rights) may limit how you use the material found in this publication.  </w:t>
      </w:r>
    </w:p>
    <w:p w:rsidR="00155272" w:rsidRPr="00767B7B" w:rsidRDefault="00155272" w:rsidP="00277C24">
      <w:pPr>
        <w:autoSpaceDE w:val="0"/>
        <w:autoSpaceDN w:val="0"/>
        <w:spacing w:after="40" w:line="181" w:lineRule="atLeast"/>
        <w:jc w:val="left"/>
        <w:rPr>
          <w:rFonts w:ascii="Book Antiqua" w:hAnsi="Book Antiqua" w:cs="Arial"/>
          <w:sz w:val="18"/>
        </w:rPr>
      </w:pPr>
      <w:r w:rsidRPr="00767B7B">
        <w:rPr>
          <w:rFonts w:ascii="Book Antiqua" w:hAnsi="Book Antiqua" w:cs="Arial"/>
          <w:sz w:val="18"/>
        </w:rPr>
        <w:t xml:space="preserve">The Licence does not cover, and there is no permission given for, use of any of the following material found in this publication: </w:t>
      </w:r>
    </w:p>
    <w:p w:rsidR="00155272" w:rsidRPr="007860FB" w:rsidRDefault="00155272" w:rsidP="00DD3AA2">
      <w:pPr>
        <w:pStyle w:val="ListParagraph"/>
        <w:numPr>
          <w:ilvl w:val="0"/>
          <w:numId w:val="3"/>
        </w:numPr>
        <w:spacing w:after="0"/>
        <w:ind w:left="284" w:hanging="284"/>
        <w:jc w:val="left"/>
        <w:rPr>
          <w:rFonts w:ascii="Book Antiqua" w:hAnsi="Book Antiqua"/>
          <w:sz w:val="18"/>
        </w:rPr>
      </w:pPr>
      <w:r w:rsidRPr="00767B7B">
        <w:rPr>
          <w:rFonts w:ascii="Book Antiqua" w:hAnsi="Book Antiqua"/>
          <w:sz w:val="18"/>
        </w:rPr>
        <w:t xml:space="preserve">the Commonwealth </w:t>
      </w:r>
      <w:r w:rsidR="00C82D4A" w:rsidRPr="00767B7B">
        <w:rPr>
          <w:rFonts w:ascii="Book Antiqua" w:hAnsi="Book Antiqua"/>
          <w:sz w:val="18"/>
        </w:rPr>
        <w:t xml:space="preserve">Coat </w:t>
      </w:r>
      <w:r w:rsidR="00C82D4A" w:rsidRPr="007860FB">
        <w:rPr>
          <w:rFonts w:ascii="Book Antiqua" w:hAnsi="Book Antiqua"/>
          <w:sz w:val="18"/>
        </w:rPr>
        <w:t>of Arms (b</w:t>
      </w:r>
      <w:r w:rsidRPr="007860FB">
        <w:rPr>
          <w:rFonts w:ascii="Book Antiqua" w:hAnsi="Book Antiqua"/>
          <w:sz w:val="18"/>
        </w:rPr>
        <w:t xml:space="preserve">y way of information, the terms under which the Coat of Arms may be used can be found at </w:t>
      </w:r>
      <w:hyperlink r:id="rId14" w:history="1">
        <w:r w:rsidRPr="007860FB">
          <w:rPr>
            <w:rStyle w:val="Hyperlink"/>
            <w:rFonts w:ascii="Book Antiqua" w:hAnsi="Book Antiqua" w:cs="Arial"/>
            <w:color w:val="auto"/>
            <w:sz w:val="18"/>
            <w:u w:val="none"/>
          </w:rPr>
          <w:t>www.itsanhonour.gov.au</w:t>
        </w:r>
      </w:hyperlink>
      <w:r w:rsidRPr="007860FB">
        <w:rPr>
          <w:rFonts w:ascii="Book Antiqua" w:hAnsi="Book Antiqua"/>
          <w:sz w:val="18"/>
        </w:rPr>
        <w:t xml:space="preserve">);  </w:t>
      </w:r>
    </w:p>
    <w:p w:rsidR="00155272" w:rsidRPr="00767B7B" w:rsidRDefault="00155272" w:rsidP="00DD3AA2">
      <w:pPr>
        <w:pStyle w:val="ListParagraph"/>
        <w:numPr>
          <w:ilvl w:val="0"/>
          <w:numId w:val="3"/>
        </w:numPr>
        <w:spacing w:after="0"/>
        <w:ind w:left="284" w:hanging="284"/>
        <w:jc w:val="left"/>
        <w:rPr>
          <w:rFonts w:ascii="Book Antiqua" w:hAnsi="Book Antiqua"/>
          <w:sz w:val="18"/>
        </w:rPr>
      </w:pPr>
      <w:r w:rsidRPr="00767B7B">
        <w:rPr>
          <w:rFonts w:ascii="Book Antiqua" w:hAnsi="Book Antiqua"/>
          <w:sz w:val="18"/>
        </w:rPr>
        <w:t>any logos (including the Department of Health's logo) and trademarks;</w:t>
      </w:r>
    </w:p>
    <w:p w:rsidR="00155272" w:rsidRPr="00767B7B" w:rsidRDefault="00155272" w:rsidP="00DD3AA2">
      <w:pPr>
        <w:pStyle w:val="ListParagraph"/>
        <w:numPr>
          <w:ilvl w:val="0"/>
          <w:numId w:val="3"/>
        </w:numPr>
        <w:spacing w:after="0"/>
        <w:ind w:left="284" w:hanging="284"/>
        <w:jc w:val="left"/>
        <w:rPr>
          <w:rFonts w:ascii="Book Antiqua" w:hAnsi="Book Antiqua"/>
          <w:sz w:val="18"/>
        </w:rPr>
      </w:pPr>
      <w:r w:rsidRPr="00767B7B">
        <w:rPr>
          <w:rFonts w:ascii="Book Antiqua" w:hAnsi="Book Antiqua"/>
          <w:sz w:val="18"/>
        </w:rPr>
        <w:t xml:space="preserve">any photographs and images; </w:t>
      </w:r>
    </w:p>
    <w:p w:rsidR="00155272" w:rsidRPr="00767B7B" w:rsidRDefault="00155272" w:rsidP="00DD3AA2">
      <w:pPr>
        <w:pStyle w:val="ListParagraph"/>
        <w:numPr>
          <w:ilvl w:val="0"/>
          <w:numId w:val="3"/>
        </w:numPr>
        <w:spacing w:after="0"/>
        <w:ind w:left="284" w:hanging="284"/>
        <w:jc w:val="left"/>
        <w:rPr>
          <w:rFonts w:ascii="Book Antiqua" w:hAnsi="Book Antiqua"/>
          <w:sz w:val="18"/>
        </w:rPr>
      </w:pPr>
      <w:r w:rsidRPr="00767B7B">
        <w:rPr>
          <w:rFonts w:ascii="Book Antiqua" w:hAnsi="Book Antiqua"/>
          <w:sz w:val="18"/>
        </w:rPr>
        <w:t>any signatures; and</w:t>
      </w:r>
    </w:p>
    <w:p w:rsidR="00155272" w:rsidRPr="00767B7B" w:rsidRDefault="00155272" w:rsidP="00DD3AA2">
      <w:pPr>
        <w:pStyle w:val="ListParagraph"/>
        <w:numPr>
          <w:ilvl w:val="0"/>
          <w:numId w:val="3"/>
        </w:numPr>
        <w:spacing w:after="0"/>
        <w:ind w:left="284" w:hanging="284"/>
        <w:jc w:val="left"/>
        <w:rPr>
          <w:rFonts w:ascii="Book Antiqua" w:hAnsi="Book Antiqua"/>
          <w:sz w:val="18"/>
        </w:rPr>
      </w:pPr>
      <w:proofErr w:type="gramStart"/>
      <w:r w:rsidRPr="00767B7B">
        <w:rPr>
          <w:rFonts w:ascii="Book Antiqua" w:hAnsi="Book Antiqua"/>
          <w:sz w:val="18"/>
        </w:rPr>
        <w:t>any</w:t>
      </w:r>
      <w:proofErr w:type="gramEnd"/>
      <w:r w:rsidRPr="00767B7B">
        <w:rPr>
          <w:rFonts w:ascii="Book Antiqua" w:hAnsi="Book Antiqua"/>
          <w:sz w:val="18"/>
        </w:rPr>
        <w:t xml:space="preserve"> material belonging to third parties. </w:t>
      </w:r>
    </w:p>
    <w:p w:rsidR="00155272" w:rsidRPr="00767B7B" w:rsidRDefault="00155272" w:rsidP="00767B7B">
      <w:pPr>
        <w:spacing w:before="120" w:after="120"/>
        <w:jc w:val="left"/>
        <w:rPr>
          <w:rFonts w:cs="Arial"/>
          <w:b/>
          <w:color w:val="000000"/>
          <w:sz w:val="18"/>
          <w:szCs w:val="22"/>
          <w:lang w:val="en-US" w:eastAsia="en-US"/>
        </w:rPr>
      </w:pPr>
      <w:r w:rsidRPr="00767B7B">
        <w:rPr>
          <w:rFonts w:cs="Arial"/>
          <w:b/>
          <w:color w:val="000000"/>
          <w:sz w:val="18"/>
          <w:szCs w:val="22"/>
          <w:lang w:val="en-US" w:eastAsia="en-US"/>
        </w:rPr>
        <w:t>Attribution</w:t>
      </w:r>
    </w:p>
    <w:p w:rsidR="00155272" w:rsidRPr="00767B7B" w:rsidRDefault="00155272" w:rsidP="00277C24">
      <w:pPr>
        <w:autoSpaceDE w:val="0"/>
        <w:autoSpaceDN w:val="0"/>
        <w:spacing w:after="40" w:line="181" w:lineRule="atLeast"/>
        <w:jc w:val="left"/>
        <w:rPr>
          <w:rFonts w:ascii="Book Antiqua" w:hAnsi="Book Antiqua" w:cs="Arial"/>
          <w:sz w:val="18"/>
        </w:rPr>
      </w:pPr>
      <w:r w:rsidRPr="00767B7B">
        <w:rPr>
          <w:rFonts w:ascii="Book Antiqua" w:hAnsi="Book Antiqua" w:cs="Arial"/>
          <w:sz w:val="18"/>
        </w:rPr>
        <w:t>Without limiting your obligations under the Licence, the Department of Health requests that you attribute this publication in your work. Any reasonable form of words may be used provided that you:</w:t>
      </w:r>
    </w:p>
    <w:p w:rsidR="00155272" w:rsidRPr="00767B7B" w:rsidRDefault="00155272" w:rsidP="00DD3AA2">
      <w:pPr>
        <w:pStyle w:val="ListParagraph"/>
        <w:numPr>
          <w:ilvl w:val="0"/>
          <w:numId w:val="4"/>
        </w:numPr>
        <w:spacing w:after="0"/>
        <w:ind w:left="284" w:hanging="284"/>
        <w:jc w:val="left"/>
        <w:rPr>
          <w:rFonts w:ascii="Book Antiqua" w:hAnsi="Book Antiqua"/>
          <w:sz w:val="18"/>
        </w:rPr>
      </w:pPr>
      <w:r w:rsidRPr="00767B7B">
        <w:rPr>
          <w:rFonts w:ascii="Book Antiqua" w:hAnsi="Book Antiqua"/>
          <w:sz w:val="18"/>
        </w:rPr>
        <w:t xml:space="preserve">include a reference to this publication and where, practicable, the relevant page numbers; </w:t>
      </w:r>
    </w:p>
    <w:p w:rsidR="00155272" w:rsidRPr="00767B7B" w:rsidRDefault="00155272" w:rsidP="00DD3AA2">
      <w:pPr>
        <w:pStyle w:val="ListParagraph"/>
        <w:numPr>
          <w:ilvl w:val="0"/>
          <w:numId w:val="4"/>
        </w:numPr>
        <w:spacing w:after="0"/>
        <w:ind w:left="284" w:hanging="284"/>
        <w:jc w:val="left"/>
        <w:rPr>
          <w:rFonts w:ascii="Book Antiqua" w:hAnsi="Book Antiqua"/>
          <w:sz w:val="18"/>
        </w:rPr>
      </w:pPr>
      <w:r w:rsidRPr="00767B7B">
        <w:rPr>
          <w:rFonts w:ascii="Book Antiqua" w:hAnsi="Book Antiqua"/>
          <w:sz w:val="18"/>
        </w:rPr>
        <w:t>make it clear that you have permission to use the material under the Creative Commons Attribution 4.0 International Public License;</w:t>
      </w:r>
    </w:p>
    <w:p w:rsidR="00155272" w:rsidRPr="00767B7B" w:rsidRDefault="00155272" w:rsidP="00DD3AA2">
      <w:pPr>
        <w:pStyle w:val="ListParagraph"/>
        <w:numPr>
          <w:ilvl w:val="0"/>
          <w:numId w:val="4"/>
        </w:numPr>
        <w:spacing w:after="0"/>
        <w:ind w:left="284" w:hanging="284"/>
        <w:jc w:val="left"/>
        <w:rPr>
          <w:rFonts w:ascii="Book Antiqua" w:hAnsi="Book Antiqua"/>
          <w:sz w:val="18"/>
        </w:rPr>
      </w:pPr>
      <w:r w:rsidRPr="00767B7B">
        <w:rPr>
          <w:rFonts w:ascii="Book Antiqua" w:hAnsi="Book Antiqua"/>
          <w:sz w:val="18"/>
        </w:rPr>
        <w:t xml:space="preserve">make it clear whether or not you have changed the material used from this publication; </w:t>
      </w:r>
    </w:p>
    <w:p w:rsidR="00155272" w:rsidRPr="00767B7B" w:rsidRDefault="00155272" w:rsidP="00DD3AA2">
      <w:pPr>
        <w:pStyle w:val="ListParagraph"/>
        <w:numPr>
          <w:ilvl w:val="0"/>
          <w:numId w:val="4"/>
        </w:numPr>
        <w:spacing w:after="0"/>
        <w:ind w:left="284" w:hanging="284"/>
        <w:jc w:val="left"/>
        <w:rPr>
          <w:rFonts w:ascii="Book Antiqua" w:hAnsi="Book Antiqua"/>
          <w:sz w:val="18"/>
        </w:rPr>
      </w:pPr>
      <w:proofErr w:type="gramStart"/>
      <w:r w:rsidRPr="00767B7B">
        <w:rPr>
          <w:rFonts w:ascii="Book Antiqua" w:hAnsi="Book Antiqua"/>
          <w:sz w:val="18"/>
        </w:rPr>
        <w:t>include</w:t>
      </w:r>
      <w:proofErr w:type="gramEnd"/>
      <w:r w:rsidRPr="00767B7B">
        <w:rPr>
          <w:rFonts w:ascii="Book Antiqua" w:hAnsi="Book Antiqua"/>
          <w:sz w:val="18"/>
        </w:rPr>
        <w:t xml:space="preserve"> a copyright notice in relation to the material used. In the case of no change to the material, the words “© Commonwealth of Australia (Department of Health) 201</w:t>
      </w:r>
      <w:r w:rsidR="00223F52">
        <w:rPr>
          <w:rFonts w:ascii="Book Antiqua" w:hAnsi="Book Antiqua"/>
          <w:sz w:val="18"/>
        </w:rPr>
        <w:t>9</w:t>
      </w:r>
      <w:r w:rsidRPr="00767B7B">
        <w:rPr>
          <w:rFonts w:ascii="Book Antiqua" w:hAnsi="Book Antiqua"/>
          <w:sz w:val="18"/>
        </w:rPr>
        <w:t>” may be used. In the case where the material has been changed or adapted, the words: “Based on Commonwealth of Australia (Department of Health) material” may be used; and</w:t>
      </w:r>
    </w:p>
    <w:p w:rsidR="00155272" w:rsidRPr="00767B7B" w:rsidRDefault="00155272" w:rsidP="00DD3AA2">
      <w:pPr>
        <w:pStyle w:val="ListParagraph"/>
        <w:numPr>
          <w:ilvl w:val="0"/>
          <w:numId w:val="4"/>
        </w:numPr>
        <w:spacing w:after="0"/>
        <w:ind w:left="284" w:hanging="284"/>
        <w:jc w:val="left"/>
        <w:rPr>
          <w:rFonts w:ascii="Book Antiqua" w:hAnsi="Book Antiqua"/>
          <w:sz w:val="18"/>
        </w:rPr>
      </w:pPr>
      <w:proofErr w:type="gramStart"/>
      <w:r w:rsidRPr="00767B7B">
        <w:rPr>
          <w:rFonts w:ascii="Book Antiqua" w:hAnsi="Book Antiqua"/>
          <w:sz w:val="18"/>
        </w:rPr>
        <w:t>do</w:t>
      </w:r>
      <w:proofErr w:type="gramEnd"/>
      <w:r w:rsidRPr="00767B7B">
        <w:rPr>
          <w:rFonts w:ascii="Book Antiqua" w:hAnsi="Book Antiqua"/>
          <w:sz w:val="18"/>
        </w:rPr>
        <w:t xml:space="preserve"> not suggest that the Department of Health endorses you or your use of the material.</w:t>
      </w:r>
    </w:p>
    <w:p w:rsidR="00D203F2" w:rsidRPr="00767B7B" w:rsidRDefault="00155272" w:rsidP="00767B7B">
      <w:pPr>
        <w:spacing w:before="120" w:after="120"/>
        <w:jc w:val="left"/>
        <w:rPr>
          <w:rFonts w:cs="Arial"/>
          <w:b/>
          <w:color w:val="000000"/>
          <w:sz w:val="18"/>
          <w:szCs w:val="22"/>
          <w:lang w:val="en-US" w:eastAsia="en-US"/>
        </w:rPr>
      </w:pPr>
      <w:r w:rsidRPr="00767B7B">
        <w:rPr>
          <w:rFonts w:cs="Arial"/>
          <w:b/>
          <w:color w:val="000000"/>
          <w:sz w:val="18"/>
          <w:szCs w:val="22"/>
          <w:lang w:val="en-US" w:eastAsia="en-US"/>
        </w:rPr>
        <w:t>Enquiries</w:t>
      </w:r>
    </w:p>
    <w:p w:rsidR="00155272" w:rsidRPr="00767B7B" w:rsidRDefault="00155272" w:rsidP="00277C24">
      <w:pPr>
        <w:spacing w:before="60"/>
        <w:jc w:val="left"/>
        <w:rPr>
          <w:rFonts w:ascii="Book Antiqua" w:hAnsi="Book Antiqua" w:cs="Arial"/>
          <w:sz w:val="18"/>
          <w:szCs w:val="18"/>
        </w:rPr>
      </w:pPr>
      <w:r w:rsidRPr="00767B7B">
        <w:rPr>
          <w:rFonts w:ascii="Book Antiqua" w:hAnsi="Book Antiqua" w:cs="Arial"/>
          <w:sz w:val="18"/>
          <w:szCs w:val="18"/>
        </w:rPr>
        <w:t xml:space="preserve">Enquiries regarding any other use of this publication should be addressed to the Branch Manager, Communication </w:t>
      </w:r>
      <w:r w:rsidR="00223F52">
        <w:rPr>
          <w:rFonts w:ascii="Book Antiqua" w:hAnsi="Book Antiqua" w:cs="Arial"/>
          <w:sz w:val="18"/>
          <w:szCs w:val="18"/>
        </w:rPr>
        <w:t xml:space="preserve">and Change </w:t>
      </w:r>
      <w:r w:rsidRPr="00767B7B">
        <w:rPr>
          <w:rFonts w:ascii="Book Antiqua" w:hAnsi="Book Antiqua" w:cs="Arial"/>
          <w:sz w:val="18"/>
          <w:szCs w:val="18"/>
        </w:rPr>
        <w:t xml:space="preserve">Branch, Department of Health, GPO Box 9848, Canberra ACT 2601, or via e-mail to </w:t>
      </w:r>
      <w:r w:rsidR="00317613" w:rsidRPr="00767B7B">
        <w:rPr>
          <w:rFonts w:ascii="Book Antiqua" w:hAnsi="Book Antiqua" w:cs="Arial"/>
          <w:sz w:val="18"/>
          <w:szCs w:val="18"/>
        </w:rPr>
        <w:t>corporatecomms@health.gov.au</w:t>
      </w:r>
      <w:r w:rsidRPr="00767B7B">
        <w:rPr>
          <w:rFonts w:ascii="Book Antiqua" w:hAnsi="Book Antiqua" w:cs="Arial"/>
          <w:sz w:val="18"/>
          <w:szCs w:val="18"/>
        </w:rPr>
        <w:t xml:space="preserve">. </w:t>
      </w:r>
    </w:p>
    <w:p w:rsidR="00BB2903" w:rsidRPr="00D203F2" w:rsidRDefault="00BB2903" w:rsidP="00D203F2">
      <w:pPr>
        <w:spacing w:after="40"/>
        <w:jc w:val="left"/>
        <w:rPr>
          <w:snapToGrid w:val="0"/>
        </w:rPr>
        <w:sectPr w:rsidR="00BB2903" w:rsidRPr="00D203F2" w:rsidSect="000623AD">
          <w:headerReference w:type="even" r:id="rId15"/>
          <w:footerReference w:type="even" r:id="rId16"/>
          <w:footerReference w:type="default" r:id="rId17"/>
          <w:footnotePr>
            <w:numRestart w:val="eachSect"/>
          </w:footnotePr>
          <w:pgSz w:w="11907" w:h="16840" w:code="9"/>
          <w:pgMar w:top="2466" w:right="2098" w:bottom="2466" w:left="2098" w:header="1899" w:footer="1899" w:gutter="0"/>
          <w:pgNumType w:fmt="lowerRoman" w:start="1"/>
          <w:cols w:space="720"/>
          <w:titlePg/>
          <w:docGrid w:linePitch="272"/>
        </w:sectPr>
      </w:pPr>
    </w:p>
    <w:p w:rsidR="00D16700" w:rsidRPr="00D16700" w:rsidRDefault="008575D3" w:rsidP="008575D3">
      <w:pPr>
        <w:keepNext/>
        <w:ind w:right="-1"/>
      </w:pPr>
      <w:bookmarkStart w:id="4" w:name="Add"/>
      <w:bookmarkEnd w:id="1"/>
      <w:bookmarkEnd w:id="2"/>
      <w:bookmarkEnd w:id="3"/>
      <w:bookmarkEnd w:id="4"/>
      <w:r>
        <w:rPr>
          <w:noProof/>
        </w:rPr>
        <w:lastRenderedPageBreak/>
        <w:drawing>
          <wp:anchor distT="0" distB="0" distL="114300" distR="114300" simplePos="0" relativeHeight="251658240" behindDoc="0" locked="0" layoutInCell="1" allowOverlap="1" wp14:anchorId="2A012960" wp14:editId="099CFE20">
            <wp:simplePos x="1333500" y="1562100"/>
            <wp:positionH relativeFrom="margin">
              <wp:align>center</wp:align>
            </wp:positionH>
            <wp:positionV relativeFrom="margin">
              <wp:align>center</wp:align>
            </wp:positionV>
            <wp:extent cx="4688840" cy="7847330"/>
            <wp:effectExtent l="0" t="0" r="0" b="1270"/>
            <wp:wrapSquare wrapText="bothSides"/>
            <wp:docPr id="2" name="Picture 2" descr="Letter of Transmittal" title="Letter of Transmi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T  2018-19 PAES.tiff"/>
                    <pic:cNvPicPr/>
                  </pic:nvPicPr>
                  <pic:blipFill rotWithShape="1">
                    <a:blip r:embed="rId18" cstate="print">
                      <a:extLst>
                        <a:ext uri="{28A0092B-C50C-407E-A947-70E740481C1C}">
                          <a14:useLocalDpi xmlns:a14="http://schemas.microsoft.com/office/drawing/2010/main" val="0"/>
                        </a:ext>
                      </a:extLst>
                    </a:blip>
                    <a:srcRect l="9566" t="3491" r="11211" b="2688"/>
                    <a:stretch/>
                  </pic:blipFill>
                  <pic:spPr bwMode="auto">
                    <a:xfrm>
                      <a:off x="0" y="0"/>
                      <a:ext cx="4695215" cy="7858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6700">
        <w:br w:type="page"/>
      </w:r>
    </w:p>
    <w:p w:rsidR="00691682" w:rsidRDefault="00691682">
      <w:pPr>
        <w:rPr>
          <w:b/>
          <w:smallCaps/>
          <w:sz w:val="34"/>
        </w:rPr>
      </w:pPr>
      <w:r>
        <w:lastRenderedPageBreak/>
        <w:br w:type="page"/>
      </w:r>
    </w:p>
    <w:p w:rsidR="00695D31" w:rsidRPr="00817C13" w:rsidRDefault="0085196B" w:rsidP="00234FB7">
      <w:r w:rsidRPr="00817C13">
        <w:lastRenderedPageBreak/>
        <w:t>Contents</w:t>
      </w:r>
    </w:p>
    <w:p w:rsidR="00210DD0" w:rsidRPr="00D91623" w:rsidRDefault="0099217E" w:rsidP="00D91623">
      <w:pPr>
        <w:pStyle w:val="TOC1"/>
        <w:spacing w:before="240" w:after="120"/>
        <w:rPr>
          <w:rFonts w:ascii="Arial" w:hAnsi="Arial" w:cs="Arial"/>
          <w:bCs/>
          <w:noProof/>
          <w:color w:val="000000"/>
          <w:sz w:val="20"/>
          <w:lang w:eastAsia="en-US"/>
        </w:rPr>
      </w:pPr>
      <w:r>
        <w:rPr>
          <w:rFonts w:cs="Arial"/>
          <w:b w:val="0"/>
        </w:rPr>
        <w:fldChar w:fldCharType="begin"/>
      </w:r>
      <w:r>
        <w:rPr>
          <w:rFonts w:cs="Arial"/>
          <w:b w:val="0"/>
        </w:rPr>
        <w:instrText xml:space="preserve"> TOC \h \z \t "Heading 1,1,Heading 2,2,Heading 3,3,Outcome heading,4,Heading 2a,2" </w:instrText>
      </w:r>
      <w:r>
        <w:rPr>
          <w:rFonts w:cs="Arial"/>
          <w:b w:val="0"/>
        </w:rPr>
        <w:fldChar w:fldCharType="separate"/>
      </w:r>
      <w:hyperlink w:anchor="_Toc441747826" w:history="1">
        <w:r w:rsidR="00210DD0" w:rsidRPr="00D203F2">
          <w:rPr>
            <w:bCs/>
            <w:color w:val="000000"/>
            <w:sz w:val="20"/>
            <w:lang w:eastAsia="en-US"/>
          </w:rPr>
          <w:t>User Guide</w:t>
        </w:r>
        <w:r w:rsidR="001022BB">
          <w:rPr>
            <w:bCs/>
            <w:color w:val="000000"/>
            <w:sz w:val="20"/>
            <w:lang w:eastAsia="en-US"/>
          </w:rPr>
          <w:t xml:space="preserve"> to the Portfolio Additional Estimates Statements</w:t>
        </w:r>
        <w:r w:rsidR="00210DD0" w:rsidRPr="00D203F2">
          <w:rPr>
            <w:rFonts w:ascii="Arial" w:hAnsi="Arial" w:cs="Arial"/>
            <w:bCs/>
            <w:noProof/>
            <w:webHidden/>
            <w:color w:val="000000"/>
            <w:sz w:val="20"/>
            <w:lang w:eastAsia="en-US"/>
          </w:rPr>
          <w:tab/>
        </w:r>
        <w:r w:rsidR="00BA09F5">
          <w:rPr>
            <w:rFonts w:ascii="Arial" w:hAnsi="Arial" w:cs="Arial"/>
            <w:bCs/>
            <w:noProof/>
            <w:webHidden/>
            <w:color w:val="000000"/>
            <w:sz w:val="20"/>
            <w:lang w:eastAsia="en-US"/>
          </w:rPr>
          <w:t>ix</w:t>
        </w:r>
      </w:hyperlink>
    </w:p>
    <w:p w:rsidR="00210DD0" w:rsidRPr="00E623B4" w:rsidRDefault="0039050C" w:rsidP="00644535">
      <w:pPr>
        <w:pStyle w:val="TOC1"/>
        <w:spacing w:before="240" w:after="120"/>
        <w:rPr>
          <w:rFonts w:asciiTheme="minorHAnsi" w:eastAsiaTheme="minorEastAsia" w:hAnsiTheme="minorHAnsi" w:cstheme="minorBidi"/>
          <w:b w:val="0"/>
          <w:noProof/>
          <w:szCs w:val="22"/>
        </w:rPr>
      </w:pPr>
      <w:hyperlink w:anchor="_Toc441747829" w:history="1">
        <w:r w:rsidR="00210DD0" w:rsidRPr="00542CFC">
          <w:rPr>
            <w:rStyle w:val="Hyperlink"/>
            <w:rFonts w:ascii="Arial" w:hAnsi="Arial" w:cs="Arial"/>
            <w:noProof/>
            <w:sz w:val="20"/>
            <w:lang w:val="en-US"/>
          </w:rPr>
          <w:t>Portfolio Overview</w:t>
        </w:r>
        <w:r w:rsidR="00210DD0" w:rsidRPr="00542CFC">
          <w:rPr>
            <w:b w:val="0"/>
            <w:noProof/>
            <w:webHidden/>
            <w:sz w:val="20"/>
          </w:rPr>
          <w:tab/>
        </w:r>
      </w:hyperlink>
      <w:r w:rsidR="00445393">
        <w:rPr>
          <w:b w:val="0"/>
          <w:noProof/>
          <w:sz w:val="20"/>
        </w:rPr>
        <w:t>1</w:t>
      </w:r>
    </w:p>
    <w:p w:rsidR="00210DD0" w:rsidRPr="00E623B4" w:rsidRDefault="0039050C" w:rsidP="00FF41D7">
      <w:pPr>
        <w:pStyle w:val="TOC3"/>
        <w:rPr>
          <w:rFonts w:asciiTheme="minorHAnsi" w:eastAsiaTheme="minorEastAsia" w:hAnsiTheme="minorHAnsi" w:cstheme="minorBidi"/>
          <w:b/>
          <w:sz w:val="22"/>
          <w:szCs w:val="22"/>
        </w:rPr>
      </w:pPr>
      <w:hyperlink w:anchor="_Toc441747830" w:history="1">
        <w:r w:rsidR="00210DD0" w:rsidRPr="00E623B4">
          <w:rPr>
            <w:rStyle w:val="Hyperlink"/>
          </w:rPr>
          <w:t>Ministerial Changes</w:t>
        </w:r>
        <w:r w:rsidR="00B154BB" w:rsidRPr="00B154BB">
          <w:rPr>
            <w:webHidden/>
          </w:rPr>
          <w:tab/>
        </w:r>
        <w:r w:rsidR="005860CC">
          <w:rPr>
            <w:webHidden/>
          </w:rPr>
          <w:t>2</w:t>
        </w:r>
      </w:hyperlink>
    </w:p>
    <w:p w:rsidR="00210DD0" w:rsidRPr="00E623B4" w:rsidRDefault="0039050C" w:rsidP="00FF41D7">
      <w:pPr>
        <w:pStyle w:val="TOC3"/>
        <w:rPr>
          <w:rFonts w:asciiTheme="minorHAnsi" w:eastAsiaTheme="minorEastAsia" w:hAnsiTheme="minorHAnsi" w:cstheme="minorBidi"/>
          <w:b/>
          <w:sz w:val="22"/>
          <w:szCs w:val="22"/>
        </w:rPr>
      </w:pPr>
      <w:hyperlink w:anchor="_Toc441747831" w:history="1">
        <w:r w:rsidR="00210DD0" w:rsidRPr="00E623B4">
          <w:rPr>
            <w:rStyle w:val="Hyperlink"/>
          </w:rPr>
          <w:t>Portfolio Structure</w:t>
        </w:r>
        <w:r w:rsidR="00210DD0" w:rsidRPr="00E623B4">
          <w:rPr>
            <w:webHidden/>
          </w:rPr>
          <w:tab/>
        </w:r>
      </w:hyperlink>
      <w:r w:rsidR="005860CC">
        <w:t>2</w:t>
      </w:r>
    </w:p>
    <w:p w:rsidR="00210DD0" w:rsidRPr="00E623B4" w:rsidRDefault="0039050C" w:rsidP="00FF41D7">
      <w:pPr>
        <w:pStyle w:val="TOC3"/>
        <w:rPr>
          <w:rFonts w:asciiTheme="minorHAnsi" w:eastAsiaTheme="minorEastAsia" w:hAnsiTheme="minorHAnsi" w:cstheme="minorBidi"/>
          <w:b/>
          <w:sz w:val="22"/>
          <w:szCs w:val="22"/>
        </w:rPr>
      </w:pPr>
      <w:hyperlink w:anchor="_Toc441747832" w:history="1">
        <w:r w:rsidR="00210DD0" w:rsidRPr="00E623B4">
          <w:rPr>
            <w:rStyle w:val="Hyperlink"/>
          </w:rPr>
          <w:t>Portfolio Resources</w:t>
        </w:r>
        <w:r w:rsidR="00210DD0" w:rsidRPr="00E623B4">
          <w:rPr>
            <w:webHidden/>
          </w:rPr>
          <w:tab/>
        </w:r>
      </w:hyperlink>
      <w:r w:rsidR="005860CC">
        <w:t>6</w:t>
      </w:r>
    </w:p>
    <w:p w:rsidR="00210DD0" w:rsidRPr="00E623B4" w:rsidRDefault="0039050C" w:rsidP="00644535">
      <w:pPr>
        <w:pStyle w:val="TOC1"/>
        <w:spacing w:before="240" w:after="120"/>
        <w:rPr>
          <w:rFonts w:asciiTheme="minorHAnsi" w:eastAsiaTheme="minorEastAsia" w:hAnsiTheme="minorHAnsi" w:cstheme="minorBidi"/>
          <w:b w:val="0"/>
          <w:noProof/>
          <w:szCs w:val="22"/>
        </w:rPr>
      </w:pPr>
      <w:hyperlink w:anchor="_Toc441747833" w:history="1">
        <w:r w:rsidR="00210DD0" w:rsidRPr="00DC104D">
          <w:rPr>
            <w:rStyle w:val="Hyperlink"/>
            <w:rFonts w:ascii="Arial" w:hAnsi="Arial" w:cs="Arial"/>
            <w:noProof/>
            <w:sz w:val="20"/>
            <w:lang w:val="en-US"/>
          </w:rPr>
          <w:t>Department of Health</w:t>
        </w:r>
        <w:r w:rsidR="00B154BB" w:rsidRPr="009D2591">
          <w:rPr>
            <w:b w:val="0"/>
            <w:noProof/>
            <w:webHidden/>
            <w:sz w:val="20"/>
          </w:rPr>
          <w:tab/>
        </w:r>
      </w:hyperlink>
      <w:r w:rsidR="009D2591" w:rsidRPr="009D2591">
        <w:rPr>
          <w:b w:val="0"/>
          <w:noProof/>
          <w:sz w:val="20"/>
        </w:rPr>
        <w:t>7</w:t>
      </w:r>
    </w:p>
    <w:p w:rsidR="00210DD0" w:rsidRPr="00E623B4" w:rsidRDefault="0039050C" w:rsidP="00644535">
      <w:pPr>
        <w:pStyle w:val="TOC2"/>
        <w:spacing w:before="60" w:after="120"/>
        <w:rPr>
          <w:rFonts w:asciiTheme="minorHAnsi" w:eastAsiaTheme="minorEastAsia" w:hAnsiTheme="minorHAnsi" w:cstheme="minorBidi"/>
          <w:noProof/>
          <w:sz w:val="22"/>
          <w:szCs w:val="22"/>
        </w:rPr>
      </w:pPr>
      <w:hyperlink w:anchor="_Toc441747834" w:history="1">
        <w:r w:rsidR="00210DD0" w:rsidRPr="00236078">
          <w:rPr>
            <w:rStyle w:val="Hyperlink"/>
            <w:b/>
            <w:noProof/>
          </w:rPr>
          <w:t>Section 1: Entity Overview and Resources</w:t>
        </w:r>
        <w:r w:rsidR="00210DD0" w:rsidRPr="009D2591">
          <w:rPr>
            <w:b/>
            <w:noProof/>
            <w:webHidden/>
          </w:rPr>
          <w:tab/>
        </w:r>
      </w:hyperlink>
      <w:r w:rsidR="000F3F1D">
        <w:rPr>
          <w:b/>
          <w:noProof/>
        </w:rPr>
        <w:t>8</w:t>
      </w:r>
    </w:p>
    <w:p w:rsidR="00210DD0" w:rsidRPr="00E623B4" w:rsidRDefault="0039050C" w:rsidP="00FF41D7">
      <w:pPr>
        <w:pStyle w:val="TOC3"/>
        <w:rPr>
          <w:rFonts w:asciiTheme="minorHAnsi" w:eastAsiaTheme="minorEastAsia" w:hAnsiTheme="minorHAnsi" w:cstheme="minorBidi"/>
          <w:b/>
          <w:sz w:val="22"/>
          <w:szCs w:val="22"/>
        </w:rPr>
      </w:pPr>
      <w:hyperlink w:anchor="_Toc441747835" w:history="1">
        <w:r w:rsidR="00210DD0" w:rsidRPr="00E623B4">
          <w:rPr>
            <w:rStyle w:val="Hyperlink"/>
          </w:rPr>
          <w:t>1.1</w:t>
        </w:r>
        <w:r w:rsidR="00210DD0" w:rsidRPr="00E623B4">
          <w:rPr>
            <w:rFonts w:asciiTheme="minorHAnsi" w:eastAsiaTheme="minorEastAsia" w:hAnsiTheme="minorHAnsi" w:cstheme="minorBidi"/>
            <w:sz w:val="22"/>
            <w:szCs w:val="22"/>
          </w:rPr>
          <w:tab/>
        </w:r>
        <w:r w:rsidR="00210DD0" w:rsidRPr="00E623B4">
          <w:rPr>
            <w:rStyle w:val="Hyperlink"/>
          </w:rPr>
          <w:t>Strategic Direction Statement</w:t>
        </w:r>
        <w:r w:rsidR="00210DD0" w:rsidRPr="00E623B4">
          <w:rPr>
            <w:webHidden/>
          </w:rPr>
          <w:tab/>
        </w:r>
      </w:hyperlink>
      <w:r w:rsidR="000F3F1D">
        <w:t>8</w:t>
      </w:r>
    </w:p>
    <w:p w:rsidR="00210DD0" w:rsidRPr="00E623B4" w:rsidRDefault="0039050C" w:rsidP="00FF41D7">
      <w:pPr>
        <w:pStyle w:val="TOC3"/>
        <w:rPr>
          <w:rFonts w:asciiTheme="minorHAnsi" w:eastAsiaTheme="minorEastAsia" w:hAnsiTheme="minorHAnsi" w:cstheme="minorBidi"/>
          <w:b/>
          <w:sz w:val="22"/>
          <w:szCs w:val="22"/>
        </w:rPr>
      </w:pPr>
      <w:hyperlink w:anchor="_Toc441747836" w:history="1">
        <w:r w:rsidR="00210DD0" w:rsidRPr="00E623B4">
          <w:rPr>
            <w:rStyle w:val="Hyperlink"/>
          </w:rPr>
          <w:t>1.2</w:t>
        </w:r>
        <w:r w:rsidR="00210DD0" w:rsidRPr="00E623B4">
          <w:rPr>
            <w:rFonts w:asciiTheme="minorHAnsi" w:eastAsiaTheme="minorEastAsia" w:hAnsiTheme="minorHAnsi" w:cstheme="minorBidi"/>
            <w:sz w:val="22"/>
            <w:szCs w:val="22"/>
          </w:rPr>
          <w:tab/>
        </w:r>
        <w:r w:rsidR="00210DD0" w:rsidRPr="00E623B4">
          <w:rPr>
            <w:rStyle w:val="Hyperlink"/>
          </w:rPr>
          <w:t>Entity Resource Statement</w:t>
        </w:r>
        <w:r w:rsidR="00210DD0" w:rsidRPr="00E623B4">
          <w:rPr>
            <w:webHidden/>
          </w:rPr>
          <w:tab/>
        </w:r>
      </w:hyperlink>
      <w:r w:rsidR="000F3F1D">
        <w:t>17</w:t>
      </w:r>
    </w:p>
    <w:p w:rsidR="00210DD0" w:rsidRPr="00E623B4" w:rsidRDefault="0039050C" w:rsidP="00FF41D7">
      <w:pPr>
        <w:pStyle w:val="TOC3"/>
        <w:rPr>
          <w:rFonts w:asciiTheme="minorHAnsi" w:eastAsiaTheme="minorEastAsia" w:hAnsiTheme="minorHAnsi" w:cstheme="minorBidi"/>
          <w:b/>
          <w:sz w:val="22"/>
          <w:szCs w:val="22"/>
        </w:rPr>
      </w:pPr>
      <w:hyperlink w:anchor="_Toc441747837" w:history="1">
        <w:r w:rsidR="00210DD0" w:rsidRPr="00E623B4">
          <w:rPr>
            <w:rStyle w:val="Hyperlink"/>
          </w:rPr>
          <w:t>1.3</w:t>
        </w:r>
        <w:r w:rsidR="00210DD0" w:rsidRPr="00E623B4">
          <w:rPr>
            <w:rFonts w:asciiTheme="minorHAnsi" w:eastAsiaTheme="minorEastAsia" w:hAnsiTheme="minorHAnsi" w:cstheme="minorBidi"/>
            <w:sz w:val="22"/>
            <w:szCs w:val="22"/>
          </w:rPr>
          <w:tab/>
        </w:r>
        <w:r w:rsidR="00450C4C">
          <w:rPr>
            <w:rFonts w:eastAsiaTheme="minorEastAsia" w:cs="Arial"/>
          </w:rPr>
          <w:t xml:space="preserve">Entity Measures </w:t>
        </w:r>
        <w:r w:rsidR="00210DD0" w:rsidRPr="00E623B4">
          <w:rPr>
            <w:webHidden/>
          </w:rPr>
          <w:tab/>
        </w:r>
      </w:hyperlink>
      <w:r w:rsidR="000F3F1D">
        <w:t>21</w:t>
      </w:r>
    </w:p>
    <w:p w:rsidR="00210DD0" w:rsidRPr="00E623B4" w:rsidRDefault="0039050C" w:rsidP="00FF41D7">
      <w:pPr>
        <w:pStyle w:val="TOC3"/>
        <w:rPr>
          <w:rFonts w:asciiTheme="minorHAnsi" w:eastAsiaTheme="minorEastAsia" w:hAnsiTheme="minorHAnsi" w:cstheme="minorBidi"/>
          <w:b/>
          <w:sz w:val="22"/>
          <w:szCs w:val="22"/>
        </w:rPr>
      </w:pPr>
      <w:hyperlink w:anchor="_Toc441747838" w:history="1">
        <w:r w:rsidR="00210DD0" w:rsidRPr="00E623B4">
          <w:rPr>
            <w:rStyle w:val="Hyperlink"/>
          </w:rPr>
          <w:t>1.4</w:t>
        </w:r>
        <w:r w:rsidR="00210DD0" w:rsidRPr="00E623B4">
          <w:rPr>
            <w:rFonts w:asciiTheme="minorHAnsi" w:eastAsiaTheme="minorEastAsia" w:hAnsiTheme="minorHAnsi" w:cstheme="minorBidi"/>
            <w:sz w:val="22"/>
            <w:szCs w:val="22"/>
          </w:rPr>
          <w:tab/>
        </w:r>
        <w:r w:rsidR="00210DD0" w:rsidRPr="00E623B4">
          <w:rPr>
            <w:rStyle w:val="Hyperlink"/>
          </w:rPr>
          <w:t>Additional Estimates</w:t>
        </w:r>
        <w:r w:rsidR="00577EB9">
          <w:rPr>
            <w:rStyle w:val="Hyperlink"/>
          </w:rPr>
          <w:t>, Resourcing</w:t>
        </w:r>
        <w:r w:rsidR="00210DD0" w:rsidRPr="00E623B4">
          <w:rPr>
            <w:rStyle w:val="Hyperlink"/>
          </w:rPr>
          <w:t xml:space="preserve"> and Variations</w:t>
        </w:r>
        <w:r w:rsidR="00577EB9">
          <w:rPr>
            <w:rStyle w:val="Hyperlink"/>
          </w:rPr>
          <w:t xml:space="preserve"> to Outcomes</w:t>
        </w:r>
        <w:r w:rsidR="00210DD0" w:rsidRPr="00E623B4">
          <w:rPr>
            <w:webHidden/>
          </w:rPr>
          <w:tab/>
        </w:r>
      </w:hyperlink>
      <w:r w:rsidR="000F3F1D">
        <w:t>30</w:t>
      </w:r>
    </w:p>
    <w:p w:rsidR="00210DD0" w:rsidRPr="00E623B4" w:rsidRDefault="0039050C" w:rsidP="00FF41D7">
      <w:pPr>
        <w:pStyle w:val="TOC3"/>
        <w:rPr>
          <w:rFonts w:asciiTheme="minorHAnsi" w:eastAsiaTheme="minorEastAsia" w:hAnsiTheme="minorHAnsi" w:cstheme="minorBidi"/>
          <w:b/>
          <w:sz w:val="22"/>
          <w:szCs w:val="22"/>
        </w:rPr>
      </w:pPr>
      <w:hyperlink w:anchor="_Toc441747839" w:history="1">
        <w:r w:rsidR="00210DD0" w:rsidRPr="00E623B4">
          <w:rPr>
            <w:rStyle w:val="Hyperlink"/>
          </w:rPr>
          <w:t>1.5</w:t>
        </w:r>
        <w:r w:rsidR="00210DD0" w:rsidRPr="00E623B4">
          <w:rPr>
            <w:rFonts w:asciiTheme="minorHAnsi" w:eastAsiaTheme="minorEastAsia" w:hAnsiTheme="minorHAnsi" w:cstheme="minorBidi"/>
            <w:sz w:val="22"/>
            <w:szCs w:val="22"/>
          </w:rPr>
          <w:tab/>
        </w:r>
        <w:r w:rsidR="00210DD0" w:rsidRPr="00E623B4">
          <w:rPr>
            <w:rStyle w:val="Hyperlink"/>
          </w:rPr>
          <w:t xml:space="preserve">Breakdown of </w:t>
        </w:r>
        <w:r w:rsidR="00506D32" w:rsidRPr="00E623B4">
          <w:rPr>
            <w:rStyle w:val="Hyperlink"/>
          </w:rPr>
          <w:t>Additional Estimates by Appropriation Bill</w:t>
        </w:r>
        <w:r w:rsidR="00210DD0" w:rsidRPr="00E623B4">
          <w:rPr>
            <w:webHidden/>
          </w:rPr>
          <w:tab/>
        </w:r>
      </w:hyperlink>
      <w:r w:rsidR="000F3F1D">
        <w:t>31</w:t>
      </w:r>
    </w:p>
    <w:p w:rsidR="00210DD0" w:rsidRPr="00FF41D7" w:rsidRDefault="0039050C" w:rsidP="00644535">
      <w:pPr>
        <w:pStyle w:val="TOC2"/>
        <w:spacing w:before="60" w:after="120"/>
        <w:rPr>
          <w:rStyle w:val="Hyperlink"/>
          <w:b/>
          <w:noProof/>
          <w:color w:val="auto"/>
        </w:rPr>
      </w:pPr>
      <w:hyperlink w:anchor="_Toc441747840" w:history="1">
        <w:r w:rsidR="00210DD0" w:rsidRPr="00FF41D7">
          <w:rPr>
            <w:rStyle w:val="Hyperlink"/>
            <w:b/>
            <w:noProof/>
            <w:color w:val="auto"/>
          </w:rPr>
          <w:t xml:space="preserve">Section 2: Revisions to </w:t>
        </w:r>
        <w:r w:rsidR="00317613" w:rsidRPr="00FF41D7">
          <w:rPr>
            <w:rStyle w:val="Hyperlink"/>
            <w:b/>
            <w:noProof/>
            <w:color w:val="auto"/>
          </w:rPr>
          <w:t>Outcomes</w:t>
        </w:r>
        <w:r w:rsidR="00210DD0" w:rsidRPr="00FF41D7">
          <w:rPr>
            <w:rStyle w:val="Hyperlink"/>
            <w:b/>
            <w:noProof/>
            <w:color w:val="auto"/>
          </w:rPr>
          <w:t xml:space="preserve"> and Planned Performance</w:t>
        </w:r>
        <w:r w:rsidR="00210DD0" w:rsidRPr="00FF41D7">
          <w:rPr>
            <w:rStyle w:val="Hyperlink"/>
            <w:b/>
            <w:noProof/>
            <w:webHidden/>
            <w:color w:val="auto"/>
          </w:rPr>
          <w:tab/>
        </w:r>
      </w:hyperlink>
      <w:r w:rsidR="000F3F1D" w:rsidRPr="000F3F1D">
        <w:rPr>
          <w:rStyle w:val="Hyperlink"/>
          <w:b/>
          <w:noProof/>
          <w:color w:val="auto"/>
          <w:u w:val="none"/>
        </w:rPr>
        <w:t>33</w:t>
      </w:r>
    </w:p>
    <w:p w:rsidR="00210DD0" w:rsidRDefault="0039050C" w:rsidP="00FF41D7">
      <w:pPr>
        <w:pStyle w:val="TOC3"/>
        <w:rPr>
          <w:b/>
        </w:rPr>
      </w:pPr>
      <w:hyperlink w:anchor="_Toc441747842" w:history="1">
        <w:r w:rsidR="00210DD0" w:rsidRPr="00E623B4">
          <w:rPr>
            <w:rStyle w:val="Hyperlink"/>
          </w:rPr>
          <w:t>Cross Outcome Variations</w:t>
        </w:r>
        <w:r w:rsidR="00210DD0" w:rsidRPr="00E623B4">
          <w:rPr>
            <w:webHidden/>
          </w:rPr>
          <w:tab/>
        </w:r>
      </w:hyperlink>
      <w:r w:rsidR="000F3F1D">
        <w:t>33</w:t>
      </w:r>
    </w:p>
    <w:p w:rsidR="00C83385" w:rsidRPr="00711651" w:rsidRDefault="00C83385" w:rsidP="00711651">
      <w:pPr>
        <w:pStyle w:val="TOC3"/>
        <w:rPr>
          <w:b/>
        </w:rPr>
      </w:pPr>
      <w:r>
        <w:t>Budgeted Expenses and Performance</w:t>
      </w:r>
      <w:r w:rsidR="005375DC">
        <w:t xml:space="preserve"> </w:t>
      </w:r>
      <w:r w:rsidR="00C87B39">
        <w:t>for:</w:t>
      </w:r>
    </w:p>
    <w:p w:rsidR="00210DD0" w:rsidRPr="00537F73" w:rsidRDefault="0039050C" w:rsidP="00FF41D7">
      <w:pPr>
        <w:pStyle w:val="TOC3"/>
      </w:pPr>
      <w:hyperlink w:anchor="_Toc441747843" w:history="1">
        <w:r w:rsidR="006D6CC7" w:rsidRPr="00537F73">
          <w:rPr>
            <w:rStyle w:val="Hyperlink"/>
            <w:color w:val="auto"/>
            <w:u w:val="none"/>
          </w:rPr>
          <w:t xml:space="preserve">2.1 </w:t>
        </w:r>
        <w:r w:rsidR="006D6CC7" w:rsidRPr="00537F73">
          <w:rPr>
            <w:rStyle w:val="Hyperlink"/>
            <w:color w:val="auto"/>
            <w:u w:val="none"/>
          </w:rPr>
          <w:tab/>
          <w:t>O</w:t>
        </w:r>
        <w:r w:rsidR="00210DD0" w:rsidRPr="00537F73">
          <w:rPr>
            <w:rStyle w:val="Hyperlink"/>
            <w:color w:val="auto"/>
            <w:u w:val="none"/>
          </w:rPr>
          <w:t>utcome 1</w:t>
        </w:r>
        <w:r w:rsidR="00D04DE1">
          <w:rPr>
            <w:rStyle w:val="Hyperlink"/>
            <w:color w:val="auto"/>
            <w:u w:val="none"/>
          </w:rPr>
          <w:t>:</w:t>
        </w:r>
        <w:r w:rsidR="00210DD0" w:rsidRPr="00537F73">
          <w:rPr>
            <w:rStyle w:val="Hyperlink"/>
            <w:color w:val="auto"/>
            <w:u w:val="none"/>
          </w:rPr>
          <w:t xml:space="preserve"> </w:t>
        </w:r>
        <w:r w:rsidR="00761D18" w:rsidRPr="00537F73">
          <w:rPr>
            <w:rStyle w:val="Hyperlink"/>
            <w:color w:val="auto"/>
            <w:u w:val="none"/>
          </w:rPr>
          <w:t>Health System Policy, Design and Innovation</w:t>
        </w:r>
        <w:r w:rsidR="00210DD0" w:rsidRPr="00537F73">
          <w:rPr>
            <w:rStyle w:val="Hyperlink"/>
            <w:webHidden/>
            <w:color w:val="auto"/>
            <w:u w:val="none"/>
          </w:rPr>
          <w:tab/>
        </w:r>
      </w:hyperlink>
      <w:r w:rsidR="00537F73" w:rsidRPr="00537F73">
        <w:rPr>
          <w:rStyle w:val="Hyperlink"/>
          <w:color w:val="auto"/>
          <w:u w:val="none"/>
        </w:rPr>
        <w:t>35</w:t>
      </w:r>
    </w:p>
    <w:p w:rsidR="00210DD0" w:rsidRPr="00537F73" w:rsidRDefault="0039050C" w:rsidP="00FF41D7">
      <w:pPr>
        <w:pStyle w:val="TOC3"/>
        <w:rPr>
          <w:rStyle w:val="Hyperlink"/>
          <w:b/>
          <w:color w:val="auto"/>
          <w:u w:val="none"/>
        </w:rPr>
      </w:pPr>
      <w:hyperlink w:anchor="_Toc441747844" w:history="1">
        <w:r w:rsidR="006D6CC7" w:rsidRPr="00537F73">
          <w:rPr>
            <w:rStyle w:val="Hyperlink"/>
            <w:color w:val="auto"/>
            <w:u w:val="none"/>
          </w:rPr>
          <w:t xml:space="preserve">2.2 </w:t>
        </w:r>
        <w:r w:rsidR="006D6CC7" w:rsidRPr="00537F73">
          <w:rPr>
            <w:rStyle w:val="Hyperlink"/>
            <w:color w:val="auto"/>
            <w:u w:val="none"/>
          </w:rPr>
          <w:tab/>
          <w:t>O</w:t>
        </w:r>
        <w:r w:rsidR="00210DD0" w:rsidRPr="00537F73">
          <w:rPr>
            <w:rStyle w:val="Hyperlink"/>
            <w:color w:val="auto"/>
            <w:u w:val="none"/>
          </w:rPr>
          <w:t>utcome 2</w:t>
        </w:r>
        <w:r w:rsidR="00D04DE1">
          <w:rPr>
            <w:rStyle w:val="Hyperlink"/>
            <w:color w:val="auto"/>
            <w:u w:val="none"/>
          </w:rPr>
          <w:t>:</w:t>
        </w:r>
        <w:r w:rsidR="00210DD0" w:rsidRPr="00537F73">
          <w:rPr>
            <w:rStyle w:val="Hyperlink"/>
            <w:color w:val="auto"/>
            <w:u w:val="none"/>
          </w:rPr>
          <w:t xml:space="preserve"> </w:t>
        </w:r>
        <w:r w:rsidR="00761D18" w:rsidRPr="00537F73">
          <w:rPr>
            <w:rStyle w:val="Hyperlink"/>
            <w:color w:val="auto"/>
            <w:u w:val="none"/>
          </w:rPr>
          <w:t>Health Access and Support Services</w:t>
        </w:r>
        <w:r w:rsidR="00210DD0" w:rsidRPr="00537F73">
          <w:rPr>
            <w:rStyle w:val="Hyperlink"/>
            <w:webHidden/>
            <w:color w:val="auto"/>
            <w:u w:val="none"/>
          </w:rPr>
          <w:tab/>
        </w:r>
      </w:hyperlink>
      <w:r w:rsidR="00537F73" w:rsidRPr="00537F73">
        <w:rPr>
          <w:rStyle w:val="Hyperlink"/>
          <w:color w:val="auto"/>
          <w:u w:val="none"/>
        </w:rPr>
        <w:t>41</w:t>
      </w:r>
    </w:p>
    <w:p w:rsidR="00210DD0" w:rsidRPr="00537F73" w:rsidRDefault="0039050C" w:rsidP="00FF41D7">
      <w:pPr>
        <w:pStyle w:val="TOC3"/>
        <w:rPr>
          <w:rStyle w:val="Hyperlink"/>
          <w:b/>
          <w:color w:val="auto"/>
          <w:u w:val="none"/>
        </w:rPr>
      </w:pPr>
      <w:hyperlink w:anchor="_Toc441747845" w:history="1">
        <w:r w:rsidR="006D6CC7" w:rsidRPr="00537F73">
          <w:rPr>
            <w:rStyle w:val="Hyperlink"/>
            <w:color w:val="auto"/>
            <w:u w:val="none"/>
          </w:rPr>
          <w:t xml:space="preserve">2.3 </w:t>
        </w:r>
        <w:r w:rsidR="006D6CC7" w:rsidRPr="00537F73">
          <w:rPr>
            <w:rStyle w:val="Hyperlink"/>
            <w:color w:val="auto"/>
            <w:u w:val="none"/>
          </w:rPr>
          <w:tab/>
          <w:t>O</w:t>
        </w:r>
        <w:r w:rsidR="00210DD0" w:rsidRPr="00537F73">
          <w:rPr>
            <w:rStyle w:val="Hyperlink"/>
            <w:color w:val="auto"/>
            <w:u w:val="none"/>
          </w:rPr>
          <w:t>utcome 3</w:t>
        </w:r>
        <w:r w:rsidR="00D04DE1">
          <w:rPr>
            <w:rStyle w:val="Hyperlink"/>
            <w:color w:val="auto"/>
            <w:u w:val="none"/>
          </w:rPr>
          <w:t>:</w:t>
        </w:r>
        <w:r w:rsidR="00210DD0" w:rsidRPr="00537F73">
          <w:rPr>
            <w:rStyle w:val="Hyperlink"/>
            <w:color w:val="auto"/>
            <w:u w:val="none"/>
          </w:rPr>
          <w:t xml:space="preserve"> </w:t>
        </w:r>
        <w:r w:rsidR="00761D18" w:rsidRPr="00537F73">
          <w:rPr>
            <w:rStyle w:val="Hyperlink"/>
            <w:color w:val="auto"/>
            <w:u w:val="none"/>
          </w:rPr>
          <w:t>Sport and Recreation</w:t>
        </w:r>
        <w:r w:rsidR="00210DD0" w:rsidRPr="00537F73">
          <w:rPr>
            <w:rStyle w:val="Hyperlink"/>
            <w:webHidden/>
            <w:color w:val="auto"/>
            <w:u w:val="none"/>
          </w:rPr>
          <w:tab/>
        </w:r>
      </w:hyperlink>
      <w:r w:rsidR="00D23B94">
        <w:rPr>
          <w:rStyle w:val="Hyperlink"/>
          <w:color w:val="auto"/>
          <w:u w:val="none"/>
        </w:rPr>
        <w:t>49</w:t>
      </w:r>
    </w:p>
    <w:p w:rsidR="00210DD0" w:rsidRPr="00537F73" w:rsidRDefault="0039050C" w:rsidP="00FF41D7">
      <w:pPr>
        <w:pStyle w:val="TOC3"/>
        <w:rPr>
          <w:rStyle w:val="Hyperlink"/>
          <w:b/>
          <w:color w:val="auto"/>
          <w:u w:val="none"/>
        </w:rPr>
      </w:pPr>
      <w:hyperlink w:anchor="_Toc441747846" w:history="1">
        <w:r w:rsidR="006D6CC7" w:rsidRPr="00537F73">
          <w:rPr>
            <w:rStyle w:val="Hyperlink"/>
            <w:color w:val="auto"/>
            <w:u w:val="none"/>
          </w:rPr>
          <w:t xml:space="preserve">2.4 </w:t>
        </w:r>
        <w:r w:rsidR="006D6CC7" w:rsidRPr="00537F73">
          <w:rPr>
            <w:rStyle w:val="Hyperlink"/>
            <w:color w:val="auto"/>
            <w:u w:val="none"/>
          </w:rPr>
          <w:tab/>
          <w:t>O</w:t>
        </w:r>
        <w:r w:rsidR="00210DD0" w:rsidRPr="00537F73">
          <w:rPr>
            <w:rStyle w:val="Hyperlink"/>
            <w:color w:val="auto"/>
            <w:u w:val="none"/>
          </w:rPr>
          <w:t>utcome 4</w:t>
        </w:r>
        <w:r w:rsidR="00D04DE1">
          <w:rPr>
            <w:rStyle w:val="Hyperlink"/>
            <w:color w:val="auto"/>
            <w:u w:val="none"/>
          </w:rPr>
          <w:t>:</w:t>
        </w:r>
        <w:r w:rsidR="00210DD0" w:rsidRPr="00537F73">
          <w:rPr>
            <w:rStyle w:val="Hyperlink"/>
            <w:color w:val="auto"/>
            <w:u w:val="none"/>
          </w:rPr>
          <w:t xml:space="preserve"> </w:t>
        </w:r>
        <w:r w:rsidR="00761D18" w:rsidRPr="00537F73">
          <w:rPr>
            <w:rStyle w:val="Hyperlink"/>
            <w:color w:val="auto"/>
            <w:u w:val="none"/>
          </w:rPr>
          <w:t>Individual Health Benefits</w:t>
        </w:r>
        <w:r w:rsidR="00210DD0" w:rsidRPr="00537F73">
          <w:rPr>
            <w:rStyle w:val="Hyperlink"/>
            <w:webHidden/>
            <w:color w:val="auto"/>
            <w:u w:val="none"/>
          </w:rPr>
          <w:tab/>
        </w:r>
      </w:hyperlink>
      <w:r w:rsidR="00D23B94">
        <w:rPr>
          <w:rStyle w:val="Hyperlink"/>
          <w:color w:val="auto"/>
          <w:u w:val="none"/>
        </w:rPr>
        <w:t>51</w:t>
      </w:r>
    </w:p>
    <w:p w:rsidR="00210DD0" w:rsidRPr="00537F73" w:rsidRDefault="0039050C" w:rsidP="00FF41D7">
      <w:pPr>
        <w:pStyle w:val="TOC3"/>
        <w:rPr>
          <w:rStyle w:val="Hyperlink"/>
          <w:b/>
          <w:color w:val="auto"/>
          <w:u w:val="none"/>
        </w:rPr>
      </w:pPr>
      <w:hyperlink w:anchor="_Toc441747847" w:history="1">
        <w:r w:rsidR="006D6CC7" w:rsidRPr="00537F73">
          <w:rPr>
            <w:rStyle w:val="Hyperlink"/>
            <w:color w:val="auto"/>
            <w:u w:val="none"/>
          </w:rPr>
          <w:t xml:space="preserve">2.5 </w:t>
        </w:r>
        <w:r w:rsidR="006D6CC7" w:rsidRPr="00537F73">
          <w:rPr>
            <w:rStyle w:val="Hyperlink"/>
            <w:color w:val="auto"/>
            <w:u w:val="none"/>
          </w:rPr>
          <w:tab/>
          <w:t>O</w:t>
        </w:r>
        <w:r w:rsidR="00210DD0" w:rsidRPr="00537F73">
          <w:rPr>
            <w:rStyle w:val="Hyperlink"/>
            <w:color w:val="auto"/>
            <w:u w:val="none"/>
          </w:rPr>
          <w:t>utcome 5</w:t>
        </w:r>
        <w:r w:rsidR="00D04DE1">
          <w:rPr>
            <w:rStyle w:val="Hyperlink"/>
            <w:color w:val="auto"/>
            <w:u w:val="none"/>
          </w:rPr>
          <w:t>:</w:t>
        </w:r>
        <w:r w:rsidR="00210DD0" w:rsidRPr="00537F73">
          <w:rPr>
            <w:rStyle w:val="Hyperlink"/>
            <w:color w:val="auto"/>
            <w:u w:val="none"/>
          </w:rPr>
          <w:t xml:space="preserve"> </w:t>
        </w:r>
        <w:r w:rsidR="00761D18" w:rsidRPr="00537F73">
          <w:rPr>
            <w:rStyle w:val="Hyperlink"/>
            <w:color w:val="auto"/>
            <w:u w:val="none"/>
          </w:rPr>
          <w:t>Regulation, Safety and Protection</w:t>
        </w:r>
        <w:r w:rsidR="00210DD0" w:rsidRPr="00537F73">
          <w:rPr>
            <w:rStyle w:val="Hyperlink"/>
            <w:webHidden/>
            <w:color w:val="auto"/>
            <w:u w:val="none"/>
          </w:rPr>
          <w:tab/>
        </w:r>
      </w:hyperlink>
      <w:r w:rsidR="00D23B94">
        <w:rPr>
          <w:rStyle w:val="Hyperlink"/>
          <w:color w:val="auto"/>
          <w:u w:val="none"/>
        </w:rPr>
        <w:t>61</w:t>
      </w:r>
    </w:p>
    <w:p w:rsidR="00210DD0" w:rsidRPr="00537F73" w:rsidRDefault="0039050C" w:rsidP="00FF41D7">
      <w:pPr>
        <w:pStyle w:val="TOC3"/>
        <w:rPr>
          <w:rStyle w:val="Hyperlink"/>
          <w:b/>
          <w:color w:val="auto"/>
          <w:u w:val="none"/>
        </w:rPr>
      </w:pPr>
      <w:hyperlink w:anchor="_Toc441747848" w:history="1">
        <w:r w:rsidR="006D6CC7" w:rsidRPr="00537F73">
          <w:rPr>
            <w:rStyle w:val="Hyperlink"/>
            <w:color w:val="auto"/>
            <w:u w:val="none"/>
          </w:rPr>
          <w:t xml:space="preserve">2.6 </w:t>
        </w:r>
        <w:r w:rsidR="006D6CC7" w:rsidRPr="00537F73">
          <w:rPr>
            <w:rStyle w:val="Hyperlink"/>
            <w:color w:val="auto"/>
            <w:u w:val="none"/>
          </w:rPr>
          <w:tab/>
          <w:t>O</w:t>
        </w:r>
        <w:r w:rsidR="00210DD0" w:rsidRPr="00537F73">
          <w:rPr>
            <w:rStyle w:val="Hyperlink"/>
            <w:color w:val="auto"/>
            <w:u w:val="none"/>
          </w:rPr>
          <w:t>utcome 6</w:t>
        </w:r>
        <w:r w:rsidR="00D04DE1">
          <w:rPr>
            <w:rStyle w:val="Hyperlink"/>
            <w:color w:val="auto"/>
            <w:u w:val="none"/>
          </w:rPr>
          <w:t>:</w:t>
        </w:r>
        <w:r w:rsidR="00210DD0" w:rsidRPr="00537F73">
          <w:rPr>
            <w:rStyle w:val="Hyperlink"/>
            <w:color w:val="auto"/>
            <w:u w:val="none"/>
          </w:rPr>
          <w:t xml:space="preserve"> </w:t>
        </w:r>
        <w:r w:rsidR="00761D18" w:rsidRPr="00537F73">
          <w:rPr>
            <w:rStyle w:val="Hyperlink"/>
            <w:color w:val="auto"/>
            <w:u w:val="none"/>
          </w:rPr>
          <w:t>Ageing and Aged Care</w:t>
        </w:r>
        <w:r w:rsidR="00210DD0" w:rsidRPr="00537F73">
          <w:rPr>
            <w:rStyle w:val="Hyperlink"/>
            <w:webHidden/>
            <w:color w:val="auto"/>
            <w:u w:val="none"/>
          </w:rPr>
          <w:tab/>
        </w:r>
      </w:hyperlink>
      <w:r w:rsidR="00D23B94">
        <w:rPr>
          <w:rStyle w:val="Hyperlink"/>
          <w:color w:val="auto"/>
          <w:u w:val="none"/>
        </w:rPr>
        <w:t>65</w:t>
      </w:r>
    </w:p>
    <w:p w:rsidR="00210DD0" w:rsidRPr="00236078" w:rsidRDefault="0039050C" w:rsidP="00644535">
      <w:pPr>
        <w:pStyle w:val="TOC2"/>
        <w:spacing w:before="60" w:after="120"/>
        <w:rPr>
          <w:rFonts w:asciiTheme="minorHAnsi" w:eastAsiaTheme="minorEastAsia" w:hAnsiTheme="minorHAnsi" w:cstheme="minorBidi"/>
          <w:b/>
          <w:noProof/>
          <w:sz w:val="22"/>
          <w:szCs w:val="22"/>
        </w:rPr>
      </w:pPr>
      <w:hyperlink w:anchor="_Toc441747854" w:history="1">
        <w:r w:rsidR="00210DD0" w:rsidRPr="00236078">
          <w:rPr>
            <w:rStyle w:val="Hyperlink"/>
            <w:b/>
            <w:noProof/>
          </w:rPr>
          <w:t xml:space="preserve">Section 3: </w:t>
        </w:r>
        <w:r w:rsidR="00317613">
          <w:rPr>
            <w:rStyle w:val="Hyperlink"/>
            <w:b/>
            <w:noProof/>
          </w:rPr>
          <w:t xml:space="preserve">Special Account Flows </w:t>
        </w:r>
        <w:r w:rsidR="00506D32" w:rsidRPr="00236078">
          <w:rPr>
            <w:rStyle w:val="Hyperlink"/>
            <w:b/>
            <w:noProof/>
          </w:rPr>
          <w:t>and Budgeted Financial Statements</w:t>
        </w:r>
        <w:r w:rsidR="00210DD0" w:rsidRPr="00236078">
          <w:rPr>
            <w:b/>
            <w:noProof/>
            <w:webHidden/>
          </w:rPr>
          <w:tab/>
        </w:r>
      </w:hyperlink>
      <w:r w:rsidR="00D23B94">
        <w:rPr>
          <w:b/>
          <w:noProof/>
        </w:rPr>
        <w:t>71</w:t>
      </w:r>
    </w:p>
    <w:p w:rsidR="00210DD0" w:rsidRPr="00C6721F" w:rsidRDefault="0039050C" w:rsidP="00FF41D7">
      <w:pPr>
        <w:pStyle w:val="TOC3"/>
        <w:rPr>
          <w:rStyle w:val="Hyperlink"/>
          <w:color w:val="auto"/>
          <w:u w:val="none"/>
        </w:rPr>
      </w:pPr>
      <w:hyperlink w:anchor="_Toc441747855" w:history="1">
        <w:r w:rsidR="00210DD0" w:rsidRPr="00C6721F">
          <w:rPr>
            <w:rStyle w:val="Hyperlink"/>
            <w:color w:val="auto"/>
            <w:u w:val="none"/>
          </w:rPr>
          <w:t>3.1</w:t>
        </w:r>
        <w:r w:rsidR="00210DD0" w:rsidRPr="00C6721F">
          <w:rPr>
            <w:rStyle w:val="Hyperlink"/>
            <w:color w:val="auto"/>
            <w:u w:val="none"/>
          </w:rPr>
          <w:tab/>
        </w:r>
        <w:r w:rsidR="00317613" w:rsidRPr="00C6721F">
          <w:rPr>
            <w:rStyle w:val="Hyperlink"/>
            <w:color w:val="auto"/>
            <w:u w:val="none"/>
          </w:rPr>
          <w:t>Special Account Flows</w:t>
        </w:r>
        <w:r w:rsidR="00B154BB" w:rsidRPr="00C6721F">
          <w:rPr>
            <w:rStyle w:val="Hyperlink"/>
            <w:webHidden/>
            <w:color w:val="auto"/>
            <w:u w:val="none"/>
          </w:rPr>
          <w:tab/>
        </w:r>
      </w:hyperlink>
      <w:r w:rsidR="00C6721F" w:rsidRPr="00C6721F">
        <w:rPr>
          <w:rStyle w:val="Hyperlink"/>
          <w:color w:val="auto"/>
          <w:u w:val="none"/>
        </w:rPr>
        <w:t>7</w:t>
      </w:r>
      <w:r w:rsidR="00D23B94">
        <w:rPr>
          <w:rStyle w:val="Hyperlink"/>
          <w:color w:val="auto"/>
          <w:u w:val="none"/>
        </w:rPr>
        <w:t>1</w:t>
      </w:r>
    </w:p>
    <w:p w:rsidR="00761D18" w:rsidRPr="00C6721F" w:rsidRDefault="0039050C" w:rsidP="00FE26A9">
      <w:pPr>
        <w:pStyle w:val="TOC3"/>
      </w:pPr>
      <w:hyperlink w:anchor="_Toc441747856" w:history="1">
        <w:r w:rsidR="00210DD0" w:rsidRPr="00C6721F">
          <w:rPr>
            <w:rStyle w:val="Hyperlink"/>
            <w:color w:val="auto"/>
            <w:u w:val="none"/>
          </w:rPr>
          <w:t>3.2</w:t>
        </w:r>
        <w:r w:rsidR="00210DD0" w:rsidRPr="00C6721F">
          <w:rPr>
            <w:rStyle w:val="Hyperlink"/>
            <w:color w:val="auto"/>
            <w:u w:val="none"/>
          </w:rPr>
          <w:tab/>
          <w:t>Budget</w:t>
        </w:r>
        <w:r w:rsidR="002036A0" w:rsidRPr="00C6721F">
          <w:rPr>
            <w:rStyle w:val="Hyperlink"/>
            <w:color w:val="auto"/>
            <w:u w:val="none"/>
          </w:rPr>
          <w:t>ed</w:t>
        </w:r>
        <w:r w:rsidR="00210DD0" w:rsidRPr="00C6721F">
          <w:rPr>
            <w:rStyle w:val="Hyperlink"/>
            <w:color w:val="auto"/>
            <w:u w:val="none"/>
          </w:rPr>
          <w:t xml:space="preserve"> Financial Statements</w:t>
        </w:r>
        <w:r w:rsidR="00210DD0" w:rsidRPr="00C6721F">
          <w:rPr>
            <w:rStyle w:val="Hyperlink"/>
            <w:webHidden/>
            <w:color w:val="auto"/>
            <w:u w:val="none"/>
          </w:rPr>
          <w:tab/>
        </w:r>
      </w:hyperlink>
      <w:r w:rsidR="00C6721F" w:rsidRPr="00C6721F">
        <w:rPr>
          <w:rStyle w:val="Hyperlink"/>
          <w:color w:val="auto"/>
          <w:u w:val="none"/>
        </w:rPr>
        <w:t>7</w:t>
      </w:r>
      <w:r w:rsidR="00D23B94">
        <w:rPr>
          <w:rStyle w:val="Hyperlink"/>
          <w:color w:val="auto"/>
          <w:u w:val="none"/>
        </w:rPr>
        <w:t>2</w:t>
      </w:r>
    </w:p>
    <w:p w:rsidR="005729DE" w:rsidRDefault="005729DE">
      <w:pPr>
        <w:rPr>
          <w:rFonts w:cs="Arial"/>
          <w:b/>
        </w:rPr>
      </w:pPr>
      <w:r>
        <w:rPr>
          <w:rFonts w:cs="Arial"/>
        </w:rPr>
        <w:br w:type="page"/>
      </w:r>
    </w:p>
    <w:p w:rsidR="00761D18" w:rsidRPr="00D029F2" w:rsidRDefault="00C01F5B" w:rsidP="00644535">
      <w:pPr>
        <w:pStyle w:val="TOC1"/>
        <w:spacing w:before="240" w:after="120"/>
        <w:rPr>
          <w:rFonts w:ascii="Arial" w:eastAsiaTheme="minorEastAsia" w:hAnsi="Arial" w:cs="Arial"/>
          <w:b w:val="0"/>
          <w:noProof/>
          <w:sz w:val="20"/>
        </w:rPr>
      </w:pPr>
      <w:r w:rsidRPr="00C01F5B">
        <w:rPr>
          <w:rFonts w:ascii="Arial" w:hAnsi="Arial" w:cs="Arial"/>
          <w:sz w:val="20"/>
        </w:rPr>
        <w:lastRenderedPageBreak/>
        <w:t>Aged Care Quality and Safety Commission</w:t>
      </w:r>
      <w:hyperlink w:anchor="_Toc441747833" w:history="1">
        <w:r w:rsidR="00761D18" w:rsidRPr="00E421C7">
          <w:rPr>
            <w:rFonts w:ascii="Arial" w:hAnsi="Arial" w:cs="Arial"/>
            <w:noProof/>
            <w:webHidden/>
            <w:sz w:val="20"/>
          </w:rPr>
          <w:tab/>
        </w:r>
      </w:hyperlink>
      <w:r w:rsidR="00D23B94">
        <w:rPr>
          <w:rFonts w:ascii="Arial" w:hAnsi="Arial" w:cs="Arial"/>
          <w:noProof/>
          <w:sz w:val="20"/>
        </w:rPr>
        <w:t>85</w:t>
      </w:r>
    </w:p>
    <w:p w:rsidR="00761D18" w:rsidRPr="00E623B4" w:rsidRDefault="0039050C" w:rsidP="00644535">
      <w:pPr>
        <w:pStyle w:val="TOC2"/>
        <w:spacing w:before="60" w:after="120"/>
        <w:rPr>
          <w:rFonts w:asciiTheme="minorHAnsi" w:eastAsiaTheme="minorEastAsia" w:hAnsiTheme="minorHAnsi" w:cstheme="minorBidi"/>
          <w:noProof/>
          <w:sz w:val="22"/>
          <w:szCs w:val="22"/>
        </w:rPr>
      </w:pPr>
      <w:hyperlink w:anchor="_Toc441747834" w:history="1">
        <w:r w:rsidR="00761D18" w:rsidRPr="00E623B4">
          <w:rPr>
            <w:rStyle w:val="Hyperlink"/>
            <w:b/>
            <w:noProof/>
          </w:rPr>
          <w:t>Section 1: Entity Overview and Resources</w:t>
        </w:r>
        <w:r w:rsidR="00761D18" w:rsidRPr="009D2591">
          <w:rPr>
            <w:b/>
            <w:noProof/>
            <w:webHidden/>
          </w:rPr>
          <w:tab/>
        </w:r>
      </w:hyperlink>
      <w:r w:rsidR="00D23B94">
        <w:rPr>
          <w:b/>
          <w:noProof/>
        </w:rPr>
        <w:t>86</w:t>
      </w:r>
    </w:p>
    <w:p w:rsidR="00761D18" w:rsidRPr="00E623B4" w:rsidRDefault="0039050C" w:rsidP="00FF41D7">
      <w:pPr>
        <w:pStyle w:val="TOC3"/>
        <w:rPr>
          <w:rFonts w:asciiTheme="minorHAnsi" w:eastAsiaTheme="minorEastAsia" w:hAnsiTheme="minorHAnsi" w:cstheme="minorBidi"/>
          <w:b/>
          <w:sz w:val="22"/>
          <w:szCs w:val="22"/>
        </w:rPr>
      </w:pPr>
      <w:hyperlink w:anchor="_Toc441747835" w:history="1">
        <w:r w:rsidR="00761D18" w:rsidRPr="00E623B4">
          <w:rPr>
            <w:rStyle w:val="Hyperlink"/>
          </w:rPr>
          <w:t>1.1</w:t>
        </w:r>
        <w:r w:rsidR="00761D18" w:rsidRPr="00E623B4">
          <w:rPr>
            <w:rFonts w:asciiTheme="minorHAnsi" w:eastAsiaTheme="minorEastAsia" w:hAnsiTheme="minorHAnsi" w:cstheme="minorBidi"/>
            <w:sz w:val="22"/>
            <w:szCs w:val="22"/>
          </w:rPr>
          <w:tab/>
        </w:r>
        <w:r w:rsidR="00761D18" w:rsidRPr="00E623B4">
          <w:rPr>
            <w:rStyle w:val="Hyperlink"/>
          </w:rPr>
          <w:t>Strategic Direction Statement</w:t>
        </w:r>
        <w:r w:rsidR="00761D18" w:rsidRPr="00E623B4">
          <w:rPr>
            <w:webHidden/>
          </w:rPr>
          <w:tab/>
        </w:r>
      </w:hyperlink>
      <w:r w:rsidR="00D23B94">
        <w:t>86</w:t>
      </w:r>
    </w:p>
    <w:p w:rsidR="00761D18" w:rsidRPr="00E623B4" w:rsidRDefault="0039050C" w:rsidP="00FF41D7">
      <w:pPr>
        <w:pStyle w:val="TOC3"/>
        <w:rPr>
          <w:rFonts w:asciiTheme="minorHAnsi" w:eastAsiaTheme="minorEastAsia" w:hAnsiTheme="minorHAnsi" w:cstheme="minorBidi"/>
          <w:b/>
          <w:sz w:val="22"/>
          <w:szCs w:val="22"/>
        </w:rPr>
      </w:pPr>
      <w:hyperlink w:anchor="_Toc441747836" w:history="1">
        <w:r w:rsidR="00761D18" w:rsidRPr="00E623B4">
          <w:rPr>
            <w:rStyle w:val="Hyperlink"/>
          </w:rPr>
          <w:t>1.2</w:t>
        </w:r>
        <w:r w:rsidR="00761D18" w:rsidRPr="00E623B4">
          <w:rPr>
            <w:rFonts w:asciiTheme="minorHAnsi" w:eastAsiaTheme="minorEastAsia" w:hAnsiTheme="minorHAnsi" w:cstheme="minorBidi"/>
            <w:sz w:val="22"/>
            <w:szCs w:val="22"/>
          </w:rPr>
          <w:tab/>
        </w:r>
        <w:r w:rsidR="00761D18" w:rsidRPr="00E623B4">
          <w:rPr>
            <w:rStyle w:val="Hyperlink"/>
          </w:rPr>
          <w:t>Entity Resource Statement</w:t>
        </w:r>
        <w:r w:rsidR="00761D18" w:rsidRPr="00E623B4">
          <w:rPr>
            <w:webHidden/>
          </w:rPr>
          <w:tab/>
        </w:r>
      </w:hyperlink>
      <w:r w:rsidR="00D23B94">
        <w:t>87</w:t>
      </w:r>
    </w:p>
    <w:p w:rsidR="00761D18" w:rsidRPr="00E623B4" w:rsidRDefault="0039050C" w:rsidP="00FF41D7">
      <w:pPr>
        <w:pStyle w:val="TOC3"/>
        <w:rPr>
          <w:rFonts w:asciiTheme="minorHAnsi" w:eastAsiaTheme="minorEastAsia" w:hAnsiTheme="minorHAnsi" w:cstheme="minorBidi"/>
          <w:b/>
          <w:sz w:val="22"/>
          <w:szCs w:val="22"/>
        </w:rPr>
      </w:pPr>
      <w:hyperlink w:anchor="_Toc441747837" w:history="1">
        <w:r w:rsidR="00761D18" w:rsidRPr="00E623B4">
          <w:rPr>
            <w:rStyle w:val="Hyperlink"/>
          </w:rPr>
          <w:t>1.3</w:t>
        </w:r>
        <w:r w:rsidR="00761D18" w:rsidRPr="00E623B4">
          <w:rPr>
            <w:rFonts w:asciiTheme="minorHAnsi" w:eastAsiaTheme="minorEastAsia" w:hAnsiTheme="minorHAnsi" w:cstheme="minorBidi"/>
            <w:sz w:val="22"/>
            <w:szCs w:val="22"/>
          </w:rPr>
          <w:tab/>
        </w:r>
        <w:r w:rsidR="00A954A7">
          <w:rPr>
            <w:rFonts w:eastAsiaTheme="minorEastAsia" w:cs="Arial"/>
          </w:rPr>
          <w:t xml:space="preserve">Entity Measures </w:t>
        </w:r>
        <w:r w:rsidR="00761D18" w:rsidRPr="00E623B4">
          <w:rPr>
            <w:webHidden/>
          </w:rPr>
          <w:tab/>
        </w:r>
      </w:hyperlink>
      <w:r w:rsidR="00D23B94">
        <w:t>88</w:t>
      </w:r>
    </w:p>
    <w:p w:rsidR="00761D18" w:rsidRPr="00E623B4" w:rsidRDefault="0039050C" w:rsidP="00FF41D7">
      <w:pPr>
        <w:pStyle w:val="TOC3"/>
        <w:rPr>
          <w:rFonts w:asciiTheme="minorHAnsi" w:eastAsiaTheme="minorEastAsia" w:hAnsiTheme="minorHAnsi" w:cstheme="minorBidi"/>
          <w:b/>
          <w:sz w:val="22"/>
          <w:szCs w:val="22"/>
        </w:rPr>
      </w:pPr>
      <w:hyperlink w:anchor="_Toc441747838" w:history="1">
        <w:r w:rsidR="00761D18" w:rsidRPr="00E623B4">
          <w:rPr>
            <w:rStyle w:val="Hyperlink"/>
          </w:rPr>
          <w:t>1.4</w:t>
        </w:r>
        <w:r w:rsidR="00761D18" w:rsidRPr="00E623B4">
          <w:rPr>
            <w:rFonts w:asciiTheme="minorHAnsi" w:eastAsiaTheme="minorEastAsia" w:hAnsiTheme="minorHAnsi" w:cstheme="minorBidi"/>
            <w:sz w:val="22"/>
            <w:szCs w:val="22"/>
          </w:rPr>
          <w:tab/>
        </w:r>
        <w:r w:rsidR="00761D18" w:rsidRPr="00E623B4">
          <w:rPr>
            <w:rStyle w:val="Hyperlink"/>
          </w:rPr>
          <w:t>Additional Estimates</w:t>
        </w:r>
        <w:r w:rsidR="00A954A7">
          <w:rPr>
            <w:rStyle w:val="Hyperlink"/>
          </w:rPr>
          <w:t>, Resourcing</w:t>
        </w:r>
        <w:r w:rsidR="00E421C7">
          <w:rPr>
            <w:rStyle w:val="Hyperlink"/>
          </w:rPr>
          <w:t xml:space="preserve"> and </w:t>
        </w:r>
        <w:r w:rsidR="00761D18" w:rsidRPr="00E623B4">
          <w:rPr>
            <w:rStyle w:val="Hyperlink"/>
          </w:rPr>
          <w:t>Variations</w:t>
        </w:r>
        <w:r w:rsidR="00E421C7">
          <w:rPr>
            <w:rStyle w:val="Hyperlink"/>
          </w:rPr>
          <w:t xml:space="preserve"> </w:t>
        </w:r>
        <w:r w:rsidR="00A954A7">
          <w:rPr>
            <w:rStyle w:val="Hyperlink"/>
          </w:rPr>
          <w:t>to Outcomes</w:t>
        </w:r>
        <w:r w:rsidR="00761D18" w:rsidRPr="00E623B4">
          <w:rPr>
            <w:webHidden/>
          </w:rPr>
          <w:tab/>
        </w:r>
      </w:hyperlink>
      <w:r w:rsidR="00D23B94">
        <w:t>89</w:t>
      </w:r>
    </w:p>
    <w:p w:rsidR="00761D18" w:rsidRDefault="0039050C" w:rsidP="00FF41D7">
      <w:pPr>
        <w:pStyle w:val="TOC3"/>
        <w:rPr>
          <w:rFonts w:asciiTheme="minorHAnsi" w:eastAsiaTheme="minorEastAsia" w:hAnsiTheme="minorHAnsi" w:cstheme="minorBidi"/>
          <w:b/>
          <w:sz w:val="22"/>
          <w:szCs w:val="22"/>
        </w:rPr>
      </w:pPr>
      <w:hyperlink w:anchor="_Toc441747839" w:history="1">
        <w:r w:rsidR="00761D18" w:rsidRPr="00E623B4">
          <w:rPr>
            <w:rStyle w:val="Hyperlink"/>
          </w:rPr>
          <w:t>1.5</w:t>
        </w:r>
        <w:r w:rsidR="00761D18" w:rsidRPr="00E623B4">
          <w:rPr>
            <w:rFonts w:asciiTheme="minorHAnsi" w:eastAsiaTheme="minorEastAsia" w:hAnsiTheme="minorHAnsi" w:cstheme="minorBidi"/>
            <w:sz w:val="22"/>
            <w:szCs w:val="22"/>
          </w:rPr>
          <w:tab/>
        </w:r>
        <w:r w:rsidR="00761D18" w:rsidRPr="00E623B4">
          <w:rPr>
            <w:rStyle w:val="Hyperlink"/>
          </w:rPr>
          <w:t xml:space="preserve">Breakdown of </w:t>
        </w:r>
        <w:r w:rsidR="00E421C7">
          <w:rPr>
            <w:rStyle w:val="Hyperlink"/>
          </w:rPr>
          <w:t>Additional Estimates</w:t>
        </w:r>
        <w:r w:rsidR="00761D18" w:rsidRPr="00E623B4">
          <w:rPr>
            <w:rStyle w:val="Hyperlink"/>
          </w:rPr>
          <w:t xml:space="preserve"> </w:t>
        </w:r>
        <w:r w:rsidR="00E421C7">
          <w:rPr>
            <w:rStyle w:val="Hyperlink"/>
          </w:rPr>
          <w:t>by Appropriation Bill</w:t>
        </w:r>
        <w:r w:rsidR="00761D18" w:rsidRPr="009D2591">
          <w:rPr>
            <w:webHidden/>
          </w:rPr>
          <w:tab/>
        </w:r>
      </w:hyperlink>
      <w:r w:rsidR="00D23B94">
        <w:t>90</w:t>
      </w:r>
    </w:p>
    <w:p w:rsidR="00761D18" w:rsidRDefault="0039050C" w:rsidP="00644535">
      <w:pPr>
        <w:pStyle w:val="TOC2"/>
        <w:spacing w:before="60" w:after="120"/>
        <w:rPr>
          <w:rFonts w:asciiTheme="minorHAnsi" w:eastAsiaTheme="minorEastAsia" w:hAnsiTheme="minorHAnsi" w:cstheme="minorBidi"/>
          <w:noProof/>
          <w:sz w:val="22"/>
          <w:szCs w:val="22"/>
        </w:rPr>
      </w:pPr>
      <w:hyperlink w:anchor="_Toc441747840" w:history="1">
        <w:r w:rsidR="00761D18" w:rsidRPr="00E623B4">
          <w:rPr>
            <w:rStyle w:val="Hyperlink"/>
            <w:b/>
            <w:noProof/>
          </w:rPr>
          <w:t xml:space="preserve">Section 2: Revisions to </w:t>
        </w:r>
        <w:r w:rsidR="00AC704B">
          <w:rPr>
            <w:rStyle w:val="Hyperlink"/>
            <w:b/>
            <w:noProof/>
          </w:rPr>
          <w:t>Outcomes</w:t>
        </w:r>
        <w:r w:rsidR="00761D18" w:rsidRPr="00E623B4">
          <w:rPr>
            <w:rStyle w:val="Hyperlink"/>
            <w:b/>
            <w:noProof/>
          </w:rPr>
          <w:t xml:space="preserve"> and Planned Performance</w:t>
        </w:r>
        <w:r w:rsidR="00761D18" w:rsidRPr="009D2591">
          <w:rPr>
            <w:b/>
            <w:noProof/>
            <w:webHidden/>
          </w:rPr>
          <w:tab/>
        </w:r>
      </w:hyperlink>
      <w:r w:rsidR="00D23B94">
        <w:rPr>
          <w:b/>
          <w:noProof/>
        </w:rPr>
        <w:t>91</w:t>
      </w:r>
    </w:p>
    <w:p w:rsidR="00761D18" w:rsidRDefault="0039050C" w:rsidP="00FF41D7">
      <w:pPr>
        <w:pStyle w:val="TOC3"/>
        <w:rPr>
          <w:rFonts w:asciiTheme="minorHAnsi" w:eastAsiaTheme="minorEastAsia" w:hAnsiTheme="minorHAnsi" w:cstheme="minorBidi"/>
          <w:b/>
          <w:sz w:val="22"/>
          <w:szCs w:val="22"/>
        </w:rPr>
      </w:pPr>
      <w:hyperlink w:anchor="_Toc441747841" w:history="1">
        <w:r w:rsidR="00761D18" w:rsidRPr="00E623B4">
          <w:rPr>
            <w:rStyle w:val="Hyperlink"/>
          </w:rPr>
          <w:t>2.1</w:t>
        </w:r>
        <w:r w:rsidR="00761D18" w:rsidRPr="00E623B4">
          <w:rPr>
            <w:rFonts w:asciiTheme="minorHAnsi" w:eastAsiaTheme="minorEastAsia" w:hAnsiTheme="minorHAnsi" w:cstheme="minorBidi"/>
            <w:sz w:val="22"/>
            <w:szCs w:val="22"/>
          </w:rPr>
          <w:tab/>
        </w:r>
        <w:r w:rsidR="00092F39" w:rsidRPr="00EF50FA">
          <w:rPr>
            <w:rFonts w:eastAsiaTheme="minorEastAsia" w:cs="Arial"/>
          </w:rPr>
          <w:t xml:space="preserve">Budgeted Expenses and Performance for </w:t>
        </w:r>
        <w:r w:rsidR="00AC3C78" w:rsidRPr="00EF50FA">
          <w:rPr>
            <w:rStyle w:val="Hyperlink"/>
            <w:rFonts w:cs="Arial"/>
          </w:rPr>
          <w:t>Outcome 1</w:t>
        </w:r>
        <w:r w:rsidR="00761D18" w:rsidRPr="009D2591">
          <w:rPr>
            <w:webHidden/>
          </w:rPr>
          <w:tab/>
        </w:r>
      </w:hyperlink>
      <w:r w:rsidR="00C6721F">
        <w:t>9</w:t>
      </w:r>
      <w:r w:rsidR="00D23B94">
        <w:t>1</w:t>
      </w:r>
    </w:p>
    <w:p w:rsidR="00761D18" w:rsidRDefault="0039050C" w:rsidP="000A18D2">
      <w:pPr>
        <w:pStyle w:val="TOC2"/>
        <w:spacing w:before="60" w:after="120"/>
        <w:ind w:right="765"/>
        <w:rPr>
          <w:rFonts w:asciiTheme="minorHAnsi" w:eastAsiaTheme="minorEastAsia" w:hAnsiTheme="minorHAnsi" w:cstheme="minorBidi"/>
          <w:noProof/>
          <w:sz w:val="22"/>
          <w:szCs w:val="22"/>
        </w:rPr>
      </w:pPr>
      <w:hyperlink w:anchor="_Toc441747854" w:history="1">
        <w:r w:rsidR="00761D18" w:rsidRPr="00E623B4">
          <w:rPr>
            <w:rStyle w:val="Hyperlink"/>
            <w:b/>
            <w:noProof/>
          </w:rPr>
          <w:t xml:space="preserve">Section 3: </w:t>
        </w:r>
        <w:r w:rsidR="000A18D2">
          <w:rPr>
            <w:rStyle w:val="Hyperlink"/>
            <w:b/>
            <w:noProof/>
          </w:rPr>
          <w:t>Special Account F</w:t>
        </w:r>
        <w:r w:rsidR="00E421C7">
          <w:rPr>
            <w:rStyle w:val="Hyperlink"/>
            <w:b/>
            <w:noProof/>
          </w:rPr>
          <w:t>lows and Budgeted Financial Statements</w:t>
        </w:r>
        <w:r w:rsidR="00761D18" w:rsidRPr="009D2591">
          <w:rPr>
            <w:b/>
            <w:noProof/>
            <w:webHidden/>
          </w:rPr>
          <w:tab/>
        </w:r>
      </w:hyperlink>
      <w:r w:rsidR="00C6721F">
        <w:rPr>
          <w:b/>
          <w:noProof/>
        </w:rPr>
        <w:t>9</w:t>
      </w:r>
      <w:r w:rsidR="00D23B94">
        <w:rPr>
          <w:b/>
          <w:noProof/>
        </w:rPr>
        <w:t>2</w:t>
      </w:r>
    </w:p>
    <w:p w:rsidR="00761D18" w:rsidRPr="00236078" w:rsidRDefault="0039050C" w:rsidP="00FF41D7">
      <w:pPr>
        <w:pStyle w:val="TOC3"/>
        <w:rPr>
          <w:rFonts w:asciiTheme="minorHAnsi" w:eastAsiaTheme="minorEastAsia" w:hAnsiTheme="minorHAnsi" w:cstheme="minorBidi"/>
          <w:b/>
          <w:sz w:val="22"/>
          <w:szCs w:val="22"/>
        </w:rPr>
      </w:pPr>
      <w:hyperlink w:anchor="_Toc441747855" w:history="1">
        <w:r w:rsidR="00761D18" w:rsidRPr="00236078">
          <w:rPr>
            <w:rStyle w:val="Hyperlink"/>
          </w:rPr>
          <w:t>3.1</w:t>
        </w:r>
        <w:r w:rsidR="00761D18" w:rsidRPr="00236078">
          <w:rPr>
            <w:rFonts w:asciiTheme="minorHAnsi" w:eastAsiaTheme="minorEastAsia" w:hAnsiTheme="minorHAnsi" w:cstheme="minorBidi"/>
            <w:sz w:val="22"/>
            <w:szCs w:val="22"/>
          </w:rPr>
          <w:tab/>
        </w:r>
        <w:r w:rsidR="00AC704B">
          <w:rPr>
            <w:rStyle w:val="Hyperlink"/>
          </w:rPr>
          <w:t>Special Account Flows</w:t>
        </w:r>
        <w:r w:rsidR="00761D18" w:rsidRPr="00236078">
          <w:rPr>
            <w:webHidden/>
          </w:rPr>
          <w:tab/>
        </w:r>
      </w:hyperlink>
      <w:r w:rsidR="00C6721F">
        <w:t>9</w:t>
      </w:r>
      <w:r w:rsidR="00D23B94">
        <w:t>2</w:t>
      </w:r>
    </w:p>
    <w:p w:rsidR="00070E5B" w:rsidRDefault="0039050C" w:rsidP="00FF41D7">
      <w:pPr>
        <w:pStyle w:val="TOC3"/>
      </w:pPr>
      <w:hyperlink w:anchor="_Toc441747856" w:history="1">
        <w:r w:rsidR="00070E5B" w:rsidRPr="00236078">
          <w:rPr>
            <w:rStyle w:val="Hyperlink"/>
          </w:rPr>
          <w:t>3.2</w:t>
        </w:r>
        <w:r w:rsidR="00070E5B" w:rsidRPr="00236078">
          <w:rPr>
            <w:rFonts w:asciiTheme="minorHAnsi" w:eastAsiaTheme="minorEastAsia" w:hAnsiTheme="minorHAnsi" w:cstheme="minorBidi"/>
            <w:sz w:val="22"/>
            <w:szCs w:val="22"/>
          </w:rPr>
          <w:tab/>
        </w:r>
        <w:r w:rsidR="00070E5B" w:rsidRPr="00236078">
          <w:rPr>
            <w:rStyle w:val="Hyperlink"/>
          </w:rPr>
          <w:t>Budget</w:t>
        </w:r>
        <w:r w:rsidR="002036A0">
          <w:rPr>
            <w:rStyle w:val="Hyperlink"/>
          </w:rPr>
          <w:t>ed</w:t>
        </w:r>
        <w:r w:rsidR="00070E5B" w:rsidRPr="00236078">
          <w:rPr>
            <w:rStyle w:val="Hyperlink"/>
          </w:rPr>
          <w:t xml:space="preserve"> Financial Statements</w:t>
        </w:r>
        <w:r w:rsidR="00070E5B" w:rsidRPr="00236078">
          <w:rPr>
            <w:webHidden/>
          </w:rPr>
          <w:tab/>
        </w:r>
      </w:hyperlink>
      <w:r w:rsidR="00C6721F">
        <w:t>9</w:t>
      </w:r>
      <w:r w:rsidR="00D23B94">
        <w:t>2</w:t>
      </w:r>
    </w:p>
    <w:p w:rsidR="00FE26A9" w:rsidRPr="00D029F2" w:rsidRDefault="00C01F5B" w:rsidP="00FE26A9">
      <w:pPr>
        <w:pStyle w:val="TOC1"/>
        <w:spacing w:before="240" w:after="120"/>
        <w:rPr>
          <w:rFonts w:ascii="Arial" w:eastAsiaTheme="minorEastAsia" w:hAnsi="Arial" w:cs="Arial"/>
          <w:b w:val="0"/>
          <w:noProof/>
          <w:sz w:val="20"/>
        </w:rPr>
      </w:pPr>
      <w:r w:rsidRPr="00C01F5B">
        <w:rPr>
          <w:rFonts w:ascii="Arial" w:hAnsi="Arial" w:cs="Arial"/>
          <w:sz w:val="20"/>
        </w:rPr>
        <w:t>Australian Sports Commission</w:t>
      </w:r>
      <w:hyperlink w:anchor="_Toc441747833" w:history="1">
        <w:r w:rsidR="00FE26A9" w:rsidRPr="00E421C7">
          <w:rPr>
            <w:rFonts w:ascii="Arial" w:hAnsi="Arial" w:cs="Arial"/>
            <w:noProof/>
            <w:webHidden/>
            <w:sz w:val="20"/>
          </w:rPr>
          <w:tab/>
        </w:r>
      </w:hyperlink>
      <w:r w:rsidR="00D23B94">
        <w:rPr>
          <w:rFonts w:ascii="Arial" w:hAnsi="Arial" w:cs="Arial"/>
          <w:noProof/>
          <w:sz w:val="20"/>
        </w:rPr>
        <w:t>99</w:t>
      </w:r>
    </w:p>
    <w:p w:rsidR="00FE26A9" w:rsidRPr="00E623B4" w:rsidRDefault="0039050C" w:rsidP="00FE26A9">
      <w:pPr>
        <w:pStyle w:val="TOC2"/>
        <w:spacing w:before="60" w:after="120"/>
        <w:rPr>
          <w:rFonts w:asciiTheme="minorHAnsi" w:eastAsiaTheme="minorEastAsia" w:hAnsiTheme="minorHAnsi" w:cstheme="minorBidi"/>
          <w:noProof/>
          <w:sz w:val="22"/>
          <w:szCs w:val="22"/>
        </w:rPr>
      </w:pPr>
      <w:hyperlink w:anchor="_Toc441747834" w:history="1">
        <w:r w:rsidR="00FE26A9" w:rsidRPr="00E623B4">
          <w:rPr>
            <w:rStyle w:val="Hyperlink"/>
            <w:b/>
            <w:noProof/>
          </w:rPr>
          <w:t>Section 1: Entity Overview and Resources</w:t>
        </w:r>
        <w:r w:rsidR="00FE26A9" w:rsidRPr="009D2591">
          <w:rPr>
            <w:b/>
            <w:noProof/>
            <w:webHidden/>
          </w:rPr>
          <w:tab/>
        </w:r>
      </w:hyperlink>
      <w:r w:rsidR="00C6721F">
        <w:rPr>
          <w:b/>
          <w:noProof/>
        </w:rPr>
        <w:t>10</w:t>
      </w:r>
      <w:r w:rsidR="00D23B94">
        <w:rPr>
          <w:b/>
          <w:noProof/>
        </w:rPr>
        <w:t>0</w:t>
      </w:r>
    </w:p>
    <w:p w:rsidR="00FE26A9" w:rsidRPr="00E623B4" w:rsidRDefault="0039050C" w:rsidP="00FE26A9">
      <w:pPr>
        <w:pStyle w:val="TOC3"/>
        <w:rPr>
          <w:rFonts w:asciiTheme="minorHAnsi" w:eastAsiaTheme="minorEastAsia" w:hAnsiTheme="minorHAnsi" w:cstheme="minorBidi"/>
          <w:b/>
          <w:sz w:val="22"/>
          <w:szCs w:val="22"/>
        </w:rPr>
      </w:pPr>
      <w:hyperlink w:anchor="_Toc441747835" w:history="1">
        <w:r w:rsidR="00FE26A9" w:rsidRPr="00E623B4">
          <w:rPr>
            <w:rStyle w:val="Hyperlink"/>
          </w:rPr>
          <w:t>1.1</w:t>
        </w:r>
        <w:r w:rsidR="00FE26A9" w:rsidRPr="00E623B4">
          <w:rPr>
            <w:rFonts w:asciiTheme="minorHAnsi" w:eastAsiaTheme="minorEastAsia" w:hAnsiTheme="minorHAnsi" w:cstheme="minorBidi"/>
            <w:sz w:val="22"/>
            <w:szCs w:val="22"/>
          </w:rPr>
          <w:tab/>
        </w:r>
        <w:r w:rsidR="00FE26A9" w:rsidRPr="00E623B4">
          <w:rPr>
            <w:rStyle w:val="Hyperlink"/>
          </w:rPr>
          <w:t>Strategic Direction Statement</w:t>
        </w:r>
        <w:r w:rsidR="00FE26A9" w:rsidRPr="00E623B4">
          <w:rPr>
            <w:webHidden/>
          </w:rPr>
          <w:tab/>
        </w:r>
      </w:hyperlink>
      <w:r w:rsidR="00C6721F">
        <w:t>10</w:t>
      </w:r>
      <w:r w:rsidR="00D23B94">
        <w:t>0</w:t>
      </w:r>
    </w:p>
    <w:p w:rsidR="00FE26A9" w:rsidRPr="00E623B4" w:rsidRDefault="0039050C" w:rsidP="00FE26A9">
      <w:pPr>
        <w:pStyle w:val="TOC3"/>
        <w:rPr>
          <w:rFonts w:asciiTheme="minorHAnsi" w:eastAsiaTheme="minorEastAsia" w:hAnsiTheme="minorHAnsi" w:cstheme="minorBidi"/>
          <w:b/>
          <w:sz w:val="22"/>
          <w:szCs w:val="22"/>
        </w:rPr>
      </w:pPr>
      <w:hyperlink w:anchor="_Toc441747836" w:history="1">
        <w:r w:rsidR="00FE26A9" w:rsidRPr="00E623B4">
          <w:rPr>
            <w:rStyle w:val="Hyperlink"/>
          </w:rPr>
          <w:t>1.2</w:t>
        </w:r>
        <w:r w:rsidR="00FE26A9" w:rsidRPr="00E623B4">
          <w:rPr>
            <w:rFonts w:asciiTheme="minorHAnsi" w:eastAsiaTheme="minorEastAsia" w:hAnsiTheme="minorHAnsi" w:cstheme="minorBidi"/>
            <w:sz w:val="22"/>
            <w:szCs w:val="22"/>
          </w:rPr>
          <w:tab/>
        </w:r>
        <w:r w:rsidR="00FE26A9" w:rsidRPr="00E623B4">
          <w:rPr>
            <w:rStyle w:val="Hyperlink"/>
          </w:rPr>
          <w:t>Entity Resource Statement</w:t>
        </w:r>
        <w:r w:rsidR="00FE26A9" w:rsidRPr="00E623B4">
          <w:rPr>
            <w:webHidden/>
          </w:rPr>
          <w:tab/>
        </w:r>
      </w:hyperlink>
      <w:r w:rsidR="00C6721F">
        <w:t>10</w:t>
      </w:r>
      <w:r w:rsidR="00D23B94">
        <w:t>1</w:t>
      </w:r>
    </w:p>
    <w:p w:rsidR="00FE26A9" w:rsidRPr="00E623B4" w:rsidRDefault="0039050C" w:rsidP="00FE26A9">
      <w:pPr>
        <w:pStyle w:val="TOC3"/>
        <w:rPr>
          <w:rFonts w:asciiTheme="minorHAnsi" w:eastAsiaTheme="minorEastAsia" w:hAnsiTheme="minorHAnsi" w:cstheme="minorBidi"/>
          <w:b/>
          <w:sz w:val="22"/>
          <w:szCs w:val="22"/>
        </w:rPr>
      </w:pPr>
      <w:hyperlink w:anchor="_Toc441747837" w:history="1">
        <w:r w:rsidR="00FE26A9" w:rsidRPr="00E623B4">
          <w:rPr>
            <w:rStyle w:val="Hyperlink"/>
          </w:rPr>
          <w:t>1.3</w:t>
        </w:r>
        <w:r w:rsidR="00FE26A9" w:rsidRPr="00E623B4">
          <w:rPr>
            <w:rFonts w:asciiTheme="minorHAnsi" w:eastAsiaTheme="minorEastAsia" w:hAnsiTheme="minorHAnsi" w:cstheme="minorBidi"/>
            <w:sz w:val="22"/>
            <w:szCs w:val="22"/>
          </w:rPr>
          <w:tab/>
        </w:r>
        <w:r w:rsidR="00A954A7">
          <w:rPr>
            <w:rFonts w:eastAsiaTheme="minorEastAsia" w:cs="Arial"/>
          </w:rPr>
          <w:t xml:space="preserve">Entity Measures </w:t>
        </w:r>
        <w:r w:rsidR="00FE26A9" w:rsidRPr="00E623B4">
          <w:rPr>
            <w:webHidden/>
          </w:rPr>
          <w:tab/>
        </w:r>
      </w:hyperlink>
      <w:r w:rsidR="00C6721F">
        <w:t>10</w:t>
      </w:r>
      <w:r w:rsidR="00D23B94">
        <w:t>2</w:t>
      </w:r>
    </w:p>
    <w:p w:rsidR="00FE26A9" w:rsidRPr="00E623B4" w:rsidRDefault="0039050C" w:rsidP="00FE26A9">
      <w:pPr>
        <w:pStyle w:val="TOC3"/>
        <w:rPr>
          <w:rFonts w:asciiTheme="minorHAnsi" w:eastAsiaTheme="minorEastAsia" w:hAnsiTheme="minorHAnsi" w:cstheme="minorBidi"/>
          <w:b/>
          <w:sz w:val="22"/>
          <w:szCs w:val="22"/>
        </w:rPr>
      </w:pPr>
      <w:hyperlink w:anchor="_Toc441747838" w:history="1">
        <w:r w:rsidR="00FE26A9" w:rsidRPr="00E623B4">
          <w:rPr>
            <w:rStyle w:val="Hyperlink"/>
          </w:rPr>
          <w:t>1.4</w:t>
        </w:r>
        <w:r w:rsidR="00FE26A9" w:rsidRPr="00E623B4">
          <w:rPr>
            <w:rFonts w:asciiTheme="minorHAnsi" w:eastAsiaTheme="minorEastAsia" w:hAnsiTheme="minorHAnsi" w:cstheme="minorBidi"/>
            <w:sz w:val="22"/>
            <w:szCs w:val="22"/>
          </w:rPr>
          <w:tab/>
        </w:r>
        <w:r w:rsidR="00FE26A9" w:rsidRPr="00E623B4">
          <w:rPr>
            <w:rStyle w:val="Hyperlink"/>
          </w:rPr>
          <w:t>Additional Estimates</w:t>
        </w:r>
        <w:r w:rsidR="00A954A7">
          <w:rPr>
            <w:rStyle w:val="Hyperlink"/>
          </w:rPr>
          <w:t>, Resourcing</w:t>
        </w:r>
        <w:r w:rsidR="00FE26A9">
          <w:rPr>
            <w:rStyle w:val="Hyperlink"/>
          </w:rPr>
          <w:t xml:space="preserve"> and </w:t>
        </w:r>
        <w:r w:rsidR="00FE26A9" w:rsidRPr="00E623B4">
          <w:rPr>
            <w:rStyle w:val="Hyperlink"/>
          </w:rPr>
          <w:t>Variations</w:t>
        </w:r>
        <w:r w:rsidR="00FE26A9">
          <w:rPr>
            <w:rStyle w:val="Hyperlink"/>
          </w:rPr>
          <w:t xml:space="preserve"> </w:t>
        </w:r>
        <w:r w:rsidR="00A954A7">
          <w:rPr>
            <w:rStyle w:val="Hyperlink"/>
          </w:rPr>
          <w:t>to Outcomes</w:t>
        </w:r>
        <w:r w:rsidR="00FE26A9" w:rsidRPr="00E623B4">
          <w:rPr>
            <w:webHidden/>
          </w:rPr>
          <w:tab/>
        </w:r>
      </w:hyperlink>
      <w:r w:rsidR="00C6721F">
        <w:t>10</w:t>
      </w:r>
      <w:r w:rsidR="00D23B94">
        <w:t>3</w:t>
      </w:r>
    </w:p>
    <w:p w:rsidR="00FE26A9" w:rsidRDefault="0039050C" w:rsidP="00FE26A9">
      <w:pPr>
        <w:pStyle w:val="TOC3"/>
        <w:rPr>
          <w:rFonts w:asciiTheme="minorHAnsi" w:eastAsiaTheme="minorEastAsia" w:hAnsiTheme="minorHAnsi" w:cstheme="minorBidi"/>
          <w:b/>
          <w:sz w:val="22"/>
          <w:szCs w:val="22"/>
        </w:rPr>
      </w:pPr>
      <w:hyperlink w:anchor="_Toc441747839" w:history="1">
        <w:r w:rsidR="00FE26A9" w:rsidRPr="00E623B4">
          <w:rPr>
            <w:rStyle w:val="Hyperlink"/>
          </w:rPr>
          <w:t>1.5</w:t>
        </w:r>
        <w:r w:rsidR="00FE26A9" w:rsidRPr="00E623B4">
          <w:rPr>
            <w:rFonts w:asciiTheme="minorHAnsi" w:eastAsiaTheme="minorEastAsia" w:hAnsiTheme="minorHAnsi" w:cstheme="minorBidi"/>
            <w:sz w:val="22"/>
            <w:szCs w:val="22"/>
          </w:rPr>
          <w:tab/>
        </w:r>
        <w:r w:rsidR="00FE26A9" w:rsidRPr="00E623B4">
          <w:rPr>
            <w:rStyle w:val="Hyperlink"/>
          </w:rPr>
          <w:t xml:space="preserve">Breakdown of </w:t>
        </w:r>
        <w:r w:rsidR="00FE26A9">
          <w:rPr>
            <w:rStyle w:val="Hyperlink"/>
          </w:rPr>
          <w:t>Additional Estimates</w:t>
        </w:r>
        <w:r w:rsidR="00FE26A9" w:rsidRPr="00E623B4">
          <w:rPr>
            <w:rStyle w:val="Hyperlink"/>
          </w:rPr>
          <w:t xml:space="preserve"> </w:t>
        </w:r>
        <w:r w:rsidR="00FE26A9">
          <w:rPr>
            <w:rStyle w:val="Hyperlink"/>
          </w:rPr>
          <w:t>by Appropriation Bill</w:t>
        </w:r>
        <w:r w:rsidR="00FE26A9" w:rsidRPr="009D2591">
          <w:rPr>
            <w:webHidden/>
          </w:rPr>
          <w:tab/>
        </w:r>
      </w:hyperlink>
      <w:r w:rsidR="00C6721F">
        <w:t>1</w:t>
      </w:r>
      <w:r w:rsidR="00D23B94">
        <w:t>04</w:t>
      </w:r>
    </w:p>
    <w:p w:rsidR="00FE26A9" w:rsidRDefault="0039050C" w:rsidP="00FE26A9">
      <w:pPr>
        <w:pStyle w:val="TOC2"/>
        <w:spacing w:before="60" w:after="120"/>
        <w:rPr>
          <w:rFonts w:asciiTheme="minorHAnsi" w:eastAsiaTheme="minorEastAsia" w:hAnsiTheme="minorHAnsi" w:cstheme="minorBidi"/>
          <w:noProof/>
          <w:sz w:val="22"/>
          <w:szCs w:val="22"/>
        </w:rPr>
      </w:pPr>
      <w:hyperlink w:anchor="_Toc441747840" w:history="1">
        <w:r w:rsidR="00FE26A9" w:rsidRPr="00E623B4">
          <w:rPr>
            <w:rStyle w:val="Hyperlink"/>
            <w:b/>
            <w:noProof/>
          </w:rPr>
          <w:t xml:space="preserve">Section 2: Revisions to </w:t>
        </w:r>
        <w:r w:rsidR="00FE26A9">
          <w:rPr>
            <w:rStyle w:val="Hyperlink"/>
            <w:b/>
            <w:noProof/>
          </w:rPr>
          <w:t>Outcomes</w:t>
        </w:r>
        <w:r w:rsidR="00FE26A9" w:rsidRPr="00E623B4">
          <w:rPr>
            <w:rStyle w:val="Hyperlink"/>
            <w:b/>
            <w:noProof/>
          </w:rPr>
          <w:t xml:space="preserve"> and Planned Performance</w:t>
        </w:r>
        <w:r w:rsidR="00FE26A9" w:rsidRPr="009D2591">
          <w:rPr>
            <w:b/>
            <w:noProof/>
            <w:webHidden/>
          </w:rPr>
          <w:tab/>
        </w:r>
      </w:hyperlink>
      <w:r w:rsidR="00C6721F">
        <w:rPr>
          <w:b/>
          <w:noProof/>
        </w:rPr>
        <w:t>1</w:t>
      </w:r>
      <w:r w:rsidR="00D23B94">
        <w:rPr>
          <w:b/>
          <w:noProof/>
        </w:rPr>
        <w:t>05</w:t>
      </w:r>
    </w:p>
    <w:p w:rsidR="00FE26A9" w:rsidRDefault="0039050C" w:rsidP="00FE26A9">
      <w:pPr>
        <w:pStyle w:val="TOC3"/>
        <w:rPr>
          <w:rFonts w:asciiTheme="minorHAnsi" w:eastAsiaTheme="minorEastAsia" w:hAnsiTheme="minorHAnsi" w:cstheme="minorBidi"/>
          <w:b/>
          <w:sz w:val="22"/>
          <w:szCs w:val="22"/>
        </w:rPr>
      </w:pPr>
      <w:hyperlink w:anchor="_Toc441747841" w:history="1">
        <w:r w:rsidR="00FE26A9" w:rsidRPr="00E623B4">
          <w:rPr>
            <w:rStyle w:val="Hyperlink"/>
          </w:rPr>
          <w:t>2.1</w:t>
        </w:r>
        <w:r w:rsidR="00FE26A9" w:rsidRPr="00E623B4">
          <w:rPr>
            <w:rFonts w:asciiTheme="minorHAnsi" w:eastAsiaTheme="minorEastAsia" w:hAnsiTheme="minorHAnsi" w:cstheme="minorBidi"/>
            <w:sz w:val="22"/>
            <w:szCs w:val="22"/>
          </w:rPr>
          <w:tab/>
        </w:r>
        <w:r w:rsidR="00092F39" w:rsidRPr="00092F39">
          <w:rPr>
            <w:rStyle w:val="Hyperlink"/>
          </w:rPr>
          <w:t>Budgeted Expenses and Performance for Outcome 1</w:t>
        </w:r>
      </w:hyperlink>
      <w:r w:rsidR="00092F39">
        <w:tab/>
      </w:r>
      <w:r w:rsidR="00C6721F">
        <w:t>1</w:t>
      </w:r>
      <w:r w:rsidR="00D23B94">
        <w:t>05</w:t>
      </w:r>
    </w:p>
    <w:p w:rsidR="00FE26A9" w:rsidRDefault="0039050C" w:rsidP="00FE26A9">
      <w:pPr>
        <w:pStyle w:val="TOC2"/>
        <w:spacing w:before="60" w:after="120"/>
        <w:ind w:right="765"/>
        <w:rPr>
          <w:rFonts w:asciiTheme="minorHAnsi" w:eastAsiaTheme="minorEastAsia" w:hAnsiTheme="minorHAnsi" w:cstheme="minorBidi"/>
          <w:noProof/>
          <w:sz w:val="22"/>
          <w:szCs w:val="22"/>
        </w:rPr>
      </w:pPr>
      <w:hyperlink w:anchor="_Toc441747854" w:history="1">
        <w:r w:rsidR="00FE26A9" w:rsidRPr="00E623B4">
          <w:rPr>
            <w:rStyle w:val="Hyperlink"/>
            <w:b/>
            <w:noProof/>
          </w:rPr>
          <w:t xml:space="preserve">Section 3: </w:t>
        </w:r>
        <w:r w:rsidR="00FE26A9">
          <w:rPr>
            <w:rStyle w:val="Hyperlink"/>
            <w:b/>
            <w:noProof/>
          </w:rPr>
          <w:t>Special Account Flows and Budgeted Financial Statements</w:t>
        </w:r>
        <w:r w:rsidR="00FE26A9" w:rsidRPr="009D2591">
          <w:rPr>
            <w:b/>
            <w:noProof/>
            <w:webHidden/>
          </w:rPr>
          <w:tab/>
        </w:r>
      </w:hyperlink>
      <w:r w:rsidR="00C6721F">
        <w:rPr>
          <w:b/>
          <w:noProof/>
        </w:rPr>
        <w:t>1</w:t>
      </w:r>
      <w:r w:rsidR="00D23B94">
        <w:rPr>
          <w:b/>
          <w:noProof/>
        </w:rPr>
        <w:t>07</w:t>
      </w:r>
    </w:p>
    <w:p w:rsidR="00FE26A9" w:rsidRPr="00236078" w:rsidRDefault="0039050C" w:rsidP="00FE26A9">
      <w:pPr>
        <w:pStyle w:val="TOC3"/>
        <w:rPr>
          <w:rFonts w:asciiTheme="minorHAnsi" w:eastAsiaTheme="minorEastAsia" w:hAnsiTheme="minorHAnsi" w:cstheme="minorBidi"/>
          <w:b/>
          <w:sz w:val="22"/>
          <w:szCs w:val="22"/>
        </w:rPr>
      </w:pPr>
      <w:hyperlink w:anchor="_Toc441747855" w:history="1">
        <w:r w:rsidR="00FE26A9" w:rsidRPr="00236078">
          <w:rPr>
            <w:rStyle w:val="Hyperlink"/>
          </w:rPr>
          <w:t>3.1</w:t>
        </w:r>
        <w:r w:rsidR="00FE26A9" w:rsidRPr="00236078">
          <w:rPr>
            <w:rFonts w:asciiTheme="minorHAnsi" w:eastAsiaTheme="minorEastAsia" w:hAnsiTheme="minorHAnsi" w:cstheme="minorBidi"/>
            <w:sz w:val="22"/>
            <w:szCs w:val="22"/>
          </w:rPr>
          <w:tab/>
        </w:r>
        <w:r w:rsidR="00FE26A9">
          <w:rPr>
            <w:rStyle w:val="Hyperlink"/>
          </w:rPr>
          <w:t>Special Account Flows</w:t>
        </w:r>
        <w:r w:rsidR="00FE26A9" w:rsidRPr="00236078">
          <w:rPr>
            <w:webHidden/>
          </w:rPr>
          <w:tab/>
        </w:r>
      </w:hyperlink>
      <w:r w:rsidR="00C6721F">
        <w:t>1</w:t>
      </w:r>
      <w:r w:rsidR="00D23B94">
        <w:t>07</w:t>
      </w:r>
    </w:p>
    <w:p w:rsidR="00FE26A9" w:rsidRDefault="0039050C" w:rsidP="00FE26A9">
      <w:pPr>
        <w:pStyle w:val="TOC3"/>
      </w:pPr>
      <w:hyperlink w:anchor="_Toc441747856" w:history="1">
        <w:r w:rsidR="00FE26A9" w:rsidRPr="00236078">
          <w:rPr>
            <w:rStyle w:val="Hyperlink"/>
          </w:rPr>
          <w:t>3.2</w:t>
        </w:r>
        <w:r w:rsidR="00FE26A9" w:rsidRPr="00236078">
          <w:rPr>
            <w:rFonts w:asciiTheme="minorHAnsi" w:eastAsiaTheme="minorEastAsia" w:hAnsiTheme="minorHAnsi" w:cstheme="minorBidi"/>
            <w:sz w:val="22"/>
            <w:szCs w:val="22"/>
          </w:rPr>
          <w:tab/>
        </w:r>
        <w:r w:rsidR="00FE26A9" w:rsidRPr="00236078">
          <w:rPr>
            <w:rStyle w:val="Hyperlink"/>
          </w:rPr>
          <w:t>Budget</w:t>
        </w:r>
        <w:r w:rsidR="00FE26A9">
          <w:rPr>
            <w:rStyle w:val="Hyperlink"/>
          </w:rPr>
          <w:t>ed</w:t>
        </w:r>
        <w:r w:rsidR="00FE26A9" w:rsidRPr="00236078">
          <w:rPr>
            <w:rStyle w:val="Hyperlink"/>
          </w:rPr>
          <w:t xml:space="preserve"> Financial Statements</w:t>
        </w:r>
        <w:r w:rsidR="00FE26A9" w:rsidRPr="00236078">
          <w:rPr>
            <w:webHidden/>
          </w:rPr>
          <w:tab/>
        </w:r>
      </w:hyperlink>
      <w:r w:rsidR="00C6721F">
        <w:t>1</w:t>
      </w:r>
      <w:r w:rsidR="00D23B94">
        <w:t>07</w:t>
      </w:r>
    </w:p>
    <w:p w:rsidR="00F46433" w:rsidRDefault="00F46433">
      <w:pPr>
        <w:rPr>
          <w:rFonts w:cs="Arial"/>
          <w:b/>
        </w:rPr>
      </w:pPr>
      <w:r>
        <w:rPr>
          <w:rFonts w:cs="Arial"/>
        </w:rPr>
        <w:br w:type="page"/>
      </w:r>
    </w:p>
    <w:p w:rsidR="00C01F5B" w:rsidRPr="00D029F2" w:rsidRDefault="00C01F5B" w:rsidP="00C01F5B">
      <w:pPr>
        <w:pStyle w:val="TOC1"/>
        <w:spacing w:before="240" w:after="120"/>
        <w:rPr>
          <w:rFonts w:ascii="Arial" w:eastAsiaTheme="minorEastAsia" w:hAnsi="Arial" w:cs="Arial"/>
          <w:b w:val="0"/>
          <w:noProof/>
          <w:sz w:val="20"/>
        </w:rPr>
      </w:pPr>
      <w:r>
        <w:rPr>
          <w:rFonts w:ascii="Arial" w:hAnsi="Arial" w:cs="Arial"/>
          <w:sz w:val="20"/>
        </w:rPr>
        <w:lastRenderedPageBreak/>
        <w:t>Food Standards Australia New Zealand</w:t>
      </w:r>
      <w:r>
        <w:t xml:space="preserve"> </w:t>
      </w:r>
      <w:hyperlink w:anchor="_Toc441747833" w:history="1">
        <w:r w:rsidRPr="00E421C7">
          <w:rPr>
            <w:rFonts w:ascii="Arial" w:hAnsi="Arial" w:cs="Arial"/>
            <w:noProof/>
            <w:webHidden/>
            <w:sz w:val="20"/>
          </w:rPr>
          <w:tab/>
        </w:r>
      </w:hyperlink>
      <w:r w:rsidR="00512BCA">
        <w:rPr>
          <w:rFonts w:ascii="Arial" w:hAnsi="Arial" w:cs="Arial"/>
          <w:noProof/>
          <w:sz w:val="20"/>
        </w:rPr>
        <w:t>1</w:t>
      </w:r>
      <w:r w:rsidR="00D23B94">
        <w:rPr>
          <w:rFonts w:ascii="Arial" w:hAnsi="Arial" w:cs="Arial"/>
          <w:noProof/>
          <w:sz w:val="20"/>
        </w:rPr>
        <w:t>15</w:t>
      </w:r>
    </w:p>
    <w:p w:rsidR="00C01F5B" w:rsidRPr="00E623B4" w:rsidRDefault="0039050C" w:rsidP="00C01F5B">
      <w:pPr>
        <w:pStyle w:val="TOC2"/>
        <w:spacing w:before="60" w:after="120"/>
        <w:rPr>
          <w:rFonts w:asciiTheme="minorHAnsi" w:eastAsiaTheme="minorEastAsia" w:hAnsiTheme="minorHAnsi" w:cstheme="minorBidi"/>
          <w:noProof/>
          <w:sz w:val="22"/>
          <w:szCs w:val="22"/>
        </w:rPr>
      </w:pPr>
      <w:hyperlink w:anchor="_Toc441747834" w:history="1">
        <w:r w:rsidR="00C01F5B" w:rsidRPr="00E623B4">
          <w:rPr>
            <w:rStyle w:val="Hyperlink"/>
            <w:b/>
            <w:noProof/>
          </w:rPr>
          <w:t>Section 1: Entity Overview and Resources</w:t>
        </w:r>
        <w:r w:rsidR="00C01F5B" w:rsidRPr="009D2591">
          <w:rPr>
            <w:b/>
            <w:noProof/>
            <w:webHidden/>
          </w:rPr>
          <w:tab/>
        </w:r>
      </w:hyperlink>
      <w:r w:rsidR="00512BCA">
        <w:rPr>
          <w:b/>
          <w:noProof/>
        </w:rPr>
        <w:t>1</w:t>
      </w:r>
      <w:r w:rsidR="00D23B94">
        <w:rPr>
          <w:b/>
          <w:noProof/>
        </w:rPr>
        <w:t>16</w:t>
      </w:r>
    </w:p>
    <w:p w:rsidR="00C01F5B" w:rsidRPr="00E623B4" w:rsidRDefault="0039050C" w:rsidP="00C01F5B">
      <w:pPr>
        <w:pStyle w:val="TOC3"/>
        <w:rPr>
          <w:rFonts w:asciiTheme="minorHAnsi" w:eastAsiaTheme="minorEastAsia" w:hAnsiTheme="minorHAnsi" w:cstheme="minorBidi"/>
          <w:b/>
          <w:sz w:val="22"/>
          <w:szCs w:val="22"/>
        </w:rPr>
      </w:pPr>
      <w:hyperlink w:anchor="_Toc441747835" w:history="1">
        <w:r w:rsidR="00C01F5B" w:rsidRPr="00E623B4">
          <w:rPr>
            <w:rStyle w:val="Hyperlink"/>
          </w:rPr>
          <w:t>1.1</w:t>
        </w:r>
        <w:r w:rsidR="00C01F5B" w:rsidRPr="00E623B4">
          <w:rPr>
            <w:rFonts w:asciiTheme="minorHAnsi" w:eastAsiaTheme="minorEastAsia" w:hAnsiTheme="minorHAnsi" w:cstheme="minorBidi"/>
            <w:sz w:val="22"/>
            <w:szCs w:val="22"/>
          </w:rPr>
          <w:tab/>
        </w:r>
        <w:r w:rsidR="00C01F5B" w:rsidRPr="00E623B4">
          <w:rPr>
            <w:rStyle w:val="Hyperlink"/>
          </w:rPr>
          <w:t>Strategic Direction Statement</w:t>
        </w:r>
        <w:r w:rsidR="00C01F5B" w:rsidRPr="00E623B4">
          <w:rPr>
            <w:webHidden/>
          </w:rPr>
          <w:tab/>
        </w:r>
      </w:hyperlink>
      <w:r w:rsidR="00512BCA">
        <w:t>1</w:t>
      </w:r>
      <w:r w:rsidR="00D23B94">
        <w:t>16</w:t>
      </w:r>
    </w:p>
    <w:p w:rsidR="00C01F5B" w:rsidRPr="00E623B4" w:rsidRDefault="0039050C" w:rsidP="00C01F5B">
      <w:pPr>
        <w:pStyle w:val="TOC3"/>
        <w:rPr>
          <w:rFonts w:asciiTheme="minorHAnsi" w:eastAsiaTheme="minorEastAsia" w:hAnsiTheme="minorHAnsi" w:cstheme="minorBidi"/>
          <w:b/>
          <w:sz w:val="22"/>
          <w:szCs w:val="22"/>
        </w:rPr>
      </w:pPr>
      <w:hyperlink w:anchor="_Toc441747836" w:history="1">
        <w:r w:rsidR="00C01F5B" w:rsidRPr="00E623B4">
          <w:rPr>
            <w:rStyle w:val="Hyperlink"/>
          </w:rPr>
          <w:t>1.2</w:t>
        </w:r>
        <w:r w:rsidR="00C01F5B" w:rsidRPr="00E623B4">
          <w:rPr>
            <w:rFonts w:asciiTheme="minorHAnsi" w:eastAsiaTheme="minorEastAsia" w:hAnsiTheme="minorHAnsi" w:cstheme="minorBidi"/>
            <w:sz w:val="22"/>
            <w:szCs w:val="22"/>
          </w:rPr>
          <w:tab/>
        </w:r>
        <w:r w:rsidR="00C01F5B" w:rsidRPr="00E623B4">
          <w:rPr>
            <w:rStyle w:val="Hyperlink"/>
          </w:rPr>
          <w:t>Entity Resource Statement</w:t>
        </w:r>
        <w:r w:rsidR="00C01F5B" w:rsidRPr="00E623B4">
          <w:rPr>
            <w:webHidden/>
          </w:rPr>
          <w:tab/>
        </w:r>
      </w:hyperlink>
      <w:r w:rsidR="00512BCA">
        <w:t>1</w:t>
      </w:r>
      <w:r w:rsidR="00D23B94">
        <w:t>17</w:t>
      </w:r>
    </w:p>
    <w:p w:rsidR="00C01F5B" w:rsidRPr="00E623B4" w:rsidRDefault="0039050C" w:rsidP="00C01F5B">
      <w:pPr>
        <w:pStyle w:val="TOC3"/>
        <w:rPr>
          <w:rFonts w:asciiTheme="minorHAnsi" w:eastAsiaTheme="minorEastAsia" w:hAnsiTheme="minorHAnsi" w:cstheme="minorBidi"/>
          <w:b/>
          <w:sz w:val="22"/>
          <w:szCs w:val="22"/>
        </w:rPr>
      </w:pPr>
      <w:hyperlink w:anchor="_Toc441747837" w:history="1">
        <w:r w:rsidR="00C01F5B" w:rsidRPr="00E623B4">
          <w:rPr>
            <w:rStyle w:val="Hyperlink"/>
          </w:rPr>
          <w:t>1.3</w:t>
        </w:r>
        <w:r w:rsidR="00C01F5B" w:rsidRPr="00E623B4">
          <w:rPr>
            <w:rFonts w:asciiTheme="minorHAnsi" w:eastAsiaTheme="minorEastAsia" w:hAnsiTheme="minorHAnsi" w:cstheme="minorBidi"/>
            <w:sz w:val="22"/>
            <w:szCs w:val="22"/>
          </w:rPr>
          <w:tab/>
        </w:r>
        <w:r w:rsidR="00A954A7">
          <w:rPr>
            <w:rFonts w:eastAsiaTheme="minorEastAsia" w:cs="Arial"/>
          </w:rPr>
          <w:t xml:space="preserve">Entity Measures </w:t>
        </w:r>
        <w:r w:rsidR="00C01F5B" w:rsidRPr="00E623B4">
          <w:rPr>
            <w:webHidden/>
          </w:rPr>
          <w:tab/>
        </w:r>
      </w:hyperlink>
      <w:r w:rsidR="00512BCA">
        <w:t>1</w:t>
      </w:r>
      <w:r w:rsidR="00D23B94">
        <w:t>18</w:t>
      </w:r>
    </w:p>
    <w:p w:rsidR="00C01F5B" w:rsidRPr="00E623B4" w:rsidRDefault="0039050C" w:rsidP="00C01F5B">
      <w:pPr>
        <w:pStyle w:val="TOC3"/>
        <w:rPr>
          <w:rFonts w:asciiTheme="minorHAnsi" w:eastAsiaTheme="minorEastAsia" w:hAnsiTheme="minorHAnsi" w:cstheme="minorBidi"/>
          <w:b/>
          <w:sz w:val="22"/>
          <w:szCs w:val="22"/>
        </w:rPr>
      </w:pPr>
      <w:hyperlink w:anchor="_Toc441747838" w:history="1">
        <w:r w:rsidR="00C01F5B" w:rsidRPr="00E623B4">
          <w:rPr>
            <w:rStyle w:val="Hyperlink"/>
          </w:rPr>
          <w:t>1.4</w:t>
        </w:r>
        <w:r w:rsidR="00C01F5B" w:rsidRPr="00E623B4">
          <w:rPr>
            <w:rFonts w:asciiTheme="minorHAnsi" w:eastAsiaTheme="minorEastAsia" w:hAnsiTheme="minorHAnsi" w:cstheme="minorBidi"/>
            <w:sz w:val="22"/>
            <w:szCs w:val="22"/>
          </w:rPr>
          <w:tab/>
        </w:r>
        <w:r w:rsidR="00C01F5B" w:rsidRPr="00E623B4">
          <w:rPr>
            <w:rStyle w:val="Hyperlink"/>
          </w:rPr>
          <w:t>Additional Estimates</w:t>
        </w:r>
        <w:r w:rsidR="00A954A7">
          <w:rPr>
            <w:rStyle w:val="Hyperlink"/>
          </w:rPr>
          <w:t>, Resourcing</w:t>
        </w:r>
        <w:r w:rsidR="00C01F5B">
          <w:rPr>
            <w:rStyle w:val="Hyperlink"/>
          </w:rPr>
          <w:t xml:space="preserve"> and </w:t>
        </w:r>
        <w:r w:rsidR="00C01F5B" w:rsidRPr="00E623B4">
          <w:rPr>
            <w:rStyle w:val="Hyperlink"/>
          </w:rPr>
          <w:t>Variations</w:t>
        </w:r>
        <w:r w:rsidR="00C01F5B">
          <w:rPr>
            <w:rStyle w:val="Hyperlink"/>
          </w:rPr>
          <w:t xml:space="preserve"> </w:t>
        </w:r>
        <w:r w:rsidR="00A954A7">
          <w:rPr>
            <w:rStyle w:val="Hyperlink"/>
          </w:rPr>
          <w:t>to Outcomes</w:t>
        </w:r>
        <w:r w:rsidR="00C01F5B" w:rsidRPr="00E623B4">
          <w:rPr>
            <w:webHidden/>
          </w:rPr>
          <w:tab/>
        </w:r>
      </w:hyperlink>
      <w:r w:rsidR="00512BCA">
        <w:t>1</w:t>
      </w:r>
      <w:r w:rsidR="00D23B94">
        <w:t>18</w:t>
      </w:r>
    </w:p>
    <w:p w:rsidR="00C01F5B" w:rsidRDefault="0039050C" w:rsidP="00C01F5B">
      <w:pPr>
        <w:pStyle w:val="TOC3"/>
        <w:rPr>
          <w:rFonts w:asciiTheme="minorHAnsi" w:eastAsiaTheme="minorEastAsia" w:hAnsiTheme="minorHAnsi" w:cstheme="minorBidi"/>
          <w:b/>
          <w:sz w:val="22"/>
          <w:szCs w:val="22"/>
        </w:rPr>
      </w:pPr>
      <w:hyperlink w:anchor="_Toc441747839" w:history="1">
        <w:r w:rsidR="00C01F5B" w:rsidRPr="00E623B4">
          <w:rPr>
            <w:rStyle w:val="Hyperlink"/>
          </w:rPr>
          <w:t>1.5</w:t>
        </w:r>
        <w:r w:rsidR="00C01F5B" w:rsidRPr="00E623B4">
          <w:rPr>
            <w:rFonts w:asciiTheme="minorHAnsi" w:eastAsiaTheme="minorEastAsia" w:hAnsiTheme="minorHAnsi" w:cstheme="minorBidi"/>
            <w:sz w:val="22"/>
            <w:szCs w:val="22"/>
          </w:rPr>
          <w:tab/>
        </w:r>
        <w:r w:rsidR="00C01F5B" w:rsidRPr="00E623B4">
          <w:rPr>
            <w:rStyle w:val="Hyperlink"/>
          </w:rPr>
          <w:t xml:space="preserve">Breakdown of </w:t>
        </w:r>
        <w:r w:rsidR="00C01F5B">
          <w:rPr>
            <w:rStyle w:val="Hyperlink"/>
          </w:rPr>
          <w:t>Additional Estimates</w:t>
        </w:r>
        <w:r w:rsidR="00C01F5B" w:rsidRPr="00E623B4">
          <w:rPr>
            <w:rStyle w:val="Hyperlink"/>
          </w:rPr>
          <w:t xml:space="preserve"> </w:t>
        </w:r>
        <w:r w:rsidR="00C01F5B">
          <w:rPr>
            <w:rStyle w:val="Hyperlink"/>
          </w:rPr>
          <w:t>by Appropriation Bill</w:t>
        </w:r>
        <w:r w:rsidR="00C01F5B" w:rsidRPr="009D2591">
          <w:rPr>
            <w:webHidden/>
          </w:rPr>
          <w:tab/>
        </w:r>
      </w:hyperlink>
      <w:r w:rsidR="00512BCA">
        <w:t>1</w:t>
      </w:r>
      <w:r w:rsidR="00D23B94">
        <w:t>19</w:t>
      </w:r>
    </w:p>
    <w:p w:rsidR="00C01F5B" w:rsidRDefault="0039050C" w:rsidP="00C01F5B">
      <w:pPr>
        <w:pStyle w:val="TOC2"/>
        <w:spacing w:before="60" w:after="120"/>
        <w:rPr>
          <w:rFonts w:asciiTheme="minorHAnsi" w:eastAsiaTheme="minorEastAsia" w:hAnsiTheme="minorHAnsi" w:cstheme="minorBidi"/>
          <w:noProof/>
          <w:sz w:val="22"/>
          <w:szCs w:val="22"/>
        </w:rPr>
      </w:pPr>
      <w:hyperlink w:anchor="_Toc441747840" w:history="1">
        <w:r w:rsidR="00C01F5B" w:rsidRPr="00E623B4">
          <w:rPr>
            <w:rStyle w:val="Hyperlink"/>
            <w:b/>
            <w:noProof/>
          </w:rPr>
          <w:t xml:space="preserve">Section 2: Revisions to </w:t>
        </w:r>
        <w:r w:rsidR="00C01F5B">
          <w:rPr>
            <w:rStyle w:val="Hyperlink"/>
            <w:b/>
            <w:noProof/>
          </w:rPr>
          <w:t>Outcomes</w:t>
        </w:r>
        <w:r w:rsidR="00C01F5B" w:rsidRPr="00E623B4">
          <w:rPr>
            <w:rStyle w:val="Hyperlink"/>
            <w:b/>
            <w:noProof/>
          </w:rPr>
          <w:t xml:space="preserve"> and Planned Performance</w:t>
        </w:r>
        <w:r w:rsidR="00C01F5B" w:rsidRPr="009D2591">
          <w:rPr>
            <w:b/>
            <w:noProof/>
            <w:webHidden/>
          </w:rPr>
          <w:tab/>
        </w:r>
      </w:hyperlink>
      <w:r w:rsidR="00512BCA">
        <w:rPr>
          <w:b/>
          <w:noProof/>
        </w:rPr>
        <w:t>1</w:t>
      </w:r>
      <w:r w:rsidR="00D23B94">
        <w:rPr>
          <w:b/>
          <w:noProof/>
        </w:rPr>
        <w:t>20</w:t>
      </w:r>
    </w:p>
    <w:p w:rsidR="00C01F5B" w:rsidRDefault="0039050C" w:rsidP="00C01F5B">
      <w:pPr>
        <w:pStyle w:val="TOC3"/>
        <w:rPr>
          <w:rFonts w:asciiTheme="minorHAnsi" w:eastAsiaTheme="minorEastAsia" w:hAnsiTheme="minorHAnsi" w:cstheme="minorBidi"/>
          <w:b/>
          <w:sz w:val="22"/>
          <w:szCs w:val="22"/>
        </w:rPr>
      </w:pPr>
      <w:hyperlink w:anchor="_Toc441747841" w:history="1">
        <w:r w:rsidR="00C01F5B" w:rsidRPr="00E623B4">
          <w:rPr>
            <w:rStyle w:val="Hyperlink"/>
          </w:rPr>
          <w:t>2.1</w:t>
        </w:r>
        <w:r w:rsidR="00C01F5B" w:rsidRPr="00E623B4">
          <w:rPr>
            <w:rFonts w:asciiTheme="minorHAnsi" w:eastAsiaTheme="minorEastAsia" w:hAnsiTheme="minorHAnsi" w:cstheme="minorBidi"/>
            <w:sz w:val="22"/>
            <w:szCs w:val="22"/>
          </w:rPr>
          <w:tab/>
        </w:r>
        <w:r w:rsidR="00092F39" w:rsidRPr="00EF50FA">
          <w:rPr>
            <w:rFonts w:eastAsiaTheme="minorEastAsia" w:cs="Arial"/>
          </w:rPr>
          <w:t xml:space="preserve">Budgeted Expenses and Performance for </w:t>
        </w:r>
        <w:r w:rsidR="00C01F5B" w:rsidRPr="00EF50FA">
          <w:rPr>
            <w:rStyle w:val="Hyperlink"/>
            <w:rFonts w:cs="Arial"/>
          </w:rPr>
          <w:t>Outcome 1</w:t>
        </w:r>
        <w:r w:rsidR="00C01F5B" w:rsidRPr="00EF50FA">
          <w:rPr>
            <w:rFonts w:cs="Arial"/>
            <w:webHidden/>
          </w:rPr>
          <w:tab/>
        </w:r>
      </w:hyperlink>
      <w:r w:rsidR="00512BCA">
        <w:t>1</w:t>
      </w:r>
      <w:r w:rsidR="00D23B94">
        <w:t>20</w:t>
      </w:r>
    </w:p>
    <w:p w:rsidR="00C01F5B" w:rsidRDefault="0039050C" w:rsidP="00C01F5B">
      <w:pPr>
        <w:pStyle w:val="TOC2"/>
        <w:spacing w:before="60" w:after="120"/>
        <w:ind w:right="765"/>
        <w:rPr>
          <w:rFonts w:asciiTheme="minorHAnsi" w:eastAsiaTheme="minorEastAsia" w:hAnsiTheme="minorHAnsi" w:cstheme="minorBidi"/>
          <w:noProof/>
          <w:sz w:val="22"/>
          <w:szCs w:val="22"/>
        </w:rPr>
      </w:pPr>
      <w:hyperlink w:anchor="_Toc441747854" w:history="1">
        <w:r w:rsidR="00C01F5B" w:rsidRPr="00E623B4">
          <w:rPr>
            <w:rStyle w:val="Hyperlink"/>
            <w:b/>
            <w:noProof/>
          </w:rPr>
          <w:t xml:space="preserve">Section 3: </w:t>
        </w:r>
        <w:r w:rsidR="00C01F5B">
          <w:rPr>
            <w:rStyle w:val="Hyperlink"/>
            <w:b/>
            <w:noProof/>
          </w:rPr>
          <w:t>Special Account Flows and Budgeted Financial Statements</w:t>
        </w:r>
        <w:r w:rsidR="00C01F5B" w:rsidRPr="009D2591">
          <w:rPr>
            <w:b/>
            <w:noProof/>
            <w:webHidden/>
          </w:rPr>
          <w:tab/>
        </w:r>
      </w:hyperlink>
      <w:r w:rsidR="00512BCA">
        <w:rPr>
          <w:b/>
          <w:noProof/>
        </w:rPr>
        <w:t>12</w:t>
      </w:r>
      <w:r w:rsidR="00D23B94">
        <w:rPr>
          <w:b/>
          <w:noProof/>
        </w:rPr>
        <w:t>1</w:t>
      </w:r>
    </w:p>
    <w:p w:rsidR="00C01F5B" w:rsidRPr="00236078" w:rsidRDefault="0039050C" w:rsidP="00C01F5B">
      <w:pPr>
        <w:pStyle w:val="TOC3"/>
        <w:rPr>
          <w:rFonts w:asciiTheme="minorHAnsi" w:eastAsiaTheme="minorEastAsia" w:hAnsiTheme="minorHAnsi" w:cstheme="minorBidi"/>
          <w:b/>
          <w:sz w:val="22"/>
          <w:szCs w:val="22"/>
        </w:rPr>
      </w:pPr>
      <w:hyperlink w:anchor="_Toc441747855" w:history="1">
        <w:r w:rsidR="00C01F5B" w:rsidRPr="00236078">
          <w:rPr>
            <w:rStyle w:val="Hyperlink"/>
          </w:rPr>
          <w:t>3.1</w:t>
        </w:r>
        <w:r w:rsidR="00C01F5B" w:rsidRPr="00236078">
          <w:rPr>
            <w:rFonts w:asciiTheme="minorHAnsi" w:eastAsiaTheme="minorEastAsia" w:hAnsiTheme="minorHAnsi" w:cstheme="minorBidi"/>
            <w:sz w:val="22"/>
            <w:szCs w:val="22"/>
          </w:rPr>
          <w:tab/>
        </w:r>
        <w:r w:rsidR="00C01F5B">
          <w:rPr>
            <w:rStyle w:val="Hyperlink"/>
          </w:rPr>
          <w:t>Special Account Flows</w:t>
        </w:r>
        <w:r w:rsidR="00C01F5B" w:rsidRPr="00236078">
          <w:rPr>
            <w:webHidden/>
          </w:rPr>
          <w:tab/>
        </w:r>
      </w:hyperlink>
      <w:r w:rsidR="00512BCA">
        <w:t>12</w:t>
      </w:r>
      <w:r w:rsidR="00D23B94">
        <w:t>1</w:t>
      </w:r>
    </w:p>
    <w:p w:rsidR="00C01F5B" w:rsidRDefault="0039050C" w:rsidP="00C01F5B">
      <w:pPr>
        <w:pStyle w:val="TOC3"/>
      </w:pPr>
      <w:hyperlink w:anchor="_Toc441747856" w:history="1">
        <w:r w:rsidR="00C01F5B" w:rsidRPr="00236078">
          <w:rPr>
            <w:rStyle w:val="Hyperlink"/>
          </w:rPr>
          <w:t>3.2</w:t>
        </w:r>
        <w:r w:rsidR="00C01F5B" w:rsidRPr="00236078">
          <w:rPr>
            <w:rFonts w:asciiTheme="minorHAnsi" w:eastAsiaTheme="minorEastAsia" w:hAnsiTheme="minorHAnsi" w:cstheme="minorBidi"/>
            <w:sz w:val="22"/>
            <w:szCs w:val="22"/>
          </w:rPr>
          <w:tab/>
        </w:r>
        <w:r w:rsidR="00C01F5B" w:rsidRPr="00236078">
          <w:rPr>
            <w:rStyle w:val="Hyperlink"/>
          </w:rPr>
          <w:t>Budget</w:t>
        </w:r>
        <w:r w:rsidR="00C01F5B">
          <w:rPr>
            <w:rStyle w:val="Hyperlink"/>
          </w:rPr>
          <w:t>ed</w:t>
        </w:r>
        <w:r w:rsidR="00C01F5B" w:rsidRPr="00236078">
          <w:rPr>
            <w:rStyle w:val="Hyperlink"/>
          </w:rPr>
          <w:t xml:space="preserve"> Financial Statements</w:t>
        </w:r>
        <w:r w:rsidR="00C01F5B" w:rsidRPr="00236078">
          <w:rPr>
            <w:webHidden/>
          </w:rPr>
          <w:tab/>
        </w:r>
      </w:hyperlink>
      <w:r w:rsidR="00512BCA">
        <w:t>12</w:t>
      </w:r>
      <w:r w:rsidR="00D23B94">
        <w:t>1</w:t>
      </w:r>
    </w:p>
    <w:p w:rsidR="00210DD0" w:rsidRPr="00644535" w:rsidRDefault="00E421C7" w:rsidP="00644535">
      <w:pPr>
        <w:pStyle w:val="TOC1"/>
        <w:spacing w:before="240" w:after="120"/>
        <w:rPr>
          <w:rFonts w:ascii="Arial" w:hAnsi="Arial" w:cs="Arial"/>
          <w:sz w:val="20"/>
        </w:rPr>
      </w:pPr>
      <w:r w:rsidRPr="00644535">
        <w:rPr>
          <w:rFonts w:ascii="Arial" w:hAnsi="Arial" w:cs="Arial"/>
          <w:sz w:val="20"/>
        </w:rPr>
        <w:t xml:space="preserve">Portfolio </w:t>
      </w:r>
      <w:hyperlink w:anchor="_Toc441747857" w:history="1">
        <w:r w:rsidR="00210DD0" w:rsidRPr="00644535">
          <w:rPr>
            <w:rFonts w:ascii="Arial" w:hAnsi="Arial" w:cs="Arial"/>
            <w:sz w:val="20"/>
          </w:rPr>
          <w:t>Glossary</w:t>
        </w:r>
        <w:r w:rsidR="00210DD0" w:rsidRPr="00644535">
          <w:rPr>
            <w:rFonts w:ascii="Arial" w:hAnsi="Arial" w:cs="Arial"/>
            <w:webHidden/>
            <w:sz w:val="20"/>
          </w:rPr>
          <w:tab/>
        </w:r>
      </w:hyperlink>
      <w:r w:rsidR="00512BCA">
        <w:rPr>
          <w:rFonts w:ascii="Arial" w:hAnsi="Arial" w:cs="Arial"/>
          <w:sz w:val="20"/>
        </w:rPr>
        <w:t>1</w:t>
      </w:r>
      <w:r w:rsidR="00D23B94">
        <w:rPr>
          <w:rFonts w:ascii="Arial" w:hAnsi="Arial" w:cs="Arial"/>
          <w:sz w:val="20"/>
        </w:rPr>
        <w:t>29</w:t>
      </w:r>
    </w:p>
    <w:p w:rsidR="00C01F5B" w:rsidRDefault="0099217E">
      <w:pPr>
        <w:rPr>
          <w:rFonts w:ascii="Arial Bold" w:hAnsi="Arial Bold" w:cs="Arial"/>
          <w:b/>
          <w:sz w:val="22"/>
        </w:rPr>
      </w:pPr>
      <w:r>
        <w:rPr>
          <w:rFonts w:ascii="Arial Bold" w:hAnsi="Arial Bold" w:cs="Arial"/>
          <w:b/>
          <w:sz w:val="22"/>
        </w:rPr>
        <w:fldChar w:fldCharType="end"/>
      </w:r>
      <w:r w:rsidR="00C01F5B">
        <w:rPr>
          <w:rFonts w:ascii="Arial Bold" w:hAnsi="Arial Bold" w:cs="Arial"/>
          <w:b/>
          <w:sz w:val="22"/>
        </w:rPr>
        <w:br w:type="page"/>
      </w:r>
    </w:p>
    <w:p w:rsidR="00C01F5B" w:rsidRDefault="00C01F5B">
      <w:pPr>
        <w:rPr>
          <w:rFonts w:ascii="Arial Bold" w:hAnsi="Arial Bold" w:cs="Arial"/>
          <w:b/>
          <w:sz w:val="22"/>
        </w:rPr>
      </w:pPr>
    </w:p>
    <w:p w:rsidR="00C349D8" w:rsidRDefault="00C349D8">
      <w:pPr>
        <w:rPr>
          <w:rFonts w:ascii="Arial Bold" w:hAnsi="Arial Bold" w:cs="Arial"/>
          <w:b/>
          <w:sz w:val="22"/>
        </w:rPr>
        <w:sectPr w:rsidR="00C349D8" w:rsidSect="00FC7168">
          <w:headerReference w:type="default" r:id="rId19"/>
          <w:footerReference w:type="default" r:id="rId20"/>
          <w:headerReference w:type="first" r:id="rId21"/>
          <w:footerReference w:type="first" r:id="rId22"/>
          <w:footnotePr>
            <w:numRestart w:val="eachSect"/>
          </w:footnotePr>
          <w:type w:val="oddPage"/>
          <w:pgSz w:w="11907" w:h="16840" w:code="9"/>
          <w:pgMar w:top="2466" w:right="2098" w:bottom="2466" w:left="2098" w:header="1899" w:footer="1899" w:gutter="0"/>
          <w:pgNumType w:fmt="lowerRoman" w:start="3"/>
          <w:cols w:space="720"/>
          <w:titlePg/>
          <w:docGrid w:linePitch="272"/>
        </w:sectPr>
      </w:pPr>
    </w:p>
    <w:p w:rsidR="006B4060" w:rsidRPr="00644535" w:rsidRDefault="00F51DAC" w:rsidP="00234FB7">
      <w:pPr>
        <w:pStyle w:val="PartHeading"/>
        <w:spacing w:before="4440"/>
      </w:pPr>
      <w:r w:rsidRPr="00644535">
        <w:lastRenderedPageBreak/>
        <w:t xml:space="preserve">User </w:t>
      </w:r>
      <w:r w:rsidR="001C52DE">
        <w:t>G</w:t>
      </w:r>
      <w:r w:rsidRPr="00644535">
        <w:t>uide</w:t>
      </w:r>
      <w:r w:rsidRPr="00644535">
        <w:br/>
        <w:t>to the</w:t>
      </w:r>
      <w:r w:rsidRPr="00644535">
        <w:br/>
        <w:t>Portfolio Additional</w:t>
      </w:r>
      <w:r w:rsidRPr="00644535">
        <w:br/>
        <w:t>Estimate</w:t>
      </w:r>
      <w:r w:rsidR="00FF0A41" w:rsidRPr="00644535">
        <w:t>s</w:t>
      </w:r>
      <w:r w:rsidRPr="00644535">
        <w:t xml:space="preserve"> Statements</w:t>
      </w:r>
    </w:p>
    <w:p w:rsidR="00CF72E6" w:rsidRPr="00CF72E6" w:rsidRDefault="00CF72E6" w:rsidP="00CF72E6">
      <w:pPr>
        <w:sectPr w:rsidR="00CF72E6" w:rsidRPr="00CF72E6" w:rsidSect="00BF3B17">
          <w:footerReference w:type="default" r:id="rId23"/>
          <w:footerReference w:type="first" r:id="rId24"/>
          <w:footnotePr>
            <w:numRestart w:val="eachSect"/>
          </w:footnotePr>
          <w:type w:val="oddPage"/>
          <w:pgSz w:w="11907" w:h="16840" w:code="9"/>
          <w:pgMar w:top="2466" w:right="2098" w:bottom="2466" w:left="2098" w:header="1899" w:footer="1899" w:gutter="0"/>
          <w:pgNumType w:fmt="lowerRoman"/>
          <w:cols w:space="720"/>
          <w:titlePg/>
          <w:docGrid w:linePitch="272"/>
        </w:sectPr>
      </w:pPr>
    </w:p>
    <w:p w:rsidR="00F51DAC" w:rsidRPr="00E638CE" w:rsidRDefault="00F51DAC" w:rsidP="00234FB7">
      <w:pPr>
        <w:pStyle w:val="Heading1"/>
      </w:pPr>
      <w:bookmarkStart w:id="5" w:name="_Ref312164307"/>
      <w:bookmarkStart w:id="6" w:name="_Toc346186103"/>
      <w:bookmarkStart w:id="7" w:name="_Toc346275460"/>
      <w:bookmarkStart w:id="8" w:name="_Toc378514778"/>
      <w:bookmarkStart w:id="9" w:name="_Toc379458749"/>
      <w:bookmarkStart w:id="10" w:name="_Toc379460870"/>
      <w:bookmarkStart w:id="11" w:name="_Toc409538912"/>
      <w:bookmarkStart w:id="12" w:name="_Toc410647119"/>
      <w:bookmarkStart w:id="13" w:name="_Toc410647362"/>
      <w:bookmarkStart w:id="14" w:name="_Toc410647467"/>
      <w:bookmarkStart w:id="15" w:name="_Toc410651910"/>
      <w:bookmarkStart w:id="16" w:name="_Toc410653471"/>
      <w:bookmarkStart w:id="17" w:name="_Toc410738853"/>
      <w:bookmarkStart w:id="18" w:name="_Toc410743188"/>
      <w:bookmarkStart w:id="19" w:name="_Toc441217510"/>
      <w:bookmarkStart w:id="20" w:name="_Toc441244380"/>
      <w:bookmarkStart w:id="21" w:name="_Toc441662000"/>
      <w:bookmarkStart w:id="22" w:name="_Toc441747826"/>
      <w:r w:rsidRPr="00E638CE">
        <w:lastRenderedPageBreak/>
        <w:t>User Guide</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F51DAC" w:rsidRPr="00644535" w:rsidRDefault="00F51DAC" w:rsidP="00644535">
      <w:pPr>
        <w:spacing w:after="120"/>
        <w:jc w:val="left"/>
        <w:rPr>
          <w:rFonts w:ascii="Book Antiqua" w:hAnsi="Book Antiqua" w:cs="Book Antiqua"/>
          <w:color w:val="000000"/>
          <w:szCs w:val="24"/>
          <w:lang w:val="en-US" w:eastAsia="en-US"/>
        </w:rPr>
      </w:pPr>
      <w:r w:rsidRPr="00644535">
        <w:rPr>
          <w:rFonts w:ascii="Book Antiqua" w:hAnsi="Book Antiqua" w:cs="Book Antiqua"/>
          <w:color w:val="000000"/>
          <w:szCs w:val="24"/>
          <w:lang w:val="en-US" w:eastAsia="en-US"/>
        </w:rPr>
        <w:t>The purpose of the Portfolio Additional Estimates Statements (PAES), like that of the Portfolio Budget Statements, is to inform Senators and Membe</w:t>
      </w:r>
      <w:r w:rsidR="00363A12">
        <w:rPr>
          <w:rFonts w:ascii="Book Antiqua" w:hAnsi="Book Antiqua" w:cs="Book Antiqua"/>
          <w:color w:val="000000"/>
          <w:szCs w:val="24"/>
          <w:lang w:val="en-US" w:eastAsia="en-US"/>
        </w:rPr>
        <w:t xml:space="preserve">rs of Parliament </w:t>
      </w:r>
      <w:r w:rsidRPr="00644535">
        <w:rPr>
          <w:rFonts w:ascii="Book Antiqua" w:hAnsi="Book Antiqua" w:cs="Book Antiqua"/>
          <w:color w:val="000000"/>
          <w:szCs w:val="24"/>
          <w:lang w:val="en-US" w:eastAsia="en-US"/>
        </w:rPr>
        <w:t>of the proposed allocation of resources to</w:t>
      </w:r>
      <w:r w:rsidR="00105C32" w:rsidRPr="00644535">
        <w:rPr>
          <w:rFonts w:ascii="Book Antiqua" w:hAnsi="Book Antiqua" w:cs="Book Antiqua"/>
          <w:color w:val="000000"/>
          <w:szCs w:val="24"/>
          <w:lang w:val="en-US" w:eastAsia="en-US"/>
        </w:rPr>
        <w:t xml:space="preserve"> G</w:t>
      </w:r>
      <w:r w:rsidRPr="00644535">
        <w:rPr>
          <w:rFonts w:ascii="Book Antiqua" w:hAnsi="Book Antiqua" w:cs="Book Antiqua"/>
          <w:color w:val="000000"/>
          <w:szCs w:val="24"/>
          <w:lang w:val="en-US" w:eastAsia="en-US"/>
        </w:rPr>
        <w:t xml:space="preserve">overnment outcomes by </w:t>
      </w:r>
      <w:r w:rsidR="00FC5E78" w:rsidRPr="00644535">
        <w:rPr>
          <w:rFonts w:ascii="Book Antiqua" w:hAnsi="Book Antiqua" w:cs="Book Antiqua"/>
          <w:color w:val="000000"/>
          <w:szCs w:val="24"/>
          <w:lang w:val="en-US" w:eastAsia="en-US"/>
        </w:rPr>
        <w:t>entities</w:t>
      </w:r>
      <w:r w:rsidRPr="00644535">
        <w:rPr>
          <w:rFonts w:ascii="Book Antiqua" w:hAnsi="Book Antiqua" w:cs="Book Antiqua"/>
          <w:color w:val="000000"/>
          <w:szCs w:val="24"/>
          <w:lang w:val="en-US" w:eastAsia="en-US"/>
        </w:rPr>
        <w:t xml:space="preserve"> within the </w:t>
      </w:r>
      <w:r w:rsidR="00F26E68" w:rsidRPr="00644535">
        <w:rPr>
          <w:rFonts w:ascii="Book Antiqua" w:hAnsi="Book Antiqua" w:cs="Book Antiqua"/>
          <w:color w:val="000000"/>
          <w:szCs w:val="24"/>
          <w:lang w:val="en-US" w:eastAsia="en-US"/>
        </w:rPr>
        <w:t>Portfolio</w:t>
      </w:r>
      <w:r w:rsidRPr="00644535">
        <w:rPr>
          <w:rFonts w:ascii="Book Antiqua" w:hAnsi="Book Antiqua" w:cs="Book Antiqua"/>
          <w:color w:val="000000"/>
          <w:szCs w:val="24"/>
          <w:lang w:val="en-US" w:eastAsia="en-US"/>
        </w:rPr>
        <w:t>. The focus of the PAES differs from the P</w:t>
      </w:r>
      <w:r w:rsidR="001C52DE">
        <w:rPr>
          <w:rFonts w:ascii="Book Antiqua" w:hAnsi="Book Antiqua" w:cs="Book Antiqua"/>
          <w:color w:val="000000"/>
          <w:szCs w:val="24"/>
          <w:lang w:val="en-US" w:eastAsia="en-US"/>
        </w:rPr>
        <w:t xml:space="preserve">ortfolio </w:t>
      </w:r>
      <w:r w:rsidRPr="00644535">
        <w:rPr>
          <w:rFonts w:ascii="Book Antiqua" w:hAnsi="Book Antiqua" w:cs="Book Antiqua"/>
          <w:color w:val="000000"/>
          <w:szCs w:val="24"/>
          <w:lang w:val="en-US" w:eastAsia="en-US"/>
        </w:rPr>
        <w:t>B</w:t>
      </w:r>
      <w:r w:rsidR="001C52DE">
        <w:rPr>
          <w:rFonts w:ascii="Book Antiqua" w:hAnsi="Book Antiqua" w:cs="Book Antiqua"/>
          <w:color w:val="000000"/>
          <w:szCs w:val="24"/>
          <w:lang w:val="en-US" w:eastAsia="en-US"/>
        </w:rPr>
        <w:t>udget</w:t>
      </w:r>
      <w:r w:rsidR="001F1A5E" w:rsidRPr="00644535">
        <w:rPr>
          <w:rFonts w:ascii="Book Antiqua" w:hAnsi="Book Antiqua" w:cs="Book Antiqua"/>
          <w:color w:val="000000"/>
          <w:szCs w:val="24"/>
          <w:lang w:val="en-US" w:eastAsia="en-US"/>
        </w:rPr>
        <w:t> </w:t>
      </w:r>
      <w:r w:rsidRPr="00644535">
        <w:rPr>
          <w:rFonts w:ascii="Book Antiqua" w:hAnsi="Book Antiqua" w:cs="Book Antiqua"/>
          <w:color w:val="000000"/>
          <w:szCs w:val="24"/>
          <w:lang w:val="en-US" w:eastAsia="en-US"/>
        </w:rPr>
        <w:t>Statements in one important aspect</w:t>
      </w:r>
      <w:r w:rsidR="00E15CF3" w:rsidRPr="00644535">
        <w:rPr>
          <w:rFonts w:ascii="Book Antiqua" w:hAnsi="Book Antiqua" w:cs="Book Antiqua"/>
          <w:color w:val="000000"/>
          <w:szCs w:val="24"/>
          <w:lang w:val="en-US" w:eastAsia="en-US"/>
        </w:rPr>
        <w:t xml:space="preserve">. </w:t>
      </w:r>
      <w:r w:rsidR="00FC5E78" w:rsidRPr="00644535">
        <w:rPr>
          <w:rFonts w:ascii="Book Antiqua" w:hAnsi="Book Antiqua" w:cs="Book Antiqua"/>
          <w:color w:val="000000"/>
          <w:szCs w:val="24"/>
          <w:lang w:val="en-US" w:eastAsia="en-US"/>
        </w:rPr>
        <w:t>While the PAES include an Entity</w:t>
      </w:r>
      <w:r w:rsidRPr="00644535">
        <w:rPr>
          <w:rFonts w:ascii="Book Antiqua" w:hAnsi="Book Antiqua" w:cs="Book Antiqua"/>
          <w:color w:val="000000"/>
          <w:szCs w:val="24"/>
          <w:lang w:val="en-US" w:eastAsia="en-US"/>
        </w:rPr>
        <w:t xml:space="preserve"> Resource Statement to inform Parliament of the revised estimate of the total resources available to an </w:t>
      </w:r>
      <w:r w:rsidR="00FC5E78" w:rsidRPr="00644535">
        <w:rPr>
          <w:rFonts w:ascii="Book Antiqua" w:hAnsi="Book Antiqua" w:cs="Book Antiqua"/>
          <w:color w:val="000000"/>
          <w:szCs w:val="24"/>
          <w:lang w:val="en-US" w:eastAsia="en-US"/>
        </w:rPr>
        <w:t>entity</w:t>
      </w:r>
      <w:r w:rsidRPr="00644535">
        <w:rPr>
          <w:rFonts w:ascii="Book Antiqua" w:hAnsi="Book Antiqua" w:cs="Book Antiqua"/>
          <w:color w:val="000000"/>
          <w:szCs w:val="24"/>
          <w:lang w:val="en-US" w:eastAsia="en-US"/>
        </w:rPr>
        <w:t>, the focus of the PAES is on explaining the changes in resourcing by outcome(s) since the Budget</w:t>
      </w:r>
      <w:r w:rsidR="00E15CF3" w:rsidRPr="00644535">
        <w:rPr>
          <w:rFonts w:ascii="Book Antiqua" w:hAnsi="Book Antiqua" w:cs="Book Antiqua"/>
          <w:color w:val="000000"/>
          <w:szCs w:val="24"/>
          <w:lang w:val="en-US" w:eastAsia="en-US"/>
        </w:rPr>
        <w:t xml:space="preserve">. </w:t>
      </w:r>
      <w:r w:rsidR="009D2591">
        <w:rPr>
          <w:rFonts w:ascii="Book Antiqua" w:hAnsi="Book Antiqua" w:cs="Book Antiqua"/>
          <w:color w:val="000000"/>
          <w:szCs w:val="24"/>
          <w:lang w:val="en-US" w:eastAsia="en-US"/>
        </w:rPr>
        <w:t>As such, the PAES provide</w:t>
      </w:r>
      <w:r w:rsidRPr="00644535">
        <w:rPr>
          <w:rFonts w:ascii="Book Antiqua" w:hAnsi="Book Antiqua" w:cs="Book Antiqua"/>
          <w:color w:val="000000"/>
          <w:szCs w:val="24"/>
          <w:lang w:val="en-US" w:eastAsia="en-US"/>
        </w:rPr>
        <w:t xml:space="preserve"> information on new measures and their impact on the financial and/or non</w:t>
      </w:r>
      <w:r w:rsidR="004144D6" w:rsidRPr="00644535">
        <w:rPr>
          <w:rFonts w:ascii="Book Antiqua" w:hAnsi="Book Antiqua" w:cs="Book Antiqua"/>
          <w:color w:val="000000"/>
          <w:szCs w:val="24"/>
          <w:lang w:val="en-US" w:eastAsia="en-US"/>
        </w:rPr>
        <w:t>-</w:t>
      </w:r>
      <w:r w:rsidRPr="00644535">
        <w:rPr>
          <w:rFonts w:ascii="Book Antiqua" w:hAnsi="Book Antiqua" w:cs="Book Antiqua"/>
          <w:color w:val="000000"/>
          <w:szCs w:val="24"/>
          <w:lang w:val="en-US" w:eastAsia="en-US"/>
        </w:rPr>
        <w:t>financial planned performance of programs supporting those outcomes.</w:t>
      </w:r>
    </w:p>
    <w:p w:rsidR="00F51DAC" w:rsidRPr="00644535" w:rsidRDefault="00F51DAC" w:rsidP="00644535">
      <w:pPr>
        <w:spacing w:after="120"/>
        <w:jc w:val="left"/>
        <w:rPr>
          <w:rFonts w:ascii="Book Antiqua" w:hAnsi="Book Antiqua" w:cs="Book Antiqua"/>
          <w:color w:val="000000"/>
          <w:szCs w:val="24"/>
          <w:lang w:val="en-US" w:eastAsia="en-US"/>
        </w:rPr>
      </w:pPr>
      <w:r w:rsidRPr="00644535">
        <w:rPr>
          <w:rFonts w:ascii="Book Antiqua" w:hAnsi="Book Antiqua" w:cs="Book Antiqua"/>
          <w:color w:val="000000"/>
          <w:szCs w:val="24"/>
          <w:lang w:val="en-US" w:eastAsia="en-US"/>
        </w:rPr>
        <w:t xml:space="preserve">The PAES facilitate understanding of the proposed appropriations in Appropriation Bills (No. 3 and No. 4) </w:t>
      </w:r>
      <w:r w:rsidR="00DB554B" w:rsidRPr="00644535">
        <w:rPr>
          <w:rFonts w:ascii="Book Antiqua" w:hAnsi="Book Antiqua" w:cs="Book Antiqua"/>
          <w:color w:val="000000"/>
          <w:szCs w:val="24"/>
          <w:lang w:val="en-US" w:eastAsia="en-US"/>
        </w:rPr>
        <w:t xml:space="preserve">and Appropriation (Parliamentary Departments) Bill (No. 2) </w:t>
      </w:r>
      <w:r w:rsidRPr="00644535">
        <w:rPr>
          <w:rFonts w:ascii="Book Antiqua" w:hAnsi="Book Antiqua" w:cs="Book Antiqua"/>
          <w:color w:val="000000"/>
          <w:szCs w:val="24"/>
          <w:lang w:val="en-US" w:eastAsia="en-US"/>
        </w:rPr>
        <w:t>201</w:t>
      </w:r>
      <w:r w:rsidR="00EC6BAD">
        <w:rPr>
          <w:rFonts w:ascii="Book Antiqua" w:hAnsi="Book Antiqua" w:cs="Book Antiqua"/>
          <w:color w:val="000000"/>
          <w:szCs w:val="24"/>
          <w:lang w:val="en-US" w:eastAsia="en-US"/>
        </w:rPr>
        <w:t>8</w:t>
      </w:r>
      <w:r w:rsidR="004144D6" w:rsidRPr="00644535">
        <w:rPr>
          <w:rFonts w:ascii="Book Antiqua" w:hAnsi="Book Antiqua" w:cs="Book Antiqua"/>
          <w:color w:val="000000"/>
          <w:szCs w:val="24"/>
          <w:lang w:val="en-US" w:eastAsia="en-US"/>
        </w:rPr>
        <w:t>-</w:t>
      </w:r>
      <w:r w:rsidR="001807AD" w:rsidRPr="00644535">
        <w:rPr>
          <w:rFonts w:ascii="Book Antiqua" w:hAnsi="Book Antiqua" w:cs="Book Antiqua"/>
          <w:color w:val="000000"/>
          <w:szCs w:val="24"/>
          <w:lang w:val="en-US" w:eastAsia="en-US"/>
        </w:rPr>
        <w:t>1</w:t>
      </w:r>
      <w:r w:rsidR="00EC6BAD">
        <w:rPr>
          <w:rFonts w:ascii="Book Antiqua" w:hAnsi="Book Antiqua" w:cs="Book Antiqua"/>
          <w:color w:val="000000"/>
          <w:szCs w:val="24"/>
          <w:lang w:val="en-US" w:eastAsia="en-US"/>
        </w:rPr>
        <w:t>9</w:t>
      </w:r>
      <w:r w:rsidRPr="00644535">
        <w:rPr>
          <w:rFonts w:ascii="Book Antiqua" w:hAnsi="Book Antiqua" w:cs="Book Antiqua"/>
          <w:color w:val="000000"/>
          <w:szCs w:val="24"/>
          <w:lang w:val="en-US" w:eastAsia="en-US"/>
        </w:rPr>
        <w:t xml:space="preserve">. In this sense the PAES is declared by the Additional Estimates Appropriation Bills to be a ‘relevant document’ to the interpretation of the Bills according to section 15AB of the </w:t>
      </w:r>
      <w:r w:rsidRPr="00644535">
        <w:rPr>
          <w:rFonts w:ascii="Book Antiqua" w:hAnsi="Book Antiqua" w:cs="Book Antiqua"/>
          <w:i/>
          <w:color w:val="000000"/>
          <w:szCs w:val="24"/>
          <w:lang w:val="en-US" w:eastAsia="en-US"/>
        </w:rPr>
        <w:t>Acts Interpretation Act 1901</w:t>
      </w:r>
      <w:r w:rsidRPr="00644535">
        <w:rPr>
          <w:rFonts w:ascii="Book Antiqua" w:hAnsi="Book Antiqua" w:cs="Book Antiqua"/>
          <w:color w:val="000000"/>
          <w:szCs w:val="24"/>
          <w:lang w:val="en-US" w:eastAsia="en-US"/>
        </w:rPr>
        <w:t>.</w:t>
      </w:r>
    </w:p>
    <w:p w:rsidR="00F51DAC" w:rsidRDefault="00F51DAC" w:rsidP="00644535">
      <w:pPr>
        <w:spacing w:after="120"/>
        <w:jc w:val="left"/>
        <w:rPr>
          <w:rFonts w:ascii="Book Antiqua" w:hAnsi="Book Antiqua" w:cs="Book Antiqua"/>
          <w:color w:val="000000"/>
          <w:szCs w:val="24"/>
          <w:lang w:val="en-US" w:eastAsia="en-US"/>
        </w:rPr>
      </w:pPr>
      <w:r w:rsidRPr="00644535">
        <w:rPr>
          <w:rFonts w:ascii="Book Antiqua" w:hAnsi="Book Antiqua" w:cs="Book Antiqua"/>
          <w:color w:val="000000"/>
          <w:szCs w:val="24"/>
          <w:lang w:val="en-US" w:eastAsia="en-US"/>
        </w:rPr>
        <w:t xml:space="preserve">Whereas the </w:t>
      </w:r>
      <w:r w:rsidRPr="00644535">
        <w:rPr>
          <w:rFonts w:ascii="Book Antiqua" w:hAnsi="Book Antiqua" w:cs="Book Antiqua"/>
          <w:i/>
          <w:color w:val="000000"/>
          <w:szCs w:val="24"/>
          <w:lang w:val="en-US" w:eastAsia="en-US"/>
        </w:rPr>
        <w:t>Mid</w:t>
      </w:r>
      <w:r w:rsidR="00DB554B" w:rsidRPr="00644535">
        <w:rPr>
          <w:rFonts w:ascii="Book Antiqua" w:hAnsi="Book Antiqua" w:cs="Book Antiqua"/>
          <w:i/>
          <w:color w:val="000000"/>
          <w:szCs w:val="24"/>
          <w:lang w:val="en-US" w:eastAsia="en-US"/>
        </w:rPr>
        <w:t>-</w:t>
      </w:r>
      <w:r w:rsidRPr="00644535">
        <w:rPr>
          <w:rFonts w:ascii="Book Antiqua" w:hAnsi="Book Antiqua" w:cs="Book Antiqua"/>
          <w:i/>
          <w:color w:val="000000"/>
          <w:szCs w:val="24"/>
          <w:lang w:val="en-US" w:eastAsia="en-US"/>
        </w:rPr>
        <w:t xml:space="preserve">Year Economic and Fiscal Outlook </w:t>
      </w:r>
      <w:r w:rsidR="00F65367" w:rsidRPr="00644535">
        <w:rPr>
          <w:rFonts w:ascii="Book Antiqua" w:hAnsi="Book Antiqua" w:cs="Book Antiqua"/>
          <w:i/>
          <w:color w:val="000000"/>
          <w:szCs w:val="24"/>
          <w:lang w:val="en-US" w:eastAsia="en-US"/>
        </w:rPr>
        <w:t>201</w:t>
      </w:r>
      <w:r w:rsidR="00EC6BAD">
        <w:rPr>
          <w:rFonts w:ascii="Book Antiqua" w:hAnsi="Book Antiqua" w:cs="Book Antiqua"/>
          <w:i/>
          <w:color w:val="000000"/>
          <w:szCs w:val="24"/>
          <w:lang w:val="en-US" w:eastAsia="en-US"/>
        </w:rPr>
        <w:t>8</w:t>
      </w:r>
      <w:r w:rsidR="00F65367" w:rsidRPr="00644535">
        <w:rPr>
          <w:rFonts w:ascii="Book Antiqua" w:hAnsi="Book Antiqua" w:cs="Book Antiqua"/>
          <w:i/>
          <w:color w:val="000000"/>
          <w:szCs w:val="24"/>
          <w:lang w:val="en-US" w:eastAsia="en-US"/>
        </w:rPr>
        <w:t>-1</w:t>
      </w:r>
      <w:r w:rsidR="00EC6BAD">
        <w:rPr>
          <w:rFonts w:ascii="Book Antiqua" w:hAnsi="Book Antiqua" w:cs="Book Antiqua"/>
          <w:i/>
          <w:color w:val="000000"/>
          <w:szCs w:val="24"/>
          <w:lang w:val="en-US" w:eastAsia="en-US"/>
        </w:rPr>
        <w:t>9</w:t>
      </w:r>
      <w:r w:rsidR="00F65367" w:rsidRPr="00644535">
        <w:rPr>
          <w:rFonts w:ascii="Book Antiqua" w:hAnsi="Book Antiqua" w:cs="Book Antiqua"/>
          <w:color w:val="000000"/>
          <w:szCs w:val="24"/>
          <w:lang w:val="en-US" w:eastAsia="en-US"/>
        </w:rPr>
        <w:t xml:space="preserve"> </w:t>
      </w:r>
      <w:r w:rsidR="00DB554B" w:rsidRPr="00644535">
        <w:rPr>
          <w:rFonts w:ascii="Book Antiqua" w:hAnsi="Book Antiqua" w:cs="Book Antiqua"/>
          <w:color w:val="000000"/>
          <w:szCs w:val="24"/>
          <w:lang w:val="en-US" w:eastAsia="en-US"/>
        </w:rPr>
        <w:t xml:space="preserve">(MYEFO) </w:t>
      </w:r>
      <w:r w:rsidRPr="00644535">
        <w:rPr>
          <w:rFonts w:ascii="Book Antiqua" w:hAnsi="Book Antiqua" w:cs="Book Antiqua"/>
          <w:color w:val="000000"/>
          <w:szCs w:val="24"/>
          <w:lang w:val="en-US" w:eastAsia="en-US"/>
        </w:rPr>
        <w:t>is a mid</w:t>
      </w:r>
      <w:r w:rsidR="004144D6" w:rsidRPr="00644535">
        <w:rPr>
          <w:rFonts w:ascii="Book Antiqua" w:hAnsi="Book Antiqua" w:cs="Book Antiqua"/>
          <w:color w:val="000000"/>
          <w:szCs w:val="24"/>
          <w:lang w:val="en-US" w:eastAsia="en-US"/>
        </w:rPr>
        <w:t>-</w:t>
      </w:r>
      <w:r w:rsidRPr="00644535">
        <w:rPr>
          <w:rFonts w:ascii="Book Antiqua" w:hAnsi="Book Antiqua" w:cs="Book Antiqua"/>
          <w:color w:val="000000"/>
          <w:szCs w:val="24"/>
          <w:lang w:val="en-US" w:eastAsia="en-US"/>
        </w:rPr>
        <w:t xml:space="preserve">year budget report which provides updated information </w:t>
      </w:r>
      <w:r w:rsidR="00105C32" w:rsidRPr="00644535">
        <w:rPr>
          <w:rFonts w:ascii="Book Antiqua" w:hAnsi="Book Antiqua" w:cs="Book Antiqua"/>
          <w:color w:val="000000"/>
          <w:szCs w:val="24"/>
          <w:lang w:val="en-US" w:eastAsia="en-US"/>
        </w:rPr>
        <w:t>to allow the assessment of the G</w:t>
      </w:r>
      <w:r w:rsidRPr="00644535">
        <w:rPr>
          <w:rFonts w:ascii="Book Antiqua" w:hAnsi="Book Antiqua" w:cs="Book Antiqua"/>
          <w:color w:val="000000"/>
          <w:szCs w:val="24"/>
          <w:lang w:val="en-US" w:eastAsia="en-US"/>
        </w:rPr>
        <w:t xml:space="preserve">overnment’s fiscal performance against its fiscal strategy, the PAES update the most recent budget appropriations for </w:t>
      </w:r>
      <w:r w:rsidR="00FC5E78" w:rsidRPr="00644535">
        <w:rPr>
          <w:rFonts w:ascii="Book Antiqua" w:hAnsi="Book Antiqua" w:cs="Book Antiqua"/>
          <w:color w:val="000000"/>
          <w:szCs w:val="24"/>
          <w:lang w:val="en-US" w:eastAsia="en-US"/>
        </w:rPr>
        <w:t>entities</w:t>
      </w:r>
      <w:r w:rsidRPr="00644535">
        <w:rPr>
          <w:rFonts w:ascii="Book Antiqua" w:hAnsi="Book Antiqua" w:cs="Book Antiqua"/>
          <w:color w:val="000000"/>
          <w:szCs w:val="24"/>
          <w:lang w:val="en-US" w:eastAsia="en-US"/>
        </w:rPr>
        <w:t xml:space="preserve"> within the </w:t>
      </w:r>
      <w:r w:rsidR="00F26E68" w:rsidRPr="00644535">
        <w:rPr>
          <w:rFonts w:ascii="Book Antiqua" w:hAnsi="Book Antiqua" w:cs="Book Antiqua"/>
          <w:color w:val="000000"/>
          <w:szCs w:val="24"/>
          <w:lang w:val="en-US" w:eastAsia="en-US"/>
        </w:rPr>
        <w:t>Portfolio</w:t>
      </w:r>
      <w:r w:rsidRPr="00644535">
        <w:rPr>
          <w:rFonts w:ascii="Book Antiqua" w:hAnsi="Book Antiqua" w:cs="Book Antiqua"/>
          <w:color w:val="000000"/>
          <w:szCs w:val="24"/>
          <w:lang w:val="en-US" w:eastAsia="en-US"/>
        </w:rPr>
        <w:t>.</w:t>
      </w:r>
    </w:p>
    <w:p w:rsidR="00277FCE" w:rsidRPr="00277FCE" w:rsidRDefault="00277FCE" w:rsidP="00277FCE">
      <w:pPr>
        <w:pStyle w:val="Heading1"/>
        <w:spacing w:before="160" w:after="80"/>
        <w:jc w:val="left"/>
        <w:rPr>
          <w:b w:val="0"/>
          <w:bCs w:val="0"/>
          <w:iCs/>
          <w:smallCaps w:val="0"/>
          <w:kern w:val="0"/>
          <w:sz w:val="30"/>
          <w:szCs w:val="30"/>
          <w:lang w:eastAsia="en-AU"/>
        </w:rPr>
      </w:pPr>
      <w:bookmarkStart w:id="23" w:name="_Toc98066289"/>
      <w:bookmarkStart w:id="24" w:name="_Toc98125908"/>
      <w:bookmarkStart w:id="25" w:name="_Toc214867660"/>
      <w:bookmarkStart w:id="26" w:name="_Toc215828091"/>
      <w:bookmarkStart w:id="27" w:name="_Toc284758916"/>
      <w:bookmarkStart w:id="28" w:name="_Toc314645712"/>
      <w:bookmarkStart w:id="29" w:name="_Toc314646192"/>
      <w:bookmarkStart w:id="30" w:name="_Toc314646985"/>
      <w:bookmarkStart w:id="31" w:name="_Toc346186104"/>
      <w:bookmarkStart w:id="32" w:name="_Toc346275461"/>
      <w:bookmarkStart w:id="33" w:name="_Toc378514779"/>
      <w:bookmarkStart w:id="34" w:name="_Toc379458750"/>
      <w:bookmarkStart w:id="35" w:name="_Toc379460871"/>
      <w:bookmarkStart w:id="36" w:name="_Toc409538913"/>
      <w:bookmarkStart w:id="37" w:name="_Toc410647120"/>
      <w:bookmarkStart w:id="38" w:name="_Toc410647363"/>
      <w:bookmarkStart w:id="39" w:name="_Toc410647468"/>
      <w:bookmarkStart w:id="40" w:name="_Toc410651911"/>
      <w:bookmarkStart w:id="41" w:name="_Toc410653472"/>
      <w:bookmarkStart w:id="42" w:name="_Toc410738854"/>
      <w:bookmarkStart w:id="43" w:name="_Toc410743192"/>
      <w:bookmarkStart w:id="44" w:name="_Toc441217511"/>
      <w:bookmarkStart w:id="45" w:name="_Toc441244381"/>
      <w:bookmarkStart w:id="46" w:name="_Toc441662001"/>
      <w:bookmarkStart w:id="47" w:name="_Toc441747827"/>
      <w:r w:rsidRPr="00277FCE">
        <w:rPr>
          <w:b w:val="0"/>
          <w:bCs w:val="0"/>
          <w:iCs/>
          <w:smallCaps w:val="0"/>
          <w:kern w:val="0"/>
          <w:sz w:val="30"/>
          <w:szCs w:val="30"/>
          <w:lang w:eastAsia="en-AU"/>
        </w:rPr>
        <w:t>Abbreviations and conventions</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277FCE" w:rsidRPr="004144D6" w:rsidRDefault="00277FCE" w:rsidP="00277FCE">
      <w:pPr>
        <w:tabs>
          <w:tab w:val="left" w:pos="567"/>
        </w:tabs>
        <w:spacing w:after="120"/>
        <w:rPr>
          <w:rFonts w:ascii="Book Antiqua" w:hAnsi="Book Antiqua"/>
        </w:rPr>
      </w:pPr>
      <w:r w:rsidRPr="004144D6">
        <w:rPr>
          <w:rFonts w:ascii="Book Antiqua" w:hAnsi="Book Antiqua"/>
        </w:rPr>
        <w:t>The following notations may be used:</w:t>
      </w:r>
    </w:p>
    <w:p w:rsidR="00277FCE" w:rsidRPr="004144D6" w:rsidRDefault="00277FCE" w:rsidP="00277FCE">
      <w:pPr>
        <w:tabs>
          <w:tab w:val="left" w:pos="567"/>
          <w:tab w:val="left" w:pos="1701"/>
        </w:tabs>
        <w:spacing w:after="0"/>
        <w:ind w:left="567"/>
        <w:rPr>
          <w:rFonts w:ascii="Book Antiqua" w:hAnsi="Book Antiqua"/>
        </w:rPr>
      </w:pPr>
      <w:r w:rsidRPr="004144D6">
        <w:rPr>
          <w:rFonts w:ascii="Book Antiqua" w:hAnsi="Book Antiqua"/>
        </w:rPr>
        <w:t>NEC/</w:t>
      </w:r>
      <w:proofErr w:type="spellStart"/>
      <w:r w:rsidRPr="004144D6">
        <w:rPr>
          <w:rFonts w:ascii="Book Antiqua" w:hAnsi="Book Antiqua"/>
        </w:rPr>
        <w:t>nec</w:t>
      </w:r>
      <w:proofErr w:type="spellEnd"/>
      <w:r w:rsidRPr="004144D6">
        <w:rPr>
          <w:rFonts w:ascii="Book Antiqua" w:hAnsi="Book Antiqua"/>
        </w:rPr>
        <w:tab/>
        <w:t>not elsewhere classified</w:t>
      </w:r>
    </w:p>
    <w:p w:rsidR="00277FCE" w:rsidRPr="004144D6" w:rsidRDefault="00277FCE" w:rsidP="00277FCE">
      <w:pPr>
        <w:tabs>
          <w:tab w:val="left" w:pos="567"/>
          <w:tab w:val="left" w:pos="1701"/>
        </w:tabs>
        <w:spacing w:after="0"/>
        <w:ind w:left="567"/>
        <w:rPr>
          <w:rFonts w:ascii="Book Antiqua" w:hAnsi="Book Antiqua"/>
        </w:rPr>
      </w:pPr>
      <w:r>
        <w:rPr>
          <w:rFonts w:ascii="Book Antiqua" w:hAnsi="Book Antiqua"/>
        </w:rPr>
        <w:t>-</w:t>
      </w:r>
      <w:r w:rsidRPr="004144D6">
        <w:rPr>
          <w:rFonts w:ascii="Book Antiqua" w:hAnsi="Book Antiqua"/>
        </w:rPr>
        <w:tab/>
      </w:r>
      <w:proofErr w:type="gramStart"/>
      <w:r w:rsidRPr="004144D6">
        <w:rPr>
          <w:rFonts w:ascii="Book Antiqua" w:hAnsi="Book Antiqua"/>
        </w:rPr>
        <w:t>nil</w:t>
      </w:r>
      <w:proofErr w:type="gramEnd"/>
    </w:p>
    <w:p w:rsidR="00277FCE" w:rsidRPr="004144D6" w:rsidRDefault="00277FCE" w:rsidP="00277FCE">
      <w:pPr>
        <w:tabs>
          <w:tab w:val="left" w:pos="567"/>
          <w:tab w:val="left" w:pos="1701"/>
        </w:tabs>
        <w:spacing w:after="0"/>
        <w:ind w:left="567"/>
        <w:rPr>
          <w:rFonts w:ascii="Book Antiqua" w:hAnsi="Book Antiqua"/>
        </w:rPr>
      </w:pPr>
      <w:r w:rsidRPr="004144D6">
        <w:rPr>
          <w:rFonts w:ascii="Book Antiqua" w:hAnsi="Book Antiqua"/>
        </w:rPr>
        <w:t>..</w:t>
      </w:r>
      <w:r w:rsidRPr="004144D6">
        <w:rPr>
          <w:rFonts w:ascii="Book Antiqua" w:hAnsi="Book Antiqua"/>
        </w:rPr>
        <w:tab/>
      </w:r>
      <w:proofErr w:type="gramStart"/>
      <w:r w:rsidRPr="004144D6">
        <w:rPr>
          <w:rFonts w:ascii="Book Antiqua" w:hAnsi="Book Antiqua"/>
        </w:rPr>
        <w:t>not</w:t>
      </w:r>
      <w:proofErr w:type="gramEnd"/>
      <w:r w:rsidRPr="004144D6">
        <w:rPr>
          <w:rFonts w:ascii="Book Antiqua" w:hAnsi="Book Antiqua"/>
        </w:rPr>
        <w:t xml:space="preserve"> zero, but rounded to zero</w:t>
      </w:r>
    </w:p>
    <w:p w:rsidR="00277FCE" w:rsidRPr="004144D6" w:rsidRDefault="00277FCE" w:rsidP="00277FCE">
      <w:pPr>
        <w:tabs>
          <w:tab w:val="left" w:pos="567"/>
          <w:tab w:val="left" w:pos="1701"/>
        </w:tabs>
        <w:spacing w:after="0"/>
        <w:ind w:left="567"/>
        <w:rPr>
          <w:rFonts w:ascii="Book Antiqua" w:hAnsi="Book Antiqua"/>
        </w:rPr>
      </w:pPr>
      <w:proofErr w:type="spellStart"/>
      <w:proofErr w:type="gramStart"/>
      <w:r>
        <w:rPr>
          <w:rFonts w:ascii="Book Antiqua" w:hAnsi="Book Antiqua"/>
        </w:rPr>
        <w:t>na</w:t>
      </w:r>
      <w:proofErr w:type="spellEnd"/>
      <w:proofErr w:type="gramEnd"/>
      <w:r w:rsidRPr="004144D6">
        <w:rPr>
          <w:rFonts w:ascii="Book Antiqua" w:hAnsi="Book Antiqua"/>
        </w:rPr>
        <w:tab/>
        <w:t>not applicable (unless otherwise specified)</w:t>
      </w:r>
    </w:p>
    <w:p w:rsidR="00277FCE" w:rsidRPr="004144D6" w:rsidRDefault="00277FCE" w:rsidP="00277FCE">
      <w:pPr>
        <w:tabs>
          <w:tab w:val="left" w:pos="567"/>
          <w:tab w:val="left" w:pos="1701"/>
        </w:tabs>
        <w:spacing w:after="0"/>
        <w:ind w:left="567"/>
        <w:rPr>
          <w:rFonts w:ascii="Book Antiqua" w:hAnsi="Book Antiqua"/>
        </w:rPr>
      </w:pPr>
      <w:proofErr w:type="spellStart"/>
      <w:proofErr w:type="gramStart"/>
      <w:r w:rsidRPr="004144D6">
        <w:rPr>
          <w:rFonts w:ascii="Book Antiqua" w:hAnsi="Book Antiqua"/>
        </w:rPr>
        <w:t>nfp</w:t>
      </w:r>
      <w:proofErr w:type="spellEnd"/>
      <w:proofErr w:type="gramEnd"/>
      <w:r w:rsidRPr="004144D6">
        <w:rPr>
          <w:rFonts w:ascii="Book Antiqua" w:hAnsi="Book Antiqua"/>
        </w:rPr>
        <w:tab/>
        <w:t>not for publication</w:t>
      </w:r>
    </w:p>
    <w:p w:rsidR="00277FCE" w:rsidRDefault="00277FCE" w:rsidP="00277FCE">
      <w:pPr>
        <w:tabs>
          <w:tab w:val="left" w:pos="567"/>
          <w:tab w:val="left" w:pos="1701"/>
        </w:tabs>
        <w:spacing w:after="0"/>
        <w:ind w:left="567"/>
        <w:rPr>
          <w:rFonts w:ascii="Book Antiqua" w:hAnsi="Book Antiqua"/>
        </w:rPr>
      </w:pPr>
      <w:r w:rsidRPr="004144D6">
        <w:rPr>
          <w:rFonts w:ascii="Book Antiqua" w:hAnsi="Book Antiqua"/>
        </w:rPr>
        <w:t>$m</w:t>
      </w:r>
      <w:r w:rsidRPr="004144D6">
        <w:rPr>
          <w:rFonts w:ascii="Book Antiqua" w:hAnsi="Book Antiqua"/>
        </w:rPr>
        <w:tab/>
        <w:t>$ million</w:t>
      </w:r>
    </w:p>
    <w:p w:rsidR="00277FCE" w:rsidRPr="004144D6" w:rsidRDefault="00277FCE" w:rsidP="00277FCE">
      <w:pPr>
        <w:tabs>
          <w:tab w:val="left" w:pos="567"/>
          <w:tab w:val="left" w:pos="1701"/>
        </w:tabs>
        <w:spacing w:after="0"/>
        <w:ind w:left="567"/>
        <w:rPr>
          <w:rFonts w:ascii="Book Antiqua" w:hAnsi="Book Antiqua"/>
        </w:rPr>
      </w:pPr>
      <w:r>
        <w:rPr>
          <w:rFonts w:ascii="Book Antiqua" w:hAnsi="Book Antiqua"/>
        </w:rPr>
        <w:t>$b</w:t>
      </w:r>
      <w:r>
        <w:rPr>
          <w:rFonts w:ascii="Book Antiqua" w:hAnsi="Book Antiqua"/>
        </w:rPr>
        <w:tab/>
        <w:t>$ billion</w:t>
      </w:r>
    </w:p>
    <w:p w:rsidR="00277FCE" w:rsidRPr="004144D6" w:rsidRDefault="00277FCE" w:rsidP="00277FCE">
      <w:pPr>
        <w:tabs>
          <w:tab w:val="left" w:pos="567"/>
          <w:tab w:val="left" w:pos="1701"/>
        </w:tabs>
        <w:spacing w:after="120"/>
        <w:ind w:left="567"/>
        <w:rPr>
          <w:rFonts w:ascii="Book Antiqua" w:hAnsi="Book Antiqua"/>
        </w:rPr>
      </w:pPr>
      <w:proofErr w:type="gramStart"/>
      <w:r w:rsidRPr="004144D6">
        <w:rPr>
          <w:rFonts w:ascii="Book Antiqua" w:hAnsi="Book Antiqua"/>
        </w:rPr>
        <w:t>p</w:t>
      </w:r>
      <w:proofErr w:type="gramEnd"/>
      <w:r w:rsidRPr="004144D6">
        <w:rPr>
          <w:rFonts w:ascii="Book Antiqua" w:hAnsi="Book Antiqua"/>
        </w:rPr>
        <w:tab/>
        <w:t>split across outcomes</w:t>
      </w:r>
    </w:p>
    <w:p w:rsidR="00277FCE" w:rsidRDefault="00277FCE" w:rsidP="00277FCE">
      <w:pPr>
        <w:spacing w:after="240"/>
        <w:jc w:val="left"/>
        <w:rPr>
          <w:rFonts w:ascii="Book Antiqua" w:hAnsi="Book Antiqua"/>
        </w:rPr>
      </w:pPr>
      <w:r w:rsidRPr="004144D6">
        <w:rPr>
          <w:rFonts w:ascii="Book Antiqua" w:hAnsi="Book Antiqua"/>
        </w:rPr>
        <w:t>Figures in tables and in the text may be rounded. Discrepancies in tables between totals and sums of components are due to rounding.</w:t>
      </w:r>
    </w:p>
    <w:p w:rsidR="00277FCE" w:rsidRPr="00277FCE" w:rsidRDefault="00277FCE" w:rsidP="00277FCE">
      <w:pPr>
        <w:pStyle w:val="Heading1"/>
        <w:spacing w:before="160" w:after="80"/>
        <w:jc w:val="left"/>
        <w:rPr>
          <w:b w:val="0"/>
          <w:bCs w:val="0"/>
          <w:iCs/>
          <w:smallCaps w:val="0"/>
          <w:kern w:val="0"/>
          <w:sz w:val="30"/>
          <w:szCs w:val="30"/>
          <w:lang w:eastAsia="en-AU"/>
        </w:rPr>
      </w:pPr>
      <w:r w:rsidRPr="00277FCE">
        <w:rPr>
          <w:b w:val="0"/>
          <w:bCs w:val="0"/>
          <w:iCs/>
          <w:smallCaps w:val="0"/>
          <w:kern w:val="0"/>
          <w:sz w:val="30"/>
          <w:szCs w:val="30"/>
          <w:lang w:eastAsia="en-AU"/>
        </w:rPr>
        <w:t>Enquiries</w:t>
      </w:r>
    </w:p>
    <w:p w:rsidR="00277FCE" w:rsidRDefault="00277FCE" w:rsidP="00277FCE">
      <w:pPr>
        <w:spacing w:after="120"/>
        <w:jc w:val="left"/>
        <w:rPr>
          <w:rFonts w:ascii="Book Antiqua" w:hAnsi="Book Antiqua"/>
        </w:rPr>
      </w:pPr>
      <w:r w:rsidRPr="004144D6">
        <w:rPr>
          <w:rFonts w:ascii="Book Antiqua" w:hAnsi="Book Antiqua"/>
        </w:rPr>
        <w:t xml:space="preserve">Should you have </w:t>
      </w:r>
      <w:r>
        <w:rPr>
          <w:rFonts w:ascii="Book Antiqua" w:hAnsi="Book Antiqua"/>
        </w:rPr>
        <w:t xml:space="preserve">any enquiries regarding this publication contact the Director, Performance Reporting Section, Financial Management Division, Department of Health on (02) 6289 </w:t>
      </w:r>
      <w:proofErr w:type="gramStart"/>
      <w:r>
        <w:rPr>
          <w:rFonts w:ascii="Book Antiqua" w:hAnsi="Book Antiqua"/>
        </w:rPr>
        <w:t>7181.</w:t>
      </w:r>
      <w:proofErr w:type="gramEnd"/>
    </w:p>
    <w:p w:rsidR="00277FCE" w:rsidRPr="004144D6" w:rsidRDefault="00277FCE" w:rsidP="00277FCE">
      <w:pPr>
        <w:spacing w:after="120"/>
        <w:jc w:val="left"/>
        <w:rPr>
          <w:rFonts w:ascii="Book Antiqua" w:hAnsi="Book Antiqua"/>
        </w:rPr>
      </w:pPr>
      <w:r>
        <w:rPr>
          <w:rFonts w:ascii="Book Antiqua" w:hAnsi="Book Antiqua"/>
        </w:rPr>
        <w:t>Links to Portfolio Budget Statements (including Portfolio Additional Estimates Statements and Portfolio Supplementary Additional Estimates Statements) can be located on the Australian Government Budget website at: www.budget.gov.au</w:t>
      </w:r>
    </w:p>
    <w:p w:rsidR="00F51DAC" w:rsidRPr="00644535" w:rsidRDefault="00F51DAC" w:rsidP="00234FB7">
      <w:pPr>
        <w:pStyle w:val="Heading2"/>
      </w:pPr>
      <w:r w:rsidRPr="00D611D7">
        <w:br w:type="page"/>
      </w:r>
      <w:bookmarkStart w:id="48" w:name="_Toc450201413"/>
      <w:bookmarkStart w:id="49" w:name="_Toc492796965"/>
      <w:bookmarkStart w:id="50" w:name="_Toc492797089"/>
      <w:bookmarkStart w:id="51" w:name="_Toc492799505"/>
      <w:bookmarkStart w:id="52" w:name="_Toc492799660"/>
      <w:bookmarkStart w:id="53" w:name="_Toc533505720"/>
      <w:bookmarkStart w:id="54" w:name="_Toc533505944"/>
      <w:bookmarkStart w:id="55" w:name="_Toc77997684"/>
      <w:bookmarkStart w:id="56" w:name="_Toc77998670"/>
      <w:bookmarkStart w:id="57" w:name="_Toc78339819"/>
      <w:bookmarkStart w:id="58" w:name="_Toc79405325"/>
      <w:bookmarkStart w:id="59" w:name="_Toc79405368"/>
      <w:bookmarkStart w:id="60" w:name="_Toc112045573"/>
      <w:bookmarkStart w:id="61" w:name="_Toc112211950"/>
      <w:bookmarkStart w:id="62" w:name="_Toc112212044"/>
      <w:bookmarkStart w:id="63" w:name="_Toc112137862"/>
      <w:bookmarkStart w:id="64" w:name="_Toc112137887"/>
      <w:bookmarkStart w:id="65" w:name="_Toc112224369"/>
      <w:bookmarkStart w:id="66" w:name="_Toc210611950"/>
      <w:bookmarkStart w:id="67" w:name="_Toc210646444"/>
      <w:bookmarkStart w:id="68" w:name="_Toc210698423"/>
      <w:bookmarkStart w:id="69" w:name="_Toc210700993"/>
      <w:bookmarkStart w:id="70" w:name="_Toc210703166"/>
      <w:bookmarkStart w:id="71" w:name="_Toc210703207"/>
      <w:bookmarkStart w:id="72" w:name="_Toc314645713"/>
      <w:bookmarkStart w:id="73" w:name="_Toc314646193"/>
      <w:bookmarkStart w:id="74" w:name="_Toc314646986"/>
      <w:bookmarkStart w:id="75" w:name="_Toc346186105"/>
      <w:bookmarkStart w:id="76" w:name="_Toc346275462"/>
      <w:bookmarkStart w:id="77" w:name="_Toc378514780"/>
      <w:bookmarkStart w:id="78" w:name="_Toc379458751"/>
      <w:bookmarkStart w:id="79" w:name="_Toc379460872"/>
      <w:bookmarkStart w:id="80" w:name="_Toc409538914"/>
      <w:bookmarkStart w:id="81" w:name="_Toc410647121"/>
      <w:bookmarkStart w:id="82" w:name="_Toc410647364"/>
      <w:bookmarkStart w:id="83" w:name="_Toc410647469"/>
      <w:bookmarkStart w:id="84" w:name="_Toc410651912"/>
      <w:bookmarkStart w:id="85" w:name="_Toc410653473"/>
      <w:bookmarkStart w:id="86" w:name="_Toc410738855"/>
      <w:bookmarkStart w:id="87" w:name="_Toc410743193"/>
      <w:bookmarkStart w:id="88" w:name="_Toc441217512"/>
      <w:bookmarkStart w:id="89" w:name="_Toc441244382"/>
      <w:bookmarkStart w:id="90" w:name="_Toc441662002"/>
      <w:bookmarkStart w:id="91" w:name="_Toc441747828"/>
      <w:r w:rsidRPr="00644535">
        <w:lastRenderedPageBreak/>
        <w:t>Structure of the Portfolio Additional Estimates Statements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F51DAC" w:rsidRPr="003B0568" w:rsidRDefault="00F51DAC" w:rsidP="00F51DAC">
      <w:pPr>
        <w:tabs>
          <w:tab w:val="right" w:pos="7088"/>
        </w:tabs>
        <w:jc w:val="left"/>
        <w:rPr>
          <w:rFonts w:ascii="Book Antiqua" w:hAnsi="Book Antiqua"/>
        </w:rPr>
      </w:pPr>
      <w:r w:rsidRPr="003B0568">
        <w:rPr>
          <w:rFonts w:ascii="Book Antiqua" w:hAnsi="Book Antiqua"/>
        </w:rPr>
        <w:t>The P</w:t>
      </w:r>
      <w:r w:rsidR="00A26899" w:rsidRPr="003B0568">
        <w:rPr>
          <w:rFonts w:ascii="Book Antiqua" w:hAnsi="Book Antiqua"/>
        </w:rPr>
        <w:t xml:space="preserve">ortfolio </w:t>
      </w:r>
      <w:r w:rsidRPr="003B0568">
        <w:rPr>
          <w:rFonts w:ascii="Book Antiqua" w:hAnsi="Book Antiqua"/>
        </w:rPr>
        <w:t>A</w:t>
      </w:r>
      <w:r w:rsidR="00A26899" w:rsidRPr="003B0568">
        <w:rPr>
          <w:rFonts w:ascii="Book Antiqua" w:hAnsi="Book Antiqua"/>
        </w:rPr>
        <w:t xml:space="preserve">dditional </w:t>
      </w:r>
      <w:r w:rsidRPr="003B0568">
        <w:rPr>
          <w:rFonts w:ascii="Book Antiqua" w:hAnsi="Book Antiqua"/>
        </w:rPr>
        <w:t>E</w:t>
      </w:r>
      <w:r w:rsidR="00A26899" w:rsidRPr="003B0568">
        <w:rPr>
          <w:rFonts w:ascii="Book Antiqua" w:hAnsi="Book Antiqua"/>
        </w:rPr>
        <w:t xml:space="preserve">stimates </w:t>
      </w:r>
      <w:r w:rsidRPr="003B0568">
        <w:rPr>
          <w:rFonts w:ascii="Book Antiqua" w:hAnsi="Book Antiqua"/>
        </w:rPr>
        <w:t>S</w:t>
      </w:r>
      <w:r w:rsidR="00A26899" w:rsidRPr="003B0568">
        <w:rPr>
          <w:rFonts w:ascii="Book Antiqua" w:hAnsi="Book Antiqua"/>
        </w:rPr>
        <w:t>tatements</w:t>
      </w:r>
      <w:r w:rsidRPr="003B0568">
        <w:rPr>
          <w:rFonts w:ascii="Book Antiqua" w:hAnsi="Book Antiqua"/>
        </w:rPr>
        <w:t xml:space="preserve"> are presented in three parts with subsections.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443"/>
      </w:tblGrid>
      <w:tr w:rsidR="00F51DAC" w:rsidRPr="003B0568" w:rsidTr="003B0568">
        <w:trPr>
          <w:cantSplit/>
          <w:jc w:val="center"/>
        </w:trPr>
        <w:tc>
          <w:tcPr>
            <w:tcW w:w="7711" w:type="dxa"/>
            <w:gridSpan w:val="2"/>
            <w:shd w:val="clear" w:color="auto" w:fill="E6E6E6"/>
          </w:tcPr>
          <w:p w:rsidR="00F51DAC" w:rsidRPr="000A18D2" w:rsidRDefault="00F51DAC" w:rsidP="00453108">
            <w:pPr>
              <w:pStyle w:val="TableHeading2ndLevelWord"/>
            </w:pPr>
            <w:r w:rsidRPr="000A18D2">
              <w:t xml:space="preserve">User </w:t>
            </w:r>
            <w:r w:rsidR="00453108" w:rsidRPr="000A18D2">
              <w:t>G</w:t>
            </w:r>
            <w:r w:rsidRPr="000A18D2">
              <w:t>uide</w:t>
            </w:r>
          </w:p>
        </w:tc>
      </w:tr>
      <w:tr w:rsidR="00F51DAC" w:rsidRPr="003B0568" w:rsidTr="003B0568">
        <w:trPr>
          <w:cantSplit/>
          <w:jc w:val="center"/>
        </w:trPr>
        <w:tc>
          <w:tcPr>
            <w:tcW w:w="7711" w:type="dxa"/>
            <w:gridSpan w:val="2"/>
          </w:tcPr>
          <w:p w:rsidR="00F51DAC" w:rsidRPr="003B0568" w:rsidRDefault="00F51DAC" w:rsidP="003B0568">
            <w:pPr>
              <w:pStyle w:val="Tabletextjustified"/>
              <w:jc w:val="left"/>
              <w:rPr>
                <w:rFonts w:ascii="Book Antiqua" w:hAnsi="Book Antiqua"/>
              </w:rPr>
            </w:pPr>
            <w:r w:rsidRPr="003B0568">
              <w:rPr>
                <w:rFonts w:ascii="Book Antiqua" w:hAnsi="Book Antiqua"/>
              </w:rPr>
              <w:t>Provides a brief introduction explaining the purpose of the PAES.</w:t>
            </w:r>
          </w:p>
        </w:tc>
      </w:tr>
      <w:tr w:rsidR="003B0568" w:rsidRPr="003B0568" w:rsidTr="005E121E">
        <w:trPr>
          <w:cantSplit/>
          <w:jc w:val="center"/>
        </w:trPr>
        <w:tc>
          <w:tcPr>
            <w:tcW w:w="7711" w:type="dxa"/>
            <w:gridSpan w:val="2"/>
            <w:shd w:val="clear" w:color="auto" w:fill="E6E6E6"/>
          </w:tcPr>
          <w:p w:rsidR="003B0568" w:rsidRPr="000A18D2" w:rsidRDefault="003B0568" w:rsidP="00453108">
            <w:pPr>
              <w:pStyle w:val="TableHeading2ndLevelWord"/>
            </w:pPr>
            <w:r w:rsidRPr="000A18D2">
              <w:t xml:space="preserve">Portfolio </w:t>
            </w:r>
            <w:r w:rsidR="00453108" w:rsidRPr="000A18D2">
              <w:t>O</w:t>
            </w:r>
            <w:r w:rsidRPr="000A18D2">
              <w:t>verview</w:t>
            </w:r>
          </w:p>
        </w:tc>
      </w:tr>
      <w:tr w:rsidR="00F51DAC" w:rsidRPr="003B0568" w:rsidTr="003B0568">
        <w:trPr>
          <w:cantSplit/>
          <w:jc w:val="center"/>
        </w:trPr>
        <w:tc>
          <w:tcPr>
            <w:tcW w:w="7711" w:type="dxa"/>
            <w:gridSpan w:val="2"/>
          </w:tcPr>
          <w:p w:rsidR="00F51DAC" w:rsidRPr="003B0568" w:rsidRDefault="00F51DAC" w:rsidP="003B0568">
            <w:pPr>
              <w:pStyle w:val="Tabletextjustified"/>
              <w:jc w:val="left"/>
              <w:rPr>
                <w:rFonts w:ascii="Book Antiqua" w:hAnsi="Book Antiqua"/>
              </w:rPr>
            </w:pPr>
            <w:r w:rsidRPr="003B0568">
              <w:rPr>
                <w:rFonts w:ascii="Book Antiqua" w:hAnsi="Book Antiqua"/>
              </w:rPr>
              <w:t xml:space="preserve">Provides an overview of the </w:t>
            </w:r>
            <w:r w:rsidR="00F26E68" w:rsidRPr="003B0568">
              <w:rPr>
                <w:rFonts w:ascii="Book Antiqua" w:hAnsi="Book Antiqua"/>
              </w:rPr>
              <w:t>Portfolio</w:t>
            </w:r>
            <w:r w:rsidRPr="003B0568">
              <w:rPr>
                <w:rFonts w:ascii="Book Antiqua" w:hAnsi="Book Antiqua"/>
              </w:rPr>
              <w:t xml:space="preserve">, including a chart that outlines the outcomes for </w:t>
            </w:r>
            <w:r w:rsidR="00280646" w:rsidRPr="003B0568">
              <w:rPr>
                <w:rFonts w:ascii="Book Antiqua" w:hAnsi="Book Antiqua"/>
              </w:rPr>
              <w:t>e</w:t>
            </w:r>
            <w:r w:rsidR="00C84921" w:rsidRPr="003B0568">
              <w:rPr>
                <w:rFonts w:ascii="Book Antiqua" w:hAnsi="Book Antiqua"/>
              </w:rPr>
              <w:t>ntit</w:t>
            </w:r>
            <w:r w:rsidRPr="003B0568">
              <w:rPr>
                <w:rFonts w:ascii="Book Antiqua" w:hAnsi="Book Antiqua"/>
              </w:rPr>
              <w:t xml:space="preserve">ies in the </w:t>
            </w:r>
            <w:r w:rsidR="00F26E68" w:rsidRPr="003B0568">
              <w:rPr>
                <w:rFonts w:ascii="Book Antiqua" w:hAnsi="Book Antiqua"/>
              </w:rPr>
              <w:t>Portfolio</w:t>
            </w:r>
            <w:r w:rsidRPr="003B0568">
              <w:rPr>
                <w:rFonts w:ascii="Book Antiqua" w:hAnsi="Book Antiqua"/>
              </w:rPr>
              <w:t>.</w:t>
            </w:r>
          </w:p>
        </w:tc>
      </w:tr>
      <w:tr w:rsidR="00F51DAC" w:rsidRPr="003B0568" w:rsidTr="003B0568">
        <w:trPr>
          <w:cantSplit/>
          <w:jc w:val="center"/>
        </w:trPr>
        <w:tc>
          <w:tcPr>
            <w:tcW w:w="7711" w:type="dxa"/>
            <w:gridSpan w:val="2"/>
            <w:shd w:val="clear" w:color="auto" w:fill="E6E6E6"/>
          </w:tcPr>
          <w:p w:rsidR="00F51DAC" w:rsidRPr="000A18D2" w:rsidRDefault="00C84921" w:rsidP="00453108">
            <w:pPr>
              <w:pStyle w:val="TableHeading2ndLevelWord"/>
            </w:pPr>
            <w:r w:rsidRPr="000A18D2">
              <w:t>Entity</w:t>
            </w:r>
            <w:r w:rsidR="00F51DAC" w:rsidRPr="000A18D2">
              <w:t xml:space="preserve"> </w:t>
            </w:r>
            <w:r w:rsidR="00453108" w:rsidRPr="000A18D2">
              <w:t>A</w:t>
            </w:r>
            <w:r w:rsidR="00F51DAC" w:rsidRPr="000A18D2">
              <w:t xml:space="preserve">dditional </w:t>
            </w:r>
            <w:r w:rsidR="00453108" w:rsidRPr="000A18D2">
              <w:t>E</w:t>
            </w:r>
            <w:r w:rsidR="00F51DAC" w:rsidRPr="000A18D2">
              <w:t xml:space="preserve">stimates </w:t>
            </w:r>
            <w:r w:rsidR="00453108" w:rsidRPr="000A18D2">
              <w:t>S</w:t>
            </w:r>
            <w:r w:rsidR="00F51DAC" w:rsidRPr="000A18D2">
              <w:t>tatements</w:t>
            </w:r>
          </w:p>
        </w:tc>
      </w:tr>
      <w:tr w:rsidR="00F51DAC" w:rsidRPr="003B0568" w:rsidTr="003B0568">
        <w:trPr>
          <w:cantSplit/>
          <w:jc w:val="center"/>
        </w:trPr>
        <w:tc>
          <w:tcPr>
            <w:tcW w:w="7711" w:type="dxa"/>
            <w:gridSpan w:val="2"/>
          </w:tcPr>
          <w:p w:rsidR="00F51DAC" w:rsidRPr="003B0568" w:rsidRDefault="00F51DAC" w:rsidP="003B0568">
            <w:pPr>
              <w:pStyle w:val="Tabletextjustified"/>
              <w:jc w:val="left"/>
              <w:rPr>
                <w:rFonts w:ascii="Book Antiqua" w:hAnsi="Book Antiqua"/>
              </w:rPr>
            </w:pPr>
            <w:r w:rsidRPr="003B0568">
              <w:rPr>
                <w:rFonts w:ascii="Book Antiqua" w:hAnsi="Book Antiqua"/>
              </w:rPr>
              <w:t xml:space="preserve">A statement (under the name of the </w:t>
            </w:r>
            <w:r w:rsidR="00C84921" w:rsidRPr="003B0568">
              <w:rPr>
                <w:rFonts w:ascii="Book Antiqua" w:hAnsi="Book Antiqua"/>
              </w:rPr>
              <w:t>entity</w:t>
            </w:r>
            <w:r w:rsidRPr="003B0568">
              <w:rPr>
                <w:rFonts w:ascii="Book Antiqua" w:hAnsi="Book Antiqua"/>
              </w:rPr>
              <w:t xml:space="preserve">) for each </w:t>
            </w:r>
            <w:r w:rsidR="00C84921" w:rsidRPr="003B0568">
              <w:rPr>
                <w:rFonts w:ascii="Book Antiqua" w:hAnsi="Book Antiqua"/>
              </w:rPr>
              <w:t>entity</w:t>
            </w:r>
            <w:r w:rsidRPr="003B0568">
              <w:rPr>
                <w:rFonts w:ascii="Book Antiqua" w:hAnsi="Book Antiqua"/>
              </w:rPr>
              <w:t xml:space="preserve"> affected by Additional Estimates.</w:t>
            </w:r>
          </w:p>
        </w:tc>
      </w:tr>
      <w:tr w:rsidR="00F51DAC" w:rsidRPr="003B0568" w:rsidTr="003B0568">
        <w:trPr>
          <w:cantSplit/>
          <w:jc w:val="center"/>
        </w:trPr>
        <w:tc>
          <w:tcPr>
            <w:tcW w:w="2268" w:type="dxa"/>
          </w:tcPr>
          <w:p w:rsidR="00F51DAC" w:rsidRPr="003B0568" w:rsidRDefault="00F51DAC" w:rsidP="000A18D2">
            <w:pPr>
              <w:pStyle w:val="TableSideHeading"/>
              <w:rPr>
                <w:rFonts w:ascii="Book Antiqua" w:hAnsi="Book Antiqua"/>
              </w:rPr>
            </w:pPr>
            <w:r w:rsidRPr="003B0568">
              <w:rPr>
                <w:rFonts w:ascii="Book Antiqua" w:hAnsi="Book Antiqua"/>
              </w:rPr>
              <w:t xml:space="preserve">Section 1: </w:t>
            </w:r>
            <w:r w:rsidR="00C84921" w:rsidRPr="003B0568">
              <w:rPr>
                <w:rFonts w:ascii="Book Antiqua" w:hAnsi="Book Antiqua"/>
              </w:rPr>
              <w:t>Entity</w:t>
            </w:r>
            <w:r w:rsidRPr="003B0568">
              <w:rPr>
                <w:rFonts w:ascii="Book Antiqua" w:hAnsi="Book Antiqua"/>
              </w:rPr>
              <w:t xml:space="preserve"> </w:t>
            </w:r>
            <w:r w:rsidR="000A18D2">
              <w:rPr>
                <w:rFonts w:ascii="Book Antiqua" w:hAnsi="Book Antiqua"/>
              </w:rPr>
              <w:t>O</w:t>
            </w:r>
            <w:r w:rsidRPr="003B0568">
              <w:rPr>
                <w:rFonts w:ascii="Book Antiqua" w:hAnsi="Book Antiqua"/>
              </w:rPr>
              <w:t xml:space="preserve">verview and </w:t>
            </w:r>
            <w:r w:rsidR="000A18D2">
              <w:rPr>
                <w:rFonts w:ascii="Book Antiqua" w:hAnsi="Book Antiqua"/>
              </w:rPr>
              <w:t>R</w:t>
            </w:r>
            <w:r w:rsidRPr="003B0568">
              <w:rPr>
                <w:rFonts w:ascii="Book Antiqua" w:hAnsi="Book Antiqua"/>
              </w:rPr>
              <w:t>esources</w:t>
            </w:r>
          </w:p>
        </w:tc>
        <w:tc>
          <w:tcPr>
            <w:tcW w:w="5443" w:type="dxa"/>
          </w:tcPr>
          <w:p w:rsidR="00F51DAC" w:rsidRPr="003B0568" w:rsidRDefault="00F51DAC" w:rsidP="003B0568">
            <w:pPr>
              <w:pStyle w:val="Tabletextjustified"/>
              <w:jc w:val="left"/>
              <w:rPr>
                <w:rFonts w:ascii="Book Antiqua" w:hAnsi="Book Antiqua"/>
              </w:rPr>
            </w:pPr>
            <w:r w:rsidRPr="003B0568">
              <w:rPr>
                <w:rFonts w:ascii="Book Antiqua" w:hAnsi="Book Antiqua"/>
              </w:rPr>
              <w:t>This section details the</w:t>
            </w:r>
            <w:r w:rsidR="00234FB7">
              <w:rPr>
                <w:rFonts w:ascii="Book Antiqua" w:hAnsi="Book Antiqua"/>
              </w:rPr>
              <w:t xml:space="preserve"> changes in</w:t>
            </w:r>
            <w:r w:rsidRPr="003B0568">
              <w:rPr>
                <w:rFonts w:ascii="Book Antiqua" w:hAnsi="Book Antiqua"/>
              </w:rPr>
              <w:t xml:space="preserve"> total resources available to an </w:t>
            </w:r>
            <w:r w:rsidR="00C84921" w:rsidRPr="003B0568">
              <w:rPr>
                <w:rFonts w:ascii="Book Antiqua" w:hAnsi="Book Antiqua"/>
              </w:rPr>
              <w:t>entity</w:t>
            </w:r>
            <w:r w:rsidRPr="003B0568">
              <w:rPr>
                <w:rFonts w:ascii="Book Antiqua" w:hAnsi="Book Antiqua"/>
              </w:rPr>
              <w:t>, the impact of any measures since Budget, and impact on Appropriation Bills No. 3 and No. 4.</w:t>
            </w:r>
          </w:p>
        </w:tc>
      </w:tr>
      <w:tr w:rsidR="00F51DAC" w:rsidRPr="003B0568" w:rsidTr="003B0568">
        <w:trPr>
          <w:cantSplit/>
          <w:jc w:val="center"/>
        </w:trPr>
        <w:tc>
          <w:tcPr>
            <w:tcW w:w="2268" w:type="dxa"/>
          </w:tcPr>
          <w:p w:rsidR="00F51DAC" w:rsidRPr="003B0568" w:rsidRDefault="00F51DAC" w:rsidP="000A18D2">
            <w:pPr>
              <w:pStyle w:val="TableSideHeading"/>
              <w:rPr>
                <w:rFonts w:ascii="Book Antiqua" w:hAnsi="Book Antiqua"/>
              </w:rPr>
            </w:pPr>
            <w:r w:rsidRPr="003B0568">
              <w:rPr>
                <w:rFonts w:ascii="Book Antiqua" w:hAnsi="Book Antiqua"/>
              </w:rPr>
              <w:t xml:space="preserve">Section 2: Revisions to </w:t>
            </w:r>
            <w:r w:rsidR="000A18D2">
              <w:rPr>
                <w:rFonts w:ascii="Book Antiqua" w:hAnsi="Book Antiqua"/>
              </w:rPr>
              <w:t>O</w:t>
            </w:r>
            <w:r w:rsidRPr="003B0568">
              <w:rPr>
                <w:rFonts w:ascii="Book Antiqua" w:hAnsi="Book Antiqua"/>
              </w:rPr>
              <w:t xml:space="preserve">utcomes and </w:t>
            </w:r>
            <w:r w:rsidR="000A18D2">
              <w:rPr>
                <w:rFonts w:ascii="Book Antiqua" w:hAnsi="Book Antiqua"/>
              </w:rPr>
              <w:t>Planned P</w:t>
            </w:r>
            <w:r w:rsidRPr="003B0568">
              <w:rPr>
                <w:rFonts w:ascii="Book Antiqua" w:hAnsi="Book Antiqua"/>
              </w:rPr>
              <w:t>erformance</w:t>
            </w:r>
          </w:p>
        </w:tc>
        <w:tc>
          <w:tcPr>
            <w:tcW w:w="5443" w:type="dxa"/>
          </w:tcPr>
          <w:p w:rsidR="00F51DAC" w:rsidRPr="003B0568" w:rsidRDefault="00F51DAC" w:rsidP="003B0568">
            <w:pPr>
              <w:pStyle w:val="Tabletextjustified"/>
              <w:jc w:val="left"/>
              <w:rPr>
                <w:rFonts w:ascii="Book Antiqua" w:hAnsi="Book Antiqua"/>
              </w:rPr>
            </w:pPr>
            <w:r w:rsidRPr="003B0568">
              <w:rPr>
                <w:rFonts w:ascii="Book Antiqua" w:hAnsi="Book Antiqua"/>
              </w:rPr>
              <w:t xml:space="preserve">This section details </w:t>
            </w:r>
            <w:r w:rsidRPr="003B0568">
              <w:rPr>
                <w:rFonts w:ascii="Book Antiqua" w:hAnsi="Book Antiqua"/>
                <w:b/>
              </w:rPr>
              <w:t>changes</w:t>
            </w:r>
            <w:r w:rsidRPr="003B0568">
              <w:rPr>
                <w:rFonts w:ascii="Book Antiqua" w:hAnsi="Book Antiqua"/>
              </w:rPr>
              <w:t xml:space="preserve"> to Government outcomes and/or </w:t>
            </w:r>
            <w:r w:rsidRPr="003B0568">
              <w:rPr>
                <w:rFonts w:ascii="Book Antiqua" w:hAnsi="Book Antiqua"/>
                <w:b/>
              </w:rPr>
              <w:t>changes</w:t>
            </w:r>
            <w:r w:rsidRPr="003B0568">
              <w:rPr>
                <w:rFonts w:ascii="Book Antiqua" w:hAnsi="Book Antiqua"/>
              </w:rPr>
              <w:t xml:space="preserve"> to the planned performance of </w:t>
            </w:r>
            <w:r w:rsidR="00C84921" w:rsidRPr="003B0568">
              <w:rPr>
                <w:rFonts w:ascii="Book Antiqua" w:hAnsi="Book Antiqua"/>
              </w:rPr>
              <w:t>entity</w:t>
            </w:r>
            <w:r w:rsidRPr="003B0568">
              <w:rPr>
                <w:rFonts w:ascii="Book Antiqua" w:hAnsi="Book Antiqua"/>
              </w:rPr>
              <w:t xml:space="preserve"> </w:t>
            </w:r>
            <w:r w:rsidR="0019716C" w:rsidRPr="003B0568">
              <w:rPr>
                <w:rFonts w:ascii="Book Antiqua" w:hAnsi="Book Antiqua"/>
              </w:rPr>
              <w:t>program</w:t>
            </w:r>
            <w:r w:rsidRPr="003B0568">
              <w:rPr>
                <w:rFonts w:ascii="Book Antiqua" w:hAnsi="Book Antiqua"/>
              </w:rPr>
              <w:t>s.</w:t>
            </w:r>
          </w:p>
        </w:tc>
      </w:tr>
      <w:tr w:rsidR="00F51DAC" w:rsidRPr="003B0568" w:rsidTr="003B0568">
        <w:trPr>
          <w:cantSplit/>
          <w:jc w:val="center"/>
        </w:trPr>
        <w:tc>
          <w:tcPr>
            <w:tcW w:w="2268" w:type="dxa"/>
          </w:tcPr>
          <w:p w:rsidR="00F51DAC" w:rsidRPr="003B0568" w:rsidRDefault="00F51DAC" w:rsidP="000A18D2">
            <w:pPr>
              <w:pStyle w:val="TableSideHeading"/>
              <w:rPr>
                <w:rFonts w:ascii="Book Antiqua" w:hAnsi="Book Antiqua"/>
              </w:rPr>
            </w:pPr>
            <w:r w:rsidRPr="003B0568">
              <w:rPr>
                <w:rFonts w:ascii="Book Antiqua" w:hAnsi="Book Antiqua"/>
              </w:rPr>
              <w:t xml:space="preserve">Section 3: </w:t>
            </w:r>
            <w:r w:rsidR="00DB554B">
              <w:rPr>
                <w:rFonts w:ascii="Book Antiqua" w:hAnsi="Book Antiqua"/>
              </w:rPr>
              <w:t xml:space="preserve">Special </w:t>
            </w:r>
            <w:r w:rsidR="000A18D2">
              <w:rPr>
                <w:rFonts w:ascii="Book Antiqua" w:hAnsi="Book Antiqua"/>
              </w:rPr>
              <w:t>A</w:t>
            </w:r>
            <w:r w:rsidR="00DB554B">
              <w:rPr>
                <w:rFonts w:ascii="Book Antiqua" w:hAnsi="Book Antiqua"/>
              </w:rPr>
              <w:t xml:space="preserve">ccount </w:t>
            </w:r>
            <w:r w:rsidR="000A18D2">
              <w:rPr>
                <w:rFonts w:ascii="Book Antiqua" w:hAnsi="Book Antiqua"/>
              </w:rPr>
              <w:t>F</w:t>
            </w:r>
            <w:r w:rsidR="00DB554B">
              <w:rPr>
                <w:rFonts w:ascii="Book Antiqua" w:hAnsi="Book Antiqua"/>
              </w:rPr>
              <w:t>lows</w:t>
            </w:r>
            <w:r w:rsidR="000A18D2">
              <w:rPr>
                <w:rFonts w:ascii="Book Antiqua" w:hAnsi="Book Antiqua"/>
              </w:rPr>
              <w:t xml:space="preserve"> and B</w:t>
            </w:r>
            <w:r w:rsidRPr="003B0568">
              <w:rPr>
                <w:rFonts w:ascii="Book Antiqua" w:hAnsi="Book Antiqua"/>
              </w:rPr>
              <w:t xml:space="preserve">udgeted </w:t>
            </w:r>
            <w:r w:rsidR="000A18D2">
              <w:rPr>
                <w:rFonts w:ascii="Book Antiqua" w:hAnsi="Book Antiqua"/>
              </w:rPr>
              <w:t>Financial S</w:t>
            </w:r>
            <w:r w:rsidRPr="003B0568">
              <w:rPr>
                <w:rFonts w:ascii="Book Antiqua" w:hAnsi="Book Antiqua"/>
              </w:rPr>
              <w:t>tatements</w:t>
            </w:r>
          </w:p>
        </w:tc>
        <w:tc>
          <w:tcPr>
            <w:tcW w:w="5443" w:type="dxa"/>
          </w:tcPr>
          <w:p w:rsidR="00F51DAC" w:rsidRPr="003B0568" w:rsidRDefault="00F51DAC" w:rsidP="003B0568">
            <w:pPr>
              <w:pStyle w:val="Tabletextjustified"/>
              <w:jc w:val="left"/>
              <w:rPr>
                <w:rFonts w:ascii="Book Antiqua" w:hAnsi="Book Antiqua"/>
              </w:rPr>
            </w:pPr>
            <w:r w:rsidRPr="003B0568">
              <w:rPr>
                <w:rFonts w:ascii="Book Antiqua" w:hAnsi="Book Antiqua"/>
              </w:rPr>
              <w:t>This section contains updated explanatory tables on special account flows and staffing levels and revisions to the budgeted financial statements.</w:t>
            </w:r>
          </w:p>
        </w:tc>
      </w:tr>
      <w:tr w:rsidR="00234FB7" w:rsidRPr="003B0568" w:rsidTr="00542CFC">
        <w:trPr>
          <w:cantSplit/>
          <w:jc w:val="center"/>
        </w:trPr>
        <w:tc>
          <w:tcPr>
            <w:tcW w:w="7711" w:type="dxa"/>
            <w:gridSpan w:val="2"/>
            <w:shd w:val="clear" w:color="auto" w:fill="D9D9D9" w:themeFill="background1" w:themeFillShade="D9"/>
          </w:tcPr>
          <w:p w:rsidR="00234FB7" w:rsidRPr="003B0568" w:rsidRDefault="00234FB7" w:rsidP="00234FB7">
            <w:pPr>
              <w:pStyle w:val="TableHeading2ndLevelWord"/>
              <w:rPr>
                <w:rFonts w:ascii="Book Antiqua" w:hAnsi="Book Antiqua"/>
              </w:rPr>
            </w:pPr>
            <w:r w:rsidRPr="00234FB7">
              <w:t>Portfolio</w:t>
            </w:r>
            <w:r w:rsidRPr="009F5285">
              <w:t xml:space="preserve"> Glossary</w:t>
            </w:r>
          </w:p>
        </w:tc>
      </w:tr>
      <w:tr w:rsidR="00542CFC" w:rsidRPr="003B0568" w:rsidTr="005E121E">
        <w:trPr>
          <w:cantSplit/>
          <w:jc w:val="center"/>
        </w:trPr>
        <w:tc>
          <w:tcPr>
            <w:tcW w:w="7711" w:type="dxa"/>
            <w:gridSpan w:val="2"/>
          </w:tcPr>
          <w:p w:rsidR="00542CFC" w:rsidRPr="003B0568" w:rsidRDefault="00542CFC" w:rsidP="003B0568">
            <w:pPr>
              <w:pStyle w:val="Tabletextjustified"/>
              <w:jc w:val="left"/>
              <w:rPr>
                <w:rFonts w:ascii="Book Antiqua" w:hAnsi="Book Antiqua"/>
              </w:rPr>
            </w:pPr>
            <w:r w:rsidRPr="003B0568">
              <w:rPr>
                <w:rFonts w:ascii="Book Antiqua" w:hAnsi="Book Antiqua"/>
              </w:rPr>
              <w:t>Explains key terms relevant to the Portfolio.</w:t>
            </w:r>
          </w:p>
        </w:tc>
      </w:tr>
    </w:tbl>
    <w:p w:rsidR="00921DD9" w:rsidRPr="00542CFC" w:rsidRDefault="00AE2757" w:rsidP="00542CFC">
      <w:pPr>
        <w:sectPr w:rsidR="00921DD9" w:rsidRPr="00542CFC" w:rsidSect="00FC7168">
          <w:footerReference w:type="even" r:id="rId25"/>
          <w:footerReference w:type="default" r:id="rId26"/>
          <w:headerReference w:type="first" r:id="rId27"/>
          <w:footnotePr>
            <w:numRestart w:val="eachSect"/>
          </w:footnotePr>
          <w:pgSz w:w="11907" w:h="16840" w:code="9"/>
          <w:pgMar w:top="2466" w:right="2098" w:bottom="2466" w:left="2098" w:header="1899" w:footer="1899" w:gutter="0"/>
          <w:pgNumType w:fmt="lowerRoman"/>
          <w:cols w:space="708"/>
          <w:docGrid w:linePitch="360"/>
        </w:sectPr>
      </w:pPr>
      <w:r>
        <w:tab/>
      </w:r>
    </w:p>
    <w:p w:rsidR="000F0299" w:rsidRDefault="000F0299" w:rsidP="00087855">
      <w:pPr>
        <w:pStyle w:val="TableReference"/>
        <w:rPr>
          <w:color w:val="000000"/>
        </w:rPr>
        <w:sectPr w:rsidR="000F0299" w:rsidSect="00FC7168">
          <w:headerReference w:type="even" r:id="rId28"/>
          <w:headerReference w:type="default" r:id="rId29"/>
          <w:footerReference w:type="even" r:id="rId30"/>
          <w:footerReference w:type="default" r:id="rId31"/>
          <w:footnotePr>
            <w:numRestart w:val="eachSect"/>
          </w:footnotePr>
          <w:pgSz w:w="11906" w:h="16838" w:code="9"/>
          <w:pgMar w:top="2665" w:right="2268" w:bottom="2126" w:left="2268" w:header="1899" w:footer="1899" w:gutter="0"/>
          <w:pgNumType w:fmt="lowerRoman"/>
          <w:cols w:space="708"/>
          <w:docGrid w:linePitch="360"/>
        </w:sectPr>
      </w:pPr>
    </w:p>
    <w:p w:rsidR="000F0299" w:rsidRPr="000F0299" w:rsidRDefault="000F0299" w:rsidP="000F0299">
      <w:pPr>
        <w:spacing w:before="240" w:after="240"/>
        <w:jc w:val="center"/>
        <w:rPr>
          <w:rFonts w:ascii="Arial Bold" w:hAnsi="Arial Bold" w:cs="Arial"/>
          <w:b/>
          <w:smallCaps/>
          <w:sz w:val="48"/>
        </w:rPr>
      </w:pPr>
      <w:bookmarkStart w:id="92" w:name="_Toc190766147"/>
      <w:r w:rsidRPr="000F0299">
        <w:rPr>
          <w:rFonts w:ascii="Arial Bold" w:hAnsi="Arial Bold" w:cs="Arial"/>
          <w:b/>
          <w:smallCaps/>
          <w:sz w:val="48"/>
        </w:rPr>
        <w:lastRenderedPageBreak/>
        <w:t xml:space="preserve">Portfolio </w:t>
      </w:r>
      <w:bookmarkEnd w:id="92"/>
      <w:r w:rsidRPr="000F0299">
        <w:rPr>
          <w:rFonts w:ascii="Arial Bold" w:hAnsi="Arial Bold" w:cs="Arial"/>
          <w:b/>
          <w:smallCaps/>
          <w:sz w:val="48"/>
        </w:rPr>
        <w:t>Overview</w:t>
      </w:r>
    </w:p>
    <w:p w:rsidR="000F0299" w:rsidRPr="000F0299" w:rsidRDefault="000F0299" w:rsidP="000F0299">
      <w:pPr>
        <w:rPr>
          <w:color w:val="000000"/>
        </w:rPr>
        <w:sectPr w:rsidR="000F0299" w:rsidRPr="000F0299" w:rsidSect="005127F3">
          <w:headerReference w:type="default" r:id="rId32"/>
          <w:footerReference w:type="even" r:id="rId33"/>
          <w:footerReference w:type="default" r:id="rId34"/>
          <w:headerReference w:type="first" r:id="rId35"/>
          <w:footerReference w:type="first" r:id="rId36"/>
          <w:footnotePr>
            <w:numRestart w:val="eachSect"/>
          </w:footnotePr>
          <w:pgSz w:w="11906" w:h="16838" w:code="9"/>
          <w:pgMar w:top="2466" w:right="2098" w:bottom="2466" w:left="2098" w:header="1899" w:footer="1899" w:gutter="0"/>
          <w:pgNumType w:start="1"/>
          <w:cols w:space="708"/>
          <w:vAlign w:val="center"/>
          <w:titlePg/>
          <w:docGrid w:linePitch="360"/>
        </w:sectPr>
      </w:pPr>
      <w:r w:rsidRPr="000F0299">
        <w:rPr>
          <w:color w:val="000000"/>
        </w:rPr>
        <w:br w:type="page"/>
      </w:r>
    </w:p>
    <w:p w:rsidR="000F0299" w:rsidRPr="000F0299" w:rsidRDefault="000F0299" w:rsidP="000F0299">
      <w:pPr>
        <w:spacing w:after="360"/>
        <w:jc w:val="center"/>
        <w:outlineLvl w:val="0"/>
        <w:rPr>
          <w:rFonts w:cs="Arial"/>
          <w:b/>
          <w:bCs/>
          <w:smallCaps/>
          <w:color w:val="000000"/>
          <w:kern w:val="28"/>
          <w:sz w:val="34"/>
          <w:szCs w:val="34"/>
          <w:lang w:eastAsia="en-US"/>
        </w:rPr>
      </w:pPr>
      <w:bookmarkStart w:id="93" w:name="_Toc97433670"/>
      <w:bookmarkStart w:id="94" w:name="_Toc97433759"/>
      <w:bookmarkStart w:id="95" w:name="_Toc97433859"/>
      <w:bookmarkStart w:id="96" w:name="_Toc97434208"/>
      <w:bookmarkStart w:id="97" w:name="_Toc97528932"/>
      <w:bookmarkStart w:id="98" w:name="_Toc97529024"/>
      <w:r w:rsidRPr="000F0299">
        <w:rPr>
          <w:rFonts w:cs="Arial"/>
          <w:b/>
          <w:bCs/>
          <w:smallCaps/>
          <w:color w:val="000000"/>
          <w:kern w:val="28"/>
          <w:sz w:val="34"/>
          <w:szCs w:val="34"/>
          <w:lang w:eastAsia="en-US"/>
        </w:rPr>
        <w:lastRenderedPageBreak/>
        <w:t>Health Portfolio Overview</w:t>
      </w:r>
      <w:bookmarkEnd w:id="93"/>
      <w:bookmarkEnd w:id="94"/>
      <w:bookmarkEnd w:id="95"/>
      <w:bookmarkEnd w:id="96"/>
      <w:bookmarkEnd w:id="97"/>
      <w:bookmarkEnd w:id="98"/>
    </w:p>
    <w:p w:rsidR="000F0299" w:rsidRPr="000F0299" w:rsidRDefault="000F0299" w:rsidP="000F0299">
      <w:pPr>
        <w:spacing w:after="120"/>
        <w:jc w:val="left"/>
        <w:rPr>
          <w:rFonts w:ascii="Book Antiqua" w:hAnsi="Book Antiqua"/>
        </w:rPr>
      </w:pPr>
      <w:r w:rsidRPr="000F0299">
        <w:rPr>
          <w:rFonts w:ascii="Book Antiqua" w:hAnsi="Book Antiqua"/>
        </w:rPr>
        <w:t xml:space="preserve">The Health Portfolio works towards achieving better health and wellbeing outcomes for all Australians, now and for future generations. </w:t>
      </w:r>
    </w:p>
    <w:p w:rsidR="000F0299" w:rsidRPr="000F0299" w:rsidRDefault="000F0299" w:rsidP="000F0299">
      <w:pPr>
        <w:spacing w:after="120"/>
        <w:jc w:val="left"/>
        <w:rPr>
          <w:rFonts w:ascii="Book Antiqua" w:hAnsi="Book Antiqua" w:cs="Arial"/>
        </w:rPr>
      </w:pPr>
      <w:r w:rsidRPr="000F0299">
        <w:rPr>
          <w:rFonts w:ascii="Book Antiqua" w:hAnsi="Book Antiqua" w:cs="Arial"/>
        </w:rPr>
        <w:t>Since the 2018-19 Budget the Australian Government has continued to implement initiatives to support an improved health system that will deliver better health outcomes and access to care for all Australians.</w:t>
      </w:r>
    </w:p>
    <w:p w:rsidR="000F0299" w:rsidRPr="000F0299" w:rsidRDefault="000F0299" w:rsidP="000F0299">
      <w:pPr>
        <w:spacing w:after="120"/>
        <w:jc w:val="left"/>
        <w:rPr>
          <w:rFonts w:ascii="Book Antiqua" w:hAnsi="Book Antiqua"/>
        </w:rPr>
      </w:pPr>
      <w:r w:rsidRPr="000F0299">
        <w:rPr>
          <w:rFonts w:ascii="Book Antiqua" w:hAnsi="Book Antiqua" w:cs="Arial"/>
        </w:rPr>
        <w:t>For more information refer Section 1.1 Strategic Direction Statement on page 8.</w:t>
      </w:r>
    </w:p>
    <w:p w:rsidR="000F0299" w:rsidRPr="000F0299" w:rsidRDefault="000F0299" w:rsidP="000F0299">
      <w:pPr>
        <w:spacing w:after="240"/>
        <w:jc w:val="left"/>
        <w:outlineLvl w:val="1"/>
        <w:rPr>
          <w:rFonts w:cs="Arial"/>
          <w:iCs/>
          <w:color w:val="000000"/>
          <w:sz w:val="30"/>
          <w:szCs w:val="30"/>
        </w:rPr>
      </w:pPr>
      <w:bookmarkStart w:id="99" w:name="_Toc441217515"/>
      <w:bookmarkStart w:id="100" w:name="_Toc441244385"/>
      <w:bookmarkStart w:id="101" w:name="_Toc441662005"/>
      <w:bookmarkStart w:id="102" w:name="_Toc441747831"/>
      <w:r w:rsidRPr="000F0299">
        <w:rPr>
          <w:rFonts w:cs="Arial"/>
          <w:iCs/>
          <w:color w:val="000000"/>
          <w:sz w:val="30"/>
          <w:szCs w:val="30"/>
        </w:rPr>
        <w:t>Ministerial Changes</w:t>
      </w:r>
    </w:p>
    <w:p w:rsidR="000F0299" w:rsidRPr="000F0299" w:rsidRDefault="000F0299" w:rsidP="000F0299">
      <w:pPr>
        <w:spacing w:after="120"/>
        <w:jc w:val="left"/>
        <w:rPr>
          <w:rFonts w:ascii="Book Antiqua" w:hAnsi="Book Antiqua"/>
        </w:rPr>
      </w:pPr>
      <w:r w:rsidRPr="000F0299">
        <w:rPr>
          <w:rFonts w:ascii="Book Antiqua" w:hAnsi="Book Antiqua"/>
        </w:rPr>
        <w:t>On 28 August 2018, the Prime Minister, the Hon Scott Morrison MP’s new Ministry was sworn in. The Hon Greg Hunt MP Hunt continued in his role as Minister for Health. Senator the Hon Bridget McKenzie was appointed as Minister for Regional Services, Sport, Decentralisation and Local Government. The Hon Ken Wyatt AM, MP continued as Minister for Indigenous Affairs, and was appointed Minister for Senior Australians and Aged Care, reflecting the Government’s broader</w:t>
      </w:r>
      <w:r w:rsidRPr="000F0299">
        <w:rPr>
          <w:rFonts w:ascii="Book Antiqua" w:hAnsi="Book Antiqua"/>
        </w:rPr>
        <w:br/>
        <w:t>whole-of-government approach to advancing the interests of senior Australians.</w:t>
      </w:r>
    </w:p>
    <w:p w:rsidR="000F0299" w:rsidRPr="000F0299" w:rsidRDefault="000F0299" w:rsidP="000F0299">
      <w:pPr>
        <w:spacing w:after="240"/>
        <w:jc w:val="left"/>
        <w:outlineLvl w:val="1"/>
        <w:rPr>
          <w:rFonts w:cs="Arial"/>
          <w:iCs/>
          <w:color w:val="000000"/>
          <w:sz w:val="30"/>
          <w:szCs w:val="30"/>
        </w:rPr>
      </w:pPr>
      <w:r w:rsidRPr="000F0299">
        <w:rPr>
          <w:rFonts w:cs="Arial"/>
          <w:iCs/>
          <w:color w:val="000000"/>
          <w:sz w:val="30"/>
          <w:szCs w:val="30"/>
        </w:rPr>
        <w:t>Portfolio Structure</w:t>
      </w:r>
      <w:bookmarkEnd w:id="99"/>
      <w:bookmarkEnd w:id="100"/>
      <w:bookmarkEnd w:id="101"/>
      <w:bookmarkEnd w:id="102"/>
    </w:p>
    <w:p w:rsidR="000F0299" w:rsidRPr="000F0299" w:rsidRDefault="000F0299" w:rsidP="000F0299">
      <w:pPr>
        <w:spacing w:after="120"/>
        <w:jc w:val="left"/>
        <w:rPr>
          <w:rFonts w:ascii="Book Antiqua" w:hAnsi="Book Antiqua"/>
        </w:rPr>
      </w:pPr>
      <w:r w:rsidRPr="000F0299">
        <w:rPr>
          <w:rFonts w:ascii="Book Antiqua" w:hAnsi="Book Antiqua"/>
        </w:rPr>
        <w:t>Minister and Portfolio responsibilities, and a list of the 17 entities currently within the Health Portfolio, can be found in Figure 1.</w:t>
      </w:r>
    </w:p>
    <w:p w:rsidR="000F0299" w:rsidRPr="000F0299" w:rsidRDefault="000F0299" w:rsidP="000F0299">
      <w:pPr>
        <w:spacing w:after="120"/>
        <w:jc w:val="left"/>
        <w:rPr>
          <w:rFonts w:ascii="Book Antiqua" w:hAnsi="Book Antiqua"/>
        </w:rPr>
      </w:pPr>
      <w:r w:rsidRPr="000F0299">
        <w:rPr>
          <w:rFonts w:ascii="Book Antiqua" w:hAnsi="Book Antiqua"/>
        </w:rPr>
        <w:t>The Aged Care Quality and Safety Commission (ACQSC) was established on 1 January</w:t>
      </w:r>
      <w:proofErr w:type="gramStart"/>
      <w:r w:rsidRPr="000F0299">
        <w:rPr>
          <w:rFonts w:ascii="Book Antiqua" w:hAnsi="Book Antiqua"/>
        </w:rPr>
        <w:t>  2019</w:t>
      </w:r>
      <w:proofErr w:type="gramEnd"/>
      <w:r w:rsidRPr="000F0299">
        <w:rPr>
          <w:rFonts w:ascii="Book Antiqua" w:hAnsi="Book Antiqua"/>
        </w:rPr>
        <w:t>. The ACQSC integrates and streamlines the roles of the Aged Care Complaints Commissioner and the Australian Aged Care Quality Agency. From January 2020, the ACQSC will also incorporate the Department of Health’s aged care compliance responsibilities.</w:t>
      </w:r>
    </w:p>
    <w:p w:rsidR="000F0299" w:rsidRPr="000F0299" w:rsidRDefault="000F0299" w:rsidP="000F0299">
      <w:pPr>
        <w:spacing w:after="120"/>
        <w:jc w:val="left"/>
        <w:rPr>
          <w:rFonts w:ascii="Book Antiqua" w:hAnsi="Book Antiqua"/>
          <w:b/>
        </w:rPr>
      </w:pPr>
      <w:r w:rsidRPr="000F0299">
        <w:rPr>
          <w:rFonts w:ascii="Book Antiqua" w:hAnsi="Book Antiqua"/>
        </w:rPr>
        <w:t>The Australian Aged Care Quality Agency has been closed and the position of Aged Care Complaints Commissioner has been abolished.</w:t>
      </w:r>
    </w:p>
    <w:p w:rsidR="000F0299" w:rsidRPr="000F0299" w:rsidRDefault="000F0299" w:rsidP="000F0299">
      <w:pPr>
        <w:spacing w:after="120"/>
        <w:jc w:val="left"/>
        <w:rPr>
          <w:rFonts w:ascii="Book Antiqua" w:hAnsi="Book Antiqua"/>
        </w:rPr>
        <w:sectPr w:rsidR="000F0299" w:rsidRPr="000F0299" w:rsidSect="00DE08F1">
          <w:headerReference w:type="even" r:id="rId37"/>
          <w:headerReference w:type="default" r:id="rId38"/>
          <w:footerReference w:type="default" r:id="rId39"/>
          <w:footnotePr>
            <w:numRestart w:val="eachSect"/>
          </w:footnotePr>
          <w:pgSz w:w="11907" w:h="16840" w:code="9"/>
          <w:pgMar w:top="2466" w:right="2098" w:bottom="2466" w:left="2098" w:header="1560" w:footer="1899" w:gutter="0"/>
          <w:cols w:space="708"/>
          <w:docGrid w:linePitch="360"/>
        </w:sectPr>
      </w:pPr>
      <w:r w:rsidRPr="000F0299">
        <w:rPr>
          <w:rFonts w:ascii="Book Antiqua" w:hAnsi="Book Antiqua"/>
        </w:rPr>
        <w:br w:type="page"/>
      </w:r>
    </w:p>
    <w:p w:rsidR="000F0299" w:rsidRPr="000F0299" w:rsidRDefault="000F0299" w:rsidP="000F0299">
      <w:pPr>
        <w:spacing w:before="120" w:after="120"/>
        <w:jc w:val="left"/>
        <w:rPr>
          <w:rFonts w:cs="Arial"/>
          <w:b/>
          <w:sz w:val="18"/>
          <w:szCs w:val="18"/>
        </w:rPr>
      </w:pPr>
      <w:r w:rsidRPr="000F0299">
        <w:rPr>
          <w:rFonts w:cs="Arial"/>
          <w:b/>
          <w:color w:val="000000"/>
          <w:sz w:val="18"/>
          <w:szCs w:val="18"/>
        </w:rPr>
        <w:lastRenderedPageBreak/>
        <w:t xml:space="preserve">Figure 1: Health Portfolio Structure and Outcomes </w:t>
      </w:r>
    </w:p>
    <w:tbl>
      <w:tblPr>
        <w:tblW w:w="4847" w:type="pct"/>
        <w:jc w:val="center"/>
        <w:tblBorders>
          <w:top w:val="single" w:sz="8" w:space="0" w:color="auto"/>
          <w:left w:val="single" w:sz="4" w:space="0" w:color="auto"/>
          <w:bottom w:val="single" w:sz="8" w:space="0" w:color="auto"/>
          <w:right w:val="single" w:sz="4" w:space="0" w:color="auto"/>
          <w:insideH w:val="single" w:sz="4" w:space="0" w:color="999999"/>
          <w:insideV w:val="single" w:sz="4" w:space="0" w:color="auto"/>
        </w:tblBorders>
        <w:tblLook w:val="01E0" w:firstRow="1" w:lastRow="1" w:firstColumn="1" w:lastColumn="1" w:noHBand="0" w:noVBand="0"/>
        <w:tblCaption w:val="Figure 1: Portfolio Structure and Outcomes"/>
        <w:tblDescription w:val="Table showing the portfolio responsibilities of Ministers"/>
      </w:tblPr>
      <w:tblGrid>
        <w:gridCol w:w="2490"/>
        <w:gridCol w:w="2487"/>
        <w:gridCol w:w="2488"/>
      </w:tblGrid>
      <w:tr w:rsidR="000F0299" w:rsidRPr="000F0299" w:rsidTr="000F0299">
        <w:trPr>
          <w:trHeight w:val="2754"/>
          <w:tblHeader/>
          <w:jc w:val="center"/>
        </w:trPr>
        <w:tc>
          <w:tcPr>
            <w:tcW w:w="2561" w:type="dxa"/>
            <w:tcBorders>
              <w:top w:val="single" w:sz="4" w:space="0" w:color="auto"/>
              <w:bottom w:val="single" w:sz="4" w:space="0" w:color="auto"/>
            </w:tcBorders>
            <w:shd w:val="clear" w:color="auto" w:fill="auto"/>
          </w:tcPr>
          <w:p w:rsidR="000F0299" w:rsidRPr="000F0299" w:rsidRDefault="000F0299" w:rsidP="000F0299">
            <w:pPr>
              <w:spacing w:before="60" w:after="0"/>
              <w:jc w:val="center"/>
              <w:rPr>
                <w:rFonts w:cs="Arial"/>
                <w:b/>
                <w:sz w:val="16"/>
                <w:szCs w:val="16"/>
              </w:rPr>
            </w:pPr>
            <w:r w:rsidRPr="000F0299">
              <w:rPr>
                <w:rFonts w:cs="Arial"/>
                <w:b/>
                <w:sz w:val="16"/>
                <w:szCs w:val="16"/>
              </w:rPr>
              <w:t>The Hon Greg Hunt MP</w:t>
            </w:r>
          </w:p>
          <w:p w:rsidR="000F0299" w:rsidRPr="000F0299" w:rsidRDefault="000F0299" w:rsidP="000F0299">
            <w:pPr>
              <w:spacing w:before="60" w:after="0"/>
              <w:jc w:val="center"/>
              <w:rPr>
                <w:rFonts w:cs="Arial"/>
                <w:sz w:val="16"/>
                <w:szCs w:val="16"/>
              </w:rPr>
            </w:pPr>
            <w:r w:rsidRPr="000F0299">
              <w:rPr>
                <w:rFonts w:cs="Arial"/>
                <w:sz w:val="16"/>
                <w:szCs w:val="16"/>
              </w:rPr>
              <w:t xml:space="preserve">Minister for Health </w:t>
            </w:r>
          </w:p>
          <w:p w:rsidR="000F0299" w:rsidRPr="000F0299" w:rsidRDefault="000F0299" w:rsidP="000F0299">
            <w:pPr>
              <w:ind w:left="34"/>
              <w:rPr>
                <w:rFonts w:cs="Arial"/>
                <w:b/>
                <w:sz w:val="16"/>
                <w:szCs w:val="16"/>
                <w:u w:val="single"/>
              </w:rPr>
            </w:pPr>
          </w:p>
          <w:p w:rsidR="000F0299" w:rsidRPr="000F0299" w:rsidRDefault="000F0299" w:rsidP="000F0299">
            <w:pPr>
              <w:ind w:left="34"/>
              <w:jc w:val="left"/>
              <w:rPr>
                <w:rFonts w:cs="Arial"/>
                <w:b/>
                <w:sz w:val="16"/>
                <w:szCs w:val="16"/>
                <w:u w:val="single"/>
              </w:rPr>
            </w:pPr>
            <w:r w:rsidRPr="000F0299">
              <w:rPr>
                <w:rFonts w:cs="Arial"/>
                <w:b/>
                <w:sz w:val="16"/>
                <w:szCs w:val="16"/>
                <w:u w:val="single"/>
              </w:rPr>
              <w:t>Portfolio Responsibilities</w:t>
            </w:r>
          </w:p>
          <w:p w:rsidR="000F0299" w:rsidRPr="000F0299" w:rsidRDefault="000F0299" w:rsidP="000F0299">
            <w:pPr>
              <w:ind w:left="34"/>
              <w:jc w:val="left"/>
              <w:rPr>
                <w:rFonts w:cs="Arial"/>
                <w:i/>
                <w:sz w:val="16"/>
                <w:szCs w:val="16"/>
              </w:rPr>
            </w:pPr>
            <w:r w:rsidRPr="000F0299">
              <w:rPr>
                <w:rFonts w:cs="Arial"/>
                <w:i/>
                <w:sz w:val="16"/>
                <w:szCs w:val="16"/>
              </w:rPr>
              <w:t>Department of Health:</w:t>
            </w:r>
          </w:p>
          <w:p w:rsidR="000F0299" w:rsidRPr="000F0299" w:rsidRDefault="000F0299" w:rsidP="000F0299">
            <w:pPr>
              <w:ind w:left="34"/>
              <w:jc w:val="left"/>
              <w:rPr>
                <w:rFonts w:cs="Arial"/>
                <w:sz w:val="16"/>
                <w:szCs w:val="16"/>
              </w:rPr>
            </w:pPr>
            <w:r w:rsidRPr="000F0299">
              <w:rPr>
                <w:rFonts w:cs="Arial"/>
                <w:sz w:val="16"/>
                <w:szCs w:val="16"/>
              </w:rPr>
              <w:t>Outcomes: 1, 2, 4, 5 and 6</w:t>
            </w:r>
          </w:p>
          <w:p w:rsidR="000F0299" w:rsidRPr="000F0299" w:rsidRDefault="000F0299" w:rsidP="000F0299">
            <w:pPr>
              <w:spacing w:after="0"/>
              <w:ind w:left="34"/>
              <w:jc w:val="left"/>
              <w:rPr>
                <w:rFonts w:cs="Arial"/>
                <w:sz w:val="16"/>
                <w:szCs w:val="16"/>
              </w:rPr>
            </w:pPr>
          </w:p>
          <w:p w:rsidR="000F0299" w:rsidRPr="000F0299" w:rsidRDefault="000F0299" w:rsidP="000F0299">
            <w:pPr>
              <w:ind w:left="34"/>
              <w:jc w:val="left"/>
              <w:rPr>
                <w:rFonts w:cs="Arial"/>
                <w:i/>
                <w:sz w:val="16"/>
                <w:szCs w:val="16"/>
              </w:rPr>
            </w:pPr>
            <w:r w:rsidRPr="000F0299">
              <w:rPr>
                <w:rFonts w:cs="Arial"/>
                <w:i/>
                <w:sz w:val="16"/>
                <w:szCs w:val="16"/>
              </w:rPr>
              <w:t>Entities:</w:t>
            </w:r>
          </w:p>
          <w:p w:rsidR="000F0299" w:rsidRPr="000F0299" w:rsidRDefault="000F0299" w:rsidP="000F0299">
            <w:pPr>
              <w:ind w:left="34"/>
              <w:jc w:val="left"/>
              <w:rPr>
                <w:rFonts w:cs="Arial"/>
                <w:sz w:val="16"/>
                <w:szCs w:val="16"/>
              </w:rPr>
            </w:pPr>
            <w:r w:rsidRPr="000F0299">
              <w:rPr>
                <w:rFonts w:cs="Arial"/>
                <w:sz w:val="16"/>
                <w:szCs w:val="16"/>
              </w:rPr>
              <w:t>ACSQHC, AIHW, Australian Digital Health Agency, Cancer Australia, IHPA, NHFB, NHMRC, NMHC and PSR</w:t>
            </w:r>
          </w:p>
        </w:tc>
        <w:tc>
          <w:tcPr>
            <w:tcW w:w="2561" w:type="dxa"/>
            <w:tcBorders>
              <w:top w:val="single" w:sz="4" w:space="0" w:color="auto"/>
              <w:bottom w:val="single" w:sz="4" w:space="0" w:color="auto"/>
            </w:tcBorders>
            <w:shd w:val="clear" w:color="auto" w:fill="auto"/>
          </w:tcPr>
          <w:p w:rsidR="000F0299" w:rsidRPr="000F0299" w:rsidRDefault="000F0299" w:rsidP="000F0299">
            <w:pPr>
              <w:spacing w:before="60"/>
              <w:ind w:left="-155" w:right="-108"/>
              <w:jc w:val="center"/>
              <w:rPr>
                <w:rFonts w:cs="Arial"/>
                <w:b/>
                <w:sz w:val="16"/>
                <w:szCs w:val="16"/>
              </w:rPr>
            </w:pPr>
            <w:r w:rsidRPr="000F0299">
              <w:rPr>
                <w:rFonts w:cs="Arial"/>
                <w:b/>
                <w:sz w:val="16"/>
                <w:szCs w:val="16"/>
              </w:rPr>
              <w:t xml:space="preserve">Senator the Hon </w:t>
            </w:r>
            <w:r w:rsidRPr="000F0299">
              <w:rPr>
                <w:rFonts w:cs="Arial"/>
                <w:b/>
                <w:sz w:val="16"/>
                <w:szCs w:val="16"/>
              </w:rPr>
              <w:br/>
              <w:t>Bridget</w:t>
            </w:r>
            <w:r w:rsidRPr="000F0299">
              <w:t> </w:t>
            </w:r>
            <w:r w:rsidRPr="000F0299">
              <w:rPr>
                <w:rFonts w:cs="Arial"/>
                <w:b/>
                <w:sz w:val="16"/>
                <w:szCs w:val="16"/>
              </w:rPr>
              <w:t>McKenzie</w:t>
            </w:r>
          </w:p>
          <w:p w:rsidR="000F0299" w:rsidRPr="000F0299" w:rsidRDefault="000F0299" w:rsidP="000F0299">
            <w:pPr>
              <w:spacing w:before="60" w:after="0"/>
              <w:jc w:val="center"/>
              <w:rPr>
                <w:rFonts w:cs="Arial"/>
                <w:sz w:val="16"/>
                <w:szCs w:val="16"/>
              </w:rPr>
            </w:pPr>
            <w:r w:rsidRPr="000F0299">
              <w:rPr>
                <w:rFonts w:cs="Arial"/>
                <w:sz w:val="16"/>
                <w:szCs w:val="16"/>
              </w:rPr>
              <w:t>Minister for Regional Services</w:t>
            </w:r>
          </w:p>
          <w:p w:rsidR="000F0299" w:rsidRPr="000F0299" w:rsidRDefault="000F0299" w:rsidP="000F0299">
            <w:pPr>
              <w:spacing w:after="0"/>
              <w:jc w:val="center"/>
              <w:rPr>
                <w:rFonts w:cs="Arial"/>
                <w:sz w:val="16"/>
                <w:szCs w:val="16"/>
              </w:rPr>
            </w:pPr>
            <w:r w:rsidRPr="000F0299">
              <w:rPr>
                <w:rFonts w:cs="Arial"/>
                <w:sz w:val="16"/>
                <w:szCs w:val="16"/>
              </w:rPr>
              <w:t>Minister for Sport</w:t>
            </w:r>
          </w:p>
          <w:p w:rsidR="000F0299" w:rsidRPr="000F0299" w:rsidRDefault="000F0299" w:rsidP="000F0299">
            <w:pPr>
              <w:spacing w:after="0"/>
              <w:jc w:val="center"/>
              <w:rPr>
                <w:rFonts w:cs="Arial"/>
                <w:sz w:val="16"/>
                <w:szCs w:val="16"/>
              </w:rPr>
            </w:pPr>
            <w:r w:rsidRPr="000F0299">
              <w:rPr>
                <w:rFonts w:cs="Arial"/>
                <w:sz w:val="16"/>
                <w:szCs w:val="16"/>
              </w:rPr>
              <w:t>Minister for Local Government and Decentralisation</w:t>
            </w:r>
          </w:p>
          <w:p w:rsidR="000F0299" w:rsidRPr="000F0299" w:rsidRDefault="000F0299" w:rsidP="000F0299">
            <w:pPr>
              <w:spacing w:after="0"/>
              <w:jc w:val="left"/>
              <w:rPr>
                <w:rFonts w:cs="Arial"/>
                <w:b/>
                <w:sz w:val="16"/>
                <w:szCs w:val="16"/>
                <w:u w:val="single"/>
              </w:rPr>
            </w:pPr>
          </w:p>
          <w:p w:rsidR="000F0299" w:rsidRPr="000F0299" w:rsidRDefault="000F0299" w:rsidP="000F0299">
            <w:pPr>
              <w:jc w:val="left"/>
              <w:rPr>
                <w:rFonts w:cs="Arial"/>
                <w:b/>
                <w:sz w:val="16"/>
                <w:szCs w:val="16"/>
                <w:u w:val="single"/>
              </w:rPr>
            </w:pPr>
            <w:r w:rsidRPr="000F0299">
              <w:rPr>
                <w:rFonts w:cs="Arial"/>
                <w:b/>
                <w:sz w:val="16"/>
                <w:szCs w:val="16"/>
                <w:u w:val="single"/>
              </w:rPr>
              <w:t>Portfolio Responsibilities</w:t>
            </w:r>
          </w:p>
          <w:p w:rsidR="000F0299" w:rsidRPr="000F0299" w:rsidRDefault="000F0299" w:rsidP="000F0299">
            <w:pPr>
              <w:jc w:val="left"/>
              <w:rPr>
                <w:rFonts w:cs="Arial"/>
                <w:i/>
                <w:sz w:val="16"/>
                <w:szCs w:val="16"/>
              </w:rPr>
            </w:pPr>
            <w:r w:rsidRPr="000F0299">
              <w:rPr>
                <w:rFonts w:cs="Arial"/>
                <w:i/>
                <w:sz w:val="16"/>
                <w:szCs w:val="16"/>
              </w:rPr>
              <w:t>Department of Health:</w:t>
            </w:r>
          </w:p>
          <w:p w:rsidR="000F0299" w:rsidRPr="000F0299" w:rsidRDefault="000F0299" w:rsidP="000F0299">
            <w:pPr>
              <w:jc w:val="left"/>
              <w:rPr>
                <w:rFonts w:cs="Arial"/>
                <w:sz w:val="16"/>
                <w:szCs w:val="16"/>
              </w:rPr>
            </w:pPr>
            <w:r w:rsidRPr="000F0299">
              <w:rPr>
                <w:rFonts w:cs="Arial"/>
                <w:sz w:val="16"/>
                <w:szCs w:val="16"/>
              </w:rPr>
              <w:t>Outcomes: 2 and 3</w:t>
            </w:r>
          </w:p>
          <w:p w:rsidR="000F0299" w:rsidRPr="000F0299" w:rsidRDefault="000F0299" w:rsidP="000F0299">
            <w:pPr>
              <w:spacing w:after="0"/>
              <w:jc w:val="left"/>
              <w:rPr>
                <w:rFonts w:cs="Arial"/>
                <w:sz w:val="16"/>
                <w:szCs w:val="16"/>
              </w:rPr>
            </w:pPr>
          </w:p>
          <w:p w:rsidR="000F0299" w:rsidRPr="000F0299" w:rsidRDefault="000F0299" w:rsidP="000F0299">
            <w:pPr>
              <w:spacing w:after="0"/>
              <w:jc w:val="left"/>
              <w:rPr>
                <w:rFonts w:cs="Arial"/>
                <w:i/>
                <w:sz w:val="16"/>
                <w:szCs w:val="16"/>
              </w:rPr>
            </w:pPr>
            <w:r w:rsidRPr="000F0299">
              <w:rPr>
                <w:rFonts w:cs="Arial"/>
                <w:i/>
                <w:sz w:val="16"/>
                <w:szCs w:val="16"/>
              </w:rPr>
              <w:t>Entities:</w:t>
            </w:r>
          </w:p>
          <w:p w:rsidR="000F0299" w:rsidRPr="000F0299" w:rsidRDefault="000F0299" w:rsidP="000F0299">
            <w:pPr>
              <w:spacing w:before="120"/>
              <w:jc w:val="left"/>
              <w:rPr>
                <w:rFonts w:cs="Arial"/>
                <w:sz w:val="16"/>
                <w:szCs w:val="16"/>
              </w:rPr>
            </w:pPr>
            <w:r w:rsidRPr="000F0299">
              <w:rPr>
                <w:rFonts w:cs="Arial"/>
                <w:sz w:val="16"/>
                <w:szCs w:val="16"/>
              </w:rPr>
              <w:t>ARPANSA, ASADA, ASC, ASF, FSANZ and NBA</w:t>
            </w:r>
          </w:p>
        </w:tc>
        <w:tc>
          <w:tcPr>
            <w:tcW w:w="2562" w:type="dxa"/>
            <w:tcBorders>
              <w:top w:val="single" w:sz="4" w:space="0" w:color="auto"/>
              <w:bottom w:val="single" w:sz="4" w:space="0" w:color="auto"/>
            </w:tcBorders>
          </w:tcPr>
          <w:p w:rsidR="000F0299" w:rsidRPr="000F0299" w:rsidRDefault="000F0299" w:rsidP="000F0299">
            <w:pPr>
              <w:spacing w:before="60" w:after="0"/>
              <w:jc w:val="center"/>
              <w:rPr>
                <w:rFonts w:cs="Arial"/>
                <w:b/>
                <w:sz w:val="16"/>
                <w:szCs w:val="16"/>
              </w:rPr>
            </w:pPr>
            <w:r w:rsidRPr="000F0299">
              <w:rPr>
                <w:rFonts w:cs="Arial"/>
                <w:b/>
                <w:sz w:val="16"/>
                <w:szCs w:val="16"/>
              </w:rPr>
              <w:t>The Hon Ken Wyatt AM, MP</w:t>
            </w:r>
          </w:p>
          <w:p w:rsidR="000F0299" w:rsidRPr="000F0299" w:rsidRDefault="000F0299" w:rsidP="000F0299">
            <w:pPr>
              <w:spacing w:before="60" w:after="0"/>
              <w:jc w:val="center"/>
              <w:rPr>
                <w:rFonts w:cs="Arial"/>
                <w:sz w:val="16"/>
                <w:szCs w:val="16"/>
              </w:rPr>
            </w:pPr>
            <w:r w:rsidRPr="000F0299">
              <w:rPr>
                <w:rFonts w:cs="Arial"/>
                <w:sz w:val="16"/>
                <w:szCs w:val="16"/>
              </w:rPr>
              <w:t>Minister for Indigenous Health</w:t>
            </w:r>
          </w:p>
          <w:p w:rsidR="000F0299" w:rsidRPr="000F0299" w:rsidRDefault="000F0299" w:rsidP="000F0299">
            <w:pPr>
              <w:spacing w:after="0"/>
              <w:jc w:val="center"/>
              <w:rPr>
                <w:rFonts w:cs="Arial"/>
                <w:sz w:val="16"/>
                <w:szCs w:val="16"/>
              </w:rPr>
            </w:pPr>
            <w:r w:rsidRPr="000F0299">
              <w:rPr>
                <w:rFonts w:cs="Arial"/>
                <w:sz w:val="16"/>
                <w:szCs w:val="16"/>
              </w:rPr>
              <w:t>Minister for Senior Australians and Aged Care</w:t>
            </w:r>
          </w:p>
          <w:p w:rsidR="000F0299" w:rsidRPr="000F0299" w:rsidRDefault="000F0299" w:rsidP="000F0299">
            <w:pPr>
              <w:rPr>
                <w:rFonts w:cs="Arial"/>
                <w:b/>
                <w:sz w:val="16"/>
                <w:szCs w:val="16"/>
                <w:u w:val="single"/>
              </w:rPr>
            </w:pPr>
            <w:r w:rsidRPr="000F0299">
              <w:rPr>
                <w:rFonts w:cs="Arial"/>
                <w:b/>
                <w:sz w:val="16"/>
                <w:szCs w:val="16"/>
                <w:u w:val="single"/>
              </w:rPr>
              <w:t xml:space="preserve"> </w:t>
            </w:r>
          </w:p>
          <w:p w:rsidR="000F0299" w:rsidRPr="000F0299" w:rsidRDefault="000F0299" w:rsidP="000F0299">
            <w:pPr>
              <w:rPr>
                <w:rFonts w:cs="Arial"/>
                <w:b/>
                <w:sz w:val="16"/>
                <w:szCs w:val="16"/>
                <w:u w:val="single"/>
              </w:rPr>
            </w:pPr>
            <w:r w:rsidRPr="000F0299">
              <w:rPr>
                <w:rFonts w:cs="Arial"/>
                <w:b/>
                <w:sz w:val="16"/>
                <w:szCs w:val="16"/>
                <w:u w:val="single"/>
              </w:rPr>
              <w:t>Portfolio Responsibilities</w:t>
            </w:r>
          </w:p>
          <w:p w:rsidR="000F0299" w:rsidRPr="000F0299" w:rsidRDefault="000F0299" w:rsidP="000F0299">
            <w:pPr>
              <w:jc w:val="left"/>
              <w:rPr>
                <w:rFonts w:cs="Arial"/>
                <w:i/>
                <w:sz w:val="16"/>
                <w:szCs w:val="16"/>
              </w:rPr>
            </w:pPr>
            <w:r w:rsidRPr="000F0299">
              <w:rPr>
                <w:rFonts w:cs="Arial"/>
                <w:i/>
                <w:sz w:val="16"/>
                <w:szCs w:val="16"/>
              </w:rPr>
              <w:t>Department of Health:</w:t>
            </w:r>
          </w:p>
          <w:p w:rsidR="000F0299" w:rsidRPr="000F0299" w:rsidRDefault="000F0299" w:rsidP="000F0299">
            <w:pPr>
              <w:spacing w:before="60"/>
              <w:ind w:left="34"/>
              <w:jc w:val="left"/>
              <w:rPr>
                <w:rFonts w:cs="Arial"/>
                <w:sz w:val="16"/>
                <w:szCs w:val="16"/>
              </w:rPr>
            </w:pPr>
            <w:r w:rsidRPr="000F0299">
              <w:rPr>
                <w:rFonts w:cs="Arial"/>
                <w:sz w:val="16"/>
                <w:szCs w:val="16"/>
              </w:rPr>
              <w:t>Outcomes: 1, 2, 4 and 6</w:t>
            </w:r>
          </w:p>
          <w:p w:rsidR="000F0299" w:rsidRPr="000F0299" w:rsidRDefault="000F0299" w:rsidP="000F0299">
            <w:pPr>
              <w:spacing w:after="0"/>
              <w:ind w:left="34"/>
              <w:jc w:val="left"/>
              <w:rPr>
                <w:rFonts w:cs="Arial"/>
                <w:sz w:val="16"/>
                <w:szCs w:val="16"/>
              </w:rPr>
            </w:pPr>
          </w:p>
          <w:p w:rsidR="000F0299" w:rsidRPr="000F0299" w:rsidRDefault="000F0299" w:rsidP="000F0299">
            <w:pPr>
              <w:ind w:left="34"/>
              <w:jc w:val="left"/>
              <w:rPr>
                <w:rFonts w:cs="Arial"/>
                <w:i/>
                <w:sz w:val="16"/>
                <w:szCs w:val="16"/>
              </w:rPr>
            </w:pPr>
            <w:r w:rsidRPr="000F0299">
              <w:rPr>
                <w:rFonts w:cs="Arial"/>
                <w:i/>
                <w:sz w:val="16"/>
                <w:szCs w:val="16"/>
              </w:rPr>
              <w:t>Entities:</w:t>
            </w:r>
          </w:p>
          <w:p w:rsidR="000F0299" w:rsidRPr="000F0299" w:rsidRDefault="000F0299" w:rsidP="000F0299">
            <w:pPr>
              <w:spacing w:before="120"/>
              <w:jc w:val="left"/>
              <w:rPr>
                <w:rFonts w:cs="Arial"/>
                <w:sz w:val="16"/>
                <w:szCs w:val="16"/>
              </w:rPr>
            </w:pPr>
            <w:r w:rsidRPr="000F0299">
              <w:rPr>
                <w:rFonts w:cs="Arial"/>
                <w:sz w:val="16"/>
                <w:szCs w:val="16"/>
              </w:rPr>
              <w:t>ACQSC and OTA</w:t>
            </w:r>
          </w:p>
        </w:tc>
      </w:tr>
    </w:tbl>
    <w:p w:rsidR="000F0299" w:rsidRPr="000F0299" w:rsidRDefault="000F0299" w:rsidP="000F0299">
      <w:pPr>
        <w:pBdr>
          <w:bottom w:val="single" w:sz="4" w:space="1" w:color="auto"/>
        </w:pBdr>
        <w:spacing w:before="120" w:after="120"/>
        <w:jc w:val="left"/>
        <w:rPr>
          <w:rFonts w:cs="Arial"/>
          <w:b/>
          <w:bCs/>
          <w:color w:val="000000"/>
          <w:sz w:val="16"/>
          <w:szCs w:val="16"/>
        </w:rPr>
      </w:pPr>
      <w:r w:rsidRPr="000F0299">
        <w:rPr>
          <w:rFonts w:cs="Arial"/>
          <w:b/>
          <w:bCs/>
          <w:color w:val="000000"/>
          <w:sz w:val="16"/>
          <w:szCs w:val="16"/>
        </w:rPr>
        <w:t>Department of Health</w:t>
      </w:r>
    </w:p>
    <w:p w:rsidR="000F0299" w:rsidRPr="000F0299" w:rsidRDefault="000F0299" w:rsidP="000F0299">
      <w:pPr>
        <w:spacing w:before="120" w:after="120"/>
        <w:jc w:val="left"/>
        <w:rPr>
          <w:rFonts w:cs="Arial"/>
          <w:color w:val="000000"/>
          <w:sz w:val="16"/>
          <w:szCs w:val="16"/>
        </w:rPr>
      </w:pPr>
      <w:r w:rsidRPr="000F0299">
        <w:rPr>
          <w:rFonts w:cs="Arial"/>
          <w:b/>
          <w:bCs/>
          <w:color w:val="000000"/>
          <w:sz w:val="16"/>
          <w:szCs w:val="16"/>
        </w:rPr>
        <w:t>Glenys Beauchamp PSM</w:t>
      </w:r>
      <w:r w:rsidRPr="000F0299">
        <w:rPr>
          <w:rFonts w:cs="Arial"/>
          <w:bCs/>
          <w:color w:val="000000"/>
          <w:sz w:val="16"/>
          <w:szCs w:val="16"/>
        </w:rPr>
        <w:t>,</w:t>
      </w:r>
      <w:r w:rsidRPr="000F0299">
        <w:rPr>
          <w:rFonts w:cs="Arial"/>
          <w:color w:val="000000"/>
          <w:sz w:val="16"/>
          <w:szCs w:val="16"/>
        </w:rPr>
        <w:t xml:space="preserve"> Secretary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epartmental Outcomes"/>
        <w:tblDescription w:val="List of departmental outcomes"/>
      </w:tblPr>
      <w:tblGrid>
        <w:gridCol w:w="3855"/>
        <w:gridCol w:w="3856"/>
      </w:tblGrid>
      <w:tr w:rsidR="000F0299" w:rsidRPr="000F0299" w:rsidTr="000F0299">
        <w:trPr>
          <w:trHeight w:val="5812"/>
          <w:tblHeader/>
        </w:trPr>
        <w:tc>
          <w:tcPr>
            <w:tcW w:w="2500" w:type="pct"/>
            <w:tcBorders>
              <w:top w:val="nil"/>
              <w:left w:val="nil"/>
              <w:bottom w:val="nil"/>
              <w:right w:val="nil"/>
            </w:tcBorders>
            <w:shd w:val="clear" w:color="auto" w:fill="auto"/>
          </w:tcPr>
          <w:p w:rsidR="000F0299" w:rsidRPr="000F0299" w:rsidRDefault="000F0299" w:rsidP="000F0299">
            <w:pPr>
              <w:spacing w:before="40" w:after="120"/>
              <w:jc w:val="left"/>
              <w:rPr>
                <w:rFonts w:cs="Arial"/>
                <w:b/>
                <w:bCs/>
                <w:color w:val="000000"/>
                <w:sz w:val="16"/>
                <w:szCs w:val="16"/>
              </w:rPr>
            </w:pPr>
            <w:r w:rsidRPr="000F0299">
              <w:rPr>
                <w:rFonts w:cs="Arial"/>
                <w:b/>
                <w:bCs/>
                <w:color w:val="000000"/>
                <w:sz w:val="16"/>
                <w:szCs w:val="16"/>
              </w:rPr>
              <w:t xml:space="preserve">Outcome 1. Health System Policy, Design and Innovation </w:t>
            </w:r>
          </w:p>
          <w:p w:rsidR="000F0299" w:rsidRPr="000F0299" w:rsidRDefault="000F0299" w:rsidP="000F0299">
            <w:pPr>
              <w:spacing w:before="40" w:after="180"/>
              <w:jc w:val="left"/>
              <w:rPr>
                <w:rFonts w:cs="Arial"/>
                <w:color w:val="000000"/>
                <w:sz w:val="16"/>
                <w:szCs w:val="16"/>
              </w:rPr>
            </w:pPr>
            <w:r w:rsidRPr="000F0299">
              <w:rPr>
                <w:rFonts w:cs="Arial"/>
                <w:color w:val="000000"/>
                <w:sz w:val="16"/>
                <w:szCs w:val="16"/>
              </w:rPr>
              <w:t>Australia’s health system is better equipped to meet current and future health needs by applying research, evaluation, innovation, and use of data to develop and implement integrated</w:t>
            </w:r>
            <w:proofErr w:type="gramStart"/>
            <w:r w:rsidRPr="000F0299">
              <w:rPr>
                <w:rFonts w:cs="Arial"/>
                <w:color w:val="000000"/>
                <w:sz w:val="16"/>
                <w:szCs w:val="16"/>
              </w:rPr>
              <w:t>,</w:t>
            </w:r>
            <w:proofErr w:type="gramEnd"/>
            <w:r w:rsidRPr="000F0299">
              <w:rPr>
                <w:rFonts w:cs="Arial"/>
                <w:color w:val="000000"/>
                <w:sz w:val="16"/>
                <w:szCs w:val="16"/>
              </w:rPr>
              <w:br/>
              <w:t>evidence-based health policies, and through support for sustainable funding for health infrastructure.</w:t>
            </w:r>
          </w:p>
          <w:p w:rsidR="000F0299" w:rsidRPr="000F0299" w:rsidRDefault="000F0299" w:rsidP="000F0299">
            <w:pPr>
              <w:spacing w:before="40" w:after="120"/>
              <w:jc w:val="left"/>
              <w:rPr>
                <w:rFonts w:cs="Arial"/>
                <w:b/>
                <w:bCs/>
                <w:color w:val="000000"/>
                <w:sz w:val="16"/>
                <w:szCs w:val="16"/>
              </w:rPr>
            </w:pPr>
            <w:r w:rsidRPr="000F0299">
              <w:rPr>
                <w:rFonts w:cs="Arial"/>
                <w:b/>
                <w:bCs/>
                <w:color w:val="000000"/>
                <w:sz w:val="16"/>
                <w:szCs w:val="16"/>
              </w:rPr>
              <w:t>Outcome 2. Health Access and Support Services</w:t>
            </w:r>
          </w:p>
          <w:p w:rsidR="000F0299" w:rsidRPr="000F0299" w:rsidRDefault="000F0299" w:rsidP="000F0299">
            <w:pPr>
              <w:spacing w:before="40" w:after="180"/>
              <w:jc w:val="left"/>
              <w:rPr>
                <w:rFonts w:cs="Arial"/>
                <w:color w:val="000000"/>
                <w:sz w:val="16"/>
                <w:szCs w:val="16"/>
              </w:rPr>
            </w:pPr>
            <w:r w:rsidRPr="000F0299">
              <w:rPr>
                <w:rFonts w:cs="Arial"/>
                <w:color w:val="000000"/>
                <w:sz w:val="16"/>
                <w:szCs w:val="16"/>
              </w:rPr>
              <w:t>Support for sustainable funding for public hospital services and improved access to high quality, comprehensive and coordinated preventive, primary and mental health care for all Australians, with a focus on those with complex health care needs and those living in regional, rural and remote areas, including through access to a skilled health workforce.</w:t>
            </w:r>
          </w:p>
          <w:p w:rsidR="000F0299" w:rsidRPr="000F0299" w:rsidRDefault="000F0299" w:rsidP="000F0299">
            <w:pPr>
              <w:spacing w:before="40" w:after="120"/>
              <w:jc w:val="left"/>
              <w:rPr>
                <w:rFonts w:cs="Arial"/>
                <w:b/>
                <w:bCs/>
                <w:color w:val="000000"/>
                <w:sz w:val="16"/>
                <w:szCs w:val="16"/>
              </w:rPr>
            </w:pPr>
            <w:r w:rsidRPr="000F0299">
              <w:rPr>
                <w:rFonts w:cs="Arial"/>
                <w:b/>
                <w:bCs/>
                <w:color w:val="000000"/>
                <w:sz w:val="16"/>
                <w:szCs w:val="16"/>
              </w:rPr>
              <w:t>Outcome 3. Sport and Recreation</w:t>
            </w:r>
          </w:p>
          <w:p w:rsidR="000F0299" w:rsidRPr="000F0299" w:rsidRDefault="000F0299" w:rsidP="000F0299">
            <w:pPr>
              <w:spacing w:before="40" w:after="180"/>
              <w:jc w:val="left"/>
              <w:rPr>
                <w:rFonts w:cs="Arial"/>
                <w:b/>
                <w:bCs/>
                <w:color w:val="000000"/>
                <w:sz w:val="16"/>
                <w:szCs w:val="16"/>
              </w:rPr>
            </w:pPr>
            <w:r w:rsidRPr="000F0299">
              <w:rPr>
                <w:rFonts w:cs="Arial"/>
                <w:color w:val="000000"/>
                <w:sz w:val="16"/>
                <w:szCs w:val="16"/>
              </w:rPr>
              <w:t>Improved opportunities for community participation in sport and recreation, excellence in</w:t>
            </w:r>
            <w:r w:rsidRPr="000F0299">
              <w:rPr>
                <w:rFonts w:cs="Arial"/>
                <w:color w:val="000000"/>
                <w:sz w:val="16"/>
                <w:szCs w:val="16"/>
              </w:rPr>
              <w:br/>
              <w:t>high-performance athletes, and protecting the integrity of sport through investment in sport infrastructure, coordination of Commonwealth involvement in major sporting events, and research and international cooperation on sport issues.</w:t>
            </w:r>
          </w:p>
        </w:tc>
        <w:tc>
          <w:tcPr>
            <w:tcW w:w="2500" w:type="pct"/>
            <w:tcBorders>
              <w:top w:val="nil"/>
              <w:left w:val="nil"/>
              <w:bottom w:val="nil"/>
              <w:right w:val="nil"/>
            </w:tcBorders>
            <w:shd w:val="clear" w:color="auto" w:fill="auto"/>
          </w:tcPr>
          <w:p w:rsidR="000F0299" w:rsidRPr="000F0299" w:rsidRDefault="000F0299" w:rsidP="000F0299">
            <w:pPr>
              <w:spacing w:before="40" w:after="120"/>
              <w:jc w:val="left"/>
              <w:rPr>
                <w:rFonts w:cs="Arial"/>
                <w:b/>
                <w:bCs/>
                <w:color w:val="000000"/>
                <w:sz w:val="16"/>
                <w:szCs w:val="16"/>
              </w:rPr>
            </w:pPr>
            <w:r w:rsidRPr="000F0299">
              <w:rPr>
                <w:rFonts w:cs="Arial"/>
                <w:b/>
                <w:bCs/>
                <w:color w:val="000000"/>
                <w:sz w:val="16"/>
                <w:szCs w:val="16"/>
              </w:rPr>
              <w:t>Outcome 4. Individual Health Benefits</w:t>
            </w:r>
          </w:p>
          <w:p w:rsidR="000F0299" w:rsidRPr="000F0299" w:rsidRDefault="000F0299" w:rsidP="000F0299">
            <w:pPr>
              <w:spacing w:before="40" w:after="180"/>
              <w:jc w:val="left"/>
              <w:rPr>
                <w:rFonts w:cs="Arial"/>
                <w:color w:val="000000"/>
                <w:sz w:val="16"/>
                <w:szCs w:val="16"/>
              </w:rPr>
            </w:pPr>
            <w:r w:rsidRPr="000F0299">
              <w:rPr>
                <w:rFonts w:cs="Arial"/>
                <w:color w:val="000000"/>
                <w:sz w:val="16"/>
                <w:szCs w:val="16"/>
              </w:rPr>
              <w:t>Access to cost-effective medicines, medical, dental and hearing services, and improved choice in health services, including through the Pharmaceutical Benefits Scheme, Medicare, targeted assistance strategies and private health insurance.</w:t>
            </w:r>
          </w:p>
          <w:p w:rsidR="000F0299" w:rsidRPr="000F0299" w:rsidRDefault="000F0299" w:rsidP="000F0299">
            <w:pPr>
              <w:spacing w:before="40" w:after="120"/>
              <w:jc w:val="left"/>
              <w:rPr>
                <w:rFonts w:cs="Arial"/>
                <w:b/>
                <w:bCs/>
                <w:color w:val="000000"/>
                <w:sz w:val="16"/>
                <w:szCs w:val="16"/>
              </w:rPr>
            </w:pPr>
            <w:r w:rsidRPr="000F0299">
              <w:rPr>
                <w:rFonts w:cs="Arial"/>
                <w:b/>
                <w:bCs/>
                <w:color w:val="000000"/>
                <w:sz w:val="16"/>
                <w:szCs w:val="16"/>
              </w:rPr>
              <w:t>Outcome 5. Regulation, Safety and Protection</w:t>
            </w:r>
          </w:p>
          <w:p w:rsidR="000F0299" w:rsidRPr="000F0299" w:rsidRDefault="000F0299" w:rsidP="000F0299">
            <w:pPr>
              <w:spacing w:before="40" w:after="180"/>
              <w:jc w:val="left"/>
              <w:rPr>
                <w:rFonts w:cs="Arial"/>
                <w:color w:val="000000"/>
                <w:sz w:val="16"/>
                <w:szCs w:val="16"/>
              </w:rPr>
            </w:pPr>
            <w:r w:rsidRPr="000F0299">
              <w:rPr>
                <w:rFonts w:cs="Arial"/>
                <w:color w:val="000000"/>
                <w:sz w:val="16"/>
                <w:szCs w:val="16"/>
              </w:rPr>
              <w:t>Protection of the health and safety of the Australian community and preparedness to respond to national health emergencies and risks, including through immunisation, initiatives, and regulation of therapeutic goods, chemicals, gene technology, and blood and organ products.</w:t>
            </w:r>
          </w:p>
          <w:p w:rsidR="000F0299" w:rsidRPr="000F0299" w:rsidRDefault="000F0299" w:rsidP="000F0299">
            <w:pPr>
              <w:spacing w:before="40" w:after="120"/>
              <w:jc w:val="left"/>
              <w:rPr>
                <w:rFonts w:cs="Arial"/>
                <w:b/>
                <w:bCs/>
                <w:color w:val="000000"/>
                <w:sz w:val="16"/>
                <w:szCs w:val="16"/>
              </w:rPr>
            </w:pPr>
            <w:r w:rsidRPr="000F0299">
              <w:rPr>
                <w:rFonts w:cs="Arial"/>
                <w:b/>
                <w:bCs/>
                <w:color w:val="000000"/>
                <w:sz w:val="16"/>
                <w:szCs w:val="16"/>
              </w:rPr>
              <w:t>Outcome 6. Ageing and Aged Care</w:t>
            </w:r>
          </w:p>
          <w:p w:rsidR="000F0299" w:rsidRPr="000F0299" w:rsidRDefault="000F0299" w:rsidP="000F0299">
            <w:pPr>
              <w:spacing w:before="40" w:after="180"/>
              <w:jc w:val="left"/>
              <w:rPr>
                <w:rFonts w:cs="Arial"/>
                <w:b/>
                <w:noProof/>
                <w:color w:val="000000"/>
                <w:sz w:val="16"/>
                <w:szCs w:val="16"/>
              </w:rPr>
            </w:pPr>
            <w:r w:rsidRPr="000F0299">
              <w:rPr>
                <w:rFonts w:cs="Arial"/>
                <w:color w:val="000000"/>
                <w:sz w:val="16"/>
                <w:szCs w:val="16"/>
              </w:rPr>
              <w:t>Improved wellbeing for older Australians through targeted support, access to quality care and related information services.</w:t>
            </w:r>
          </w:p>
        </w:tc>
      </w:tr>
    </w:tbl>
    <w:p w:rsidR="000F0299" w:rsidRPr="000F0299" w:rsidRDefault="000F0299" w:rsidP="000F0299">
      <w:pPr>
        <w:spacing w:before="120" w:after="120"/>
        <w:jc w:val="left"/>
        <w:rPr>
          <w:rFonts w:cs="Arial"/>
          <w:b/>
          <w:sz w:val="18"/>
          <w:szCs w:val="18"/>
        </w:rPr>
      </w:pPr>
      <w:r w:rsidRPr="000F0299">
        <w:rPr>
          <w:rFonts w:cs="Arial"/>
          <w:b/>
          <w:color w:val="000000"/>
          <w:sz w:val="18"/>
          <w:szCs w:val="18"/>
        </w:rPr>
        <w:br w:type="page"/>
      </w:r>
      <w:r w:rsidRPr="000F0299">
        <w:rPr>
          <w:rFonts w:cs="Arial"/>
          <w:b/>
          <w:color w:val="000000"/>
          <w:sz w:val="18"/>
          <w:szCs w:val="18"/>
        </w:rPr>
        <w:lastRenderedPageBreak/>
        <w:t xml:space="preserve">Figure 1: Health Portfolio Structure and Outcomes (continued) – Portfolio Entities </w:t>
      </w:r>
    </w:p>
    <w:tbl>
      <w:tblPr>
        <w:tblW w:w="5000" w:type="pct"/>
        <w:tblLook w:val="01E0" w:firstRow="1" w:lastRow="1" w:firstColumn="1" w:lastColumn="1" w:noHBand="0" w:noVBand="0"/>
      </w:tblPr>
      <w:tblGrid>
        <w:gridCol w:w="3741"/>
        <w:gridCol w:w="3970"/>
      </w:tblGrid>
      <w:tr w:rsidR="000F0299" w:rsidRPr="000F0299" w:rsidTr="000F0299">
        <w:trPr>
          <w:trHeight w:val="9928"/>
          <w:tblHeader/>
        </w:trPr>
        <w:tc>
          <w:tcPr>
            <w:tcW w:w="2426" w:type="pct"/>
            <w:shd w:val="clear" w:color="auto" w:fill="auto"/>
          </w:tcPr>
          <w:p w:rsidR="000F0299" w:rsidRPr="000F0299" w:rsidRDefault="000F0299" w:rsidP="000F0299">
            <w:pPr>
              <w:pBdr>
                <w:bottom w:val="single" w:sz="4" w:space="1" w:color="auto"/>
              </w:pBdr>
              <w:spacing w:before="40" w:after="100"/>
              <w:jc w:val="left"/>
              <w:rPr>
                <w:rFonts w:cs="Arial"/>
                <w:b/>
                <w:bCs/>
                <w:color w:val="000000"/>
                <w:sz w:val="16"/>
                <w:szCs w:val="16"/>
              </w:rPr>
            </w:pPr>
            <w:r w:rsidRPr="000F0299">
              <w:rPr>
                <w:rFonts w:cs="Arial"/>
                <w:b/>
                <w:bCs/>
                <w:color w:val="000000"/>
                <w:sz w:val="16"/>
                <w:szCs w:val="16"/>
              </w:rPr>
              <w:t>Aged Care Quality and Safety Commission</w:t>
            </w:r>
          </w:p>
          <w:p w:rsidR="000F0299" w:rsidRPr="000F0299" w:rsidRDefault="000F0299" w:rsidP="000F0299">
            <w:pPr>
              <w:jc w:val="left"/>
              <w:rPr>
                <w:rFonts w:cs="Arial"/>
                <w:b/>
                <w:bCs/>
                <w:color w:val="000000"/>
                <w:sz w:val="16"/>
                <w:szCs w:val="16"/>
              </w:rPr>
            </w:pPr>
            <w:r w:rsidRPr="000F0299">
              <w:rPr>
                <w:rFonts w:cs="Arial"/>
                <w:b/>
                <w:bCs/>
                <w:color w:val="000000"/>
                <w:sz w:val="16"/>
                <w:szCs w:val="16"/>
              </w:rPr>
              <w:t xml:space="preserve">Janet Anderson </w:t>
            </w:r>
            <w:r w:rsidRPr="000F0299">
              <w:rPr>
                <w:rFonts w:cs="Arial"/>
                <w:bCs/>
                <w:color w:val="000000"/>
                <w:sz w:val="16"/>
                <w:szCs w:val="16"/>
              </w:rPr>
              <w:t>Commissioner</w:t>
            </w:r>
          </w:p>
          <w:p w:rsidR="000F0299" w:rsidRPr="000F0299" w:rsidRDefault="000F0299" w:rsidP="000F0299">
            <w:pPr>
              <w:spacing w:after="180"/>
              <w:jc w:val="left"/>
              <w:rPr>
                <w:rFonts w:cs="Arial"/>
                <w:bCs/>
                <w:iCs/>
                <w:color w:val="000000"/>
                <w:sz w:val="16"/>
                <w:szCs w:val="16"/>
              </w:rPr>
            </w:pPr>
            <w:r w:rsidRPr="000F0299">
              <w:rPr>
                <w:rFonts w:cs="Arial"/>
                <w:b/>
                <w:bCs/>
                <w:color w:val="000000"/>
                <w:sz w:val="16"/>
                <w:szCs w:val="16"/>
              </w:rPr>
              <w:t>Outcome 1</w:t>
            </w:r>
            <w:r w:rsidRPr="000F0299">
              <w:rPr>
                <w:rFonts w:cs="Arial"/>
                <w:bCs/>
                <w:color w:val="000000"/>
                <w:sz w:val="16"/>
                <w:szCs w:val="16"/>
              </w:rPr>
              <w:t>.</w:t>
            </w:r>
            <w:r w:rsidRPr="000F0299">
              <w:rPr>
                <w:rFonts w:cs="Arial"/>
                <w:b/>
                <w:bCs/>
                <w:color w:val="000000"/>
                <w:sz w:val="16"/>
                <w:szCs w:val="16"/>
              </w:rPr>
              <w:t xml:space="preserve"> </w:t>
            </w:r>
            <w:r w:rsidRPr="000F0299">
              <w:rPr>
                <w:rFonts w:cs="Arial"/>
                <w:bCs/>
                <w:iCs/>
                <w:color w:val="000000"/>
                <w:sz w:val="16"/>
                <w:szCs w:val="16"/>
              </w:rPr>
              <w:t>Protect and enhance the safety, health, wellbeing and quality of life of aged care consumers, including through effective engagement with them, regulation and education of Commonwealth-funded aged care service providers and resolution of aged care complaints.</w:t>
            </w:r>
          </w:p>
          <w:p w:rsidR="000F0299" w:rsidRPr="000F0299" w:rsidRDefault="000F0299" w:rsidP="000F0299">
            <w:pPr>
              <w:pBdr>
                <w:bottom w:val="single" w:sz="4" w:space="1" w:color="auto"/>
              </w:pBdr>
              <w:spacing w:before="40" w:after="100"/>
              <w:jc w:val="left"/>
              <w:rPr>
                <w:rFonts w:cs="Arial"/>
                <w:b/>
                <w:bCs/>
                <w:color w:val="000000"/>
                <w:sz w:val="16"/>
                <w:szCs w:val="16"/>
              </w:rPr>
            </w:pPr>
            <w:r w:rsidRPr="000F0299">
              <w:rPr>
                <w:rFonts w:cs="Arial"/>
                <w:b/>
                <w:bCs/>
                <w:color w:val="000000"/>
                <w:sz w:val="16"/>
                <w:szCs w:val="16"/>
              </w:rPr>
              <w:t>Australian Commission on Safety and Quality in Health Care</w:t>
            </w:r>
          </w:p>
          <w:p w:rsidR="000F0299" w:rsidRPr="000F0299" w:rsidRDefault="000F0299" w:rsidP="000F0299">
            <w:pPr>
              <w:jc w:val="left"/>
              <w:rPr>
                <w:rFonts w:cs="Arial"/>
                <w:b/>
                <w:bCs/>
                <w:color w:val="000000"/>
                <w:sz w:val="16"/>
                <w:szCs w:val="16"/>
              </w:rPr>
            </w:pPr>
            <w:r w:rsidRPr="000F0299">
              <w:rPr>
                <w:rFonts w:cs="Arial"/>
                <w:b/>
                <w:bCs/>
                <w:color w:val="000000"/>
                <w:sz w:val="16"/>
                <w:szCs w:val="16"/>
              </w:rPr>
              <w:t xml:space="preserve">Adjunct Professor Debora </w:t>
            </w:r>
            <w:proofErr w:type="spellStart"/>
            <w:r w:rsidRPr="000F0299">
              <w:rPr>
                <w:rFonts w:cs="Arial"/>
                <w:b/>
                <w:bCs/>
                <w:color w:val="000000"/>
                <w:sz w:val="16"/>
                <w:szCs w:val="16"/>
              </w:rPr>
              <w:t>Picone</w:t>
            </w:r>
            <w:proofErr w:type="spellEnd"/>
            <w:r w:rsidRPr="000F0299">
              <w:rPr>
                <w:rFonts w:cs="Arial"/>
                <w:b/>
                <w:bCs/>
                <w:color w:val="000000"/>
                <w:sz w:val="16"/>
                <w:szCs w:val="16"/>
              </w:rPr>
              <w:t xml:space="preserve"> AM</w:t>
            </w:r>
            <w:r w:rsidRPr="000F0299">
              <w:rPr>
                <w:rFonts w:cs="Arial"/>
                <w:b/>
                <w:bCs/>
                <w:color w:val="000000"/>
                <w:sz w:val="16"/>
                <w:szCs w:val="16"/>
              </w:rPr>
              <w:br/>
            </w:r>
            <w:r w:rsidRPr="000F0299">
              <w:rPr>
                <w:rFonts w:cs="Arial"/>
                <w:bCs/>
                <w:color w:val="000000"/>
                <w:sz w:val="16"/>
                <w:szCs w:val="16"/>
              </w:rPr>
              <w:t>Chief Executive Officer</w:t>
            </w:r>
          </w:p>
          <w:p w:rsidR="000F0299" w:rsidRPr="000F0299" w:rsidRDefault="000F0299" w:rsidP="000F0299">
            <w:pPr>
              <w:spacing w:after="180"/>
              <w:jc w:val="left"/>
              <w:rPr>
                <w:rFonts w:cs="Arial"/>
                <w:b/>
                <w:bCs/>
                <w:color w:val="000000"/>
                <w:sz w:val="16"/>
                <w:szCs w:val="16"/>
              </w:rPr>
            </w:pPr>
            <w:r w:rsidRPr="000F0299">
              <w:rPr>
                <w:rFonts w:cs="Arial"/>
                <w:b/>
                <w:color w:val="000000"/>
                <w:sz w:val="16"/>
                <w:szCs w:val="16"/>
              </w:rPr>
              <w:t>Outcome 1</w:t>
            </w:r>
            <w:r w:rsidRPr="000F0299">
              <w:rPr>
                <w:rFonts w:cs="Arial"/>
                <w:color w:val="000000"/>
                <w:sz w:val="16"/>
                <w:szCs w:val="16"/>
              </w:rPr>
              <w:t>.</w:t>
            </w:r>
            <w:r w:rsidRPr="000F0299">
              <w:rPr>
                <w:rFonts w:cs="Arial"/>
                <w:bCs/>
                <w:color w:val="000000"/>
                <w:sz w:val="16"/>
                <w:szCs w:val="16"/>
              </w:rPr>
              <w:t xml:space="preserve"> </w:t>
            </w:r>
            <w:r w:rsidRPr="000F0299">
              <w:rPr>
                <w:rFonts w:cs="Arial"/>
                <w:color w:val="000000"/>
                <w:sz w:val="16"/>
                <w:szCs w:val="16"/>
              </w:rPr>
              <w:t>Improved safety and quality in health care across the health system, including through the development, support for implementation, and monitoring of national clinical safety and quality guidelines and standards.</w:t>
            </w:r>
          </w:p>
          <w:p w:rsidR="000F0299" w:rsidRPr="000F0299" w:rsidRDefault="000F0299" w:rsidP="000F0299">
            <w:pPr>
              <w:pBdr>
                <w:bottom w:val="single" w:sz="4" w:space="1" w:color="auto"/>
              </w:pBdr>
              <w:spacing w:before="40" w:after="100"/>
              <w:jc w:val="left"/>
              <w:rPr>
                <w:rFonts w:cs="Arial"/>
                <w:b/>
                <w:bCs/>
                <w:color w:val="000000"/>
                <w:sz w:val="16"/>
                <w:szCs w:val="16"/>
              </w:rPr>
            </w:pPr>
            <w:r w:rsidRPr="000F0299">
              <w:rPr>
                <w:rFonts w:cs="Arial"/>
                <w:b/>
                <w:bCs/>
                <w:color w:val="000000"/>
                <w:sz w:val="16"/>
                <w:szCs w:val="16"/>
              </w:rPr>
              <w:t>Australian Digital Health Agency</w:t>
            </w:r>
          </w:p>
          <w:p w:rsidR="000F0299" w:rsidRPr="000F0299" w:rsidRDefault="000F0299" w:rsidP="000F0299">
            <w:pPr>
              <w:jc w:val="left"/>
              <w:rPr>
                <w:rFonts w:cs="Arial"/>
                <w:b/>
                <w:bCs/>
                <w:color w:val="000000"/>
                <w:sz w:val="16"/>
                <w:szCs w:val="16"/>
              </w:rPr>
            </w:pPr>
            <w:r w:rsidRPr="000F0299">
              <w:rPr>
                <w:rFonts w:cs="Arial"/>
                <w:b/>
                <w:bCs/>
                <w:color w:val="000000"/>
                <w:sz w:val="16"/>
                <w:szCs w:val="16"/>
              </w:rPr>
              <w:t xml:space="preserve">Tim Kelsey </w:t>
            </w:r>
            <w:r w:rsidRPr="000F0299">
              <w:rPr>
                <w:rFonts w:cs="Arial"/>
                <w:bCs/>
                <w:color w:val="000000"/>
                <w:sz w:val="16"/>
                <w:szCs w:val="16"/>
              </w:rPr>
              <w:t>Chief Executive Officer</w:t>
            </w:r>
          </w:p>
          <w:p w:rsidR="000F0299" w:rsidRPr="000F0299" w:rsidRDefault="000F0299" w:rsidP="000F0299">
            <w:pPr>
              <w:spacing w:after="180"/>
              <w:jc w:val="left"/>
              <w:rPr>
                <w:rFonts w:cs="Arial"/>
                <w:color w:val="000000"/>
                <w:sz w:val="16"/>
                <w:szCs w:val="16"/>
              </w:rPr>
            </w:pPr>
            <w:r w:rsidRPr="000F0299">
              <w:rPr>
                <w:rFonts w:cs="Arial"/>
                <w:b/>
                <w:color w:val="000000"/>
                <w:sz w:val="16"/>
                <w:szCs w:val="16"/>
              </w:rPr>
              <w:t>Outcome 1</w:t>
            </w:r>
            <w:r w:rsidRPr="000F0299">
              <w:rPr>
                <w:rFonts w:cs="Arial"/>
                <w:color w:val="000000"/>
                <w:sz w:val="16"/>
                <w:szCs w:val="16"/>
              </w:rPr>
              <w:t>.</w:t>
            </w:r>
            <w:r w:rsidRPr="000F0299">
              <w:rPr>
                <w:rFonts w:cs="Arial"/>
                <w:bCs/>
                <w:color w:val="000000"/>
                <w:sz w:val="16"/>
                <w:szCs w:val="16"/>
              </w:rPr>
              <w:t xml:space="preserve"> </w:t>
            </w:r>
            <w:r w:rsidRPr="000F0299">
              <w:rPr>
                <w:rFonts w:cs="Arial"/>
                <w:color w:val="000000"/>
                <w:sz w:val="16"/>
                <w:szCs w:val="16"/>
              </w:rPr>
              <w:t>To deliver national digital healthcare systems to enable and support improvement in health outcomes for Australians.</w:t>
            </w:r>
          </w:p>
          <w:p w:rsidR="000F0299" w:rsidRPr="000F0299" w:rsidRDefault="000F0299" w:rsidP="000F0299">
            <w:pPr>
              <w:pBdr>
                <w:bottom w:val="single" w:sz="4" w:space="1" w:color="auto"/>
              </w:pBdr>
              <w:spacing w:before="40" w:after="100"/>
              <w:jc w:val="left"/>
              <w:rPr>
                <w:rFonts w:cs="Arial"/>
                <w:b/>
                <w:bCs/>
                <w:color w:val="000000"/>
                <w:sz w:val="16"/>
                <w:szCs w:val="16"/>
              </w:rPr>
            </w:pPr>
            <w:r w:rsidRPr="000F0299">
              <w:rPr>
                <w:rFonts w:cs="Arial"/>
                <w:b/>
                <w:bCs/>
                <w:color w:val="000000"/>
                <w:sz w:val="16"/>
                <w:szCs w:val="16"/>
              </w:rPr>
              <w:t>Australian Institute of Health and Welfare</w:t>
            </w:r>
          </w:p>
          <w:p w:rsidR="000F0299" w:rsidRPr="000F0299" w:rsidRDefault="000F0299" w:rsidP="000F0299">
            <w:pPr>
              <w:jc w:val="left"/>
              <w:rPr>
                <w:rFonts w:cs="Arial"/>
                <w:b/>
                <w:bCs/>
                <w:color w:val="000000"/>
                <w:sz w:val="16"/>
                <w:szCs w:val="16"/>
              </w:rPr>
            </w:pPr>
            <w:r w:rsidRPr="000F0299">
              <w:rPr>
                <w:rFonts w:cs="Arial"/>
                <w:b/>
                <w:bCs/>
                <w:color w:val="000000"/>
                <w:sz w:val="16"/>
                <w:szCs w:val="16"/>
              </w:rPr>
              <w:t xml:space="preserve">Barry Sandison </w:t>
            </w:r>
            <w:r w:rsidRPr="000F0299">
              <w:rPr>
                <w:rFonts w:cs="Arial"/>
                <w:bCs/>
                <w:color w:val="000000"/>
                <w:sz w:val="16"/>
                <w:szCs w:val="16"/>
              </w:rPr>
              <w:t>Director</w:t>
            </w:r>
          </w:p>
          <w:p w:rsidR="000F0299" w:rsidRPr="000F0299" w:rsidRDefault="000F0299" w:rsidP="000F0299">
            <w:pPr>
              <w:spacing w:after="180"/>
              <w:jc w:val="left"/>
              <w:rPr>
                <w:rFonts w:cs="Arial"/>
                <w:color w:val="000000"/>
                <w:sz w:val="16"/>
                <w:szCs w:val="16"/>
              </w:rPr>
            </w:pPr>
            <w:r w:rsidRPr="000F0299">
              <w:rPr>
                <w:rFonts w:cs="Arial"/>
                <w:b/>
                <w:bCs/>
                <w:color w:val="000000"/>
                <w:sz w:val="16"/>
                <w:szCs w:val="16"/>
              </w:rPr>
              <w:t>Outcome 1</w:t>
            </w:r>
            <w:r w:rsidRPr="000F0299">
              <w:rPr>
                <w:rFonts w:cs="Arial"/>
                <w:color w:val="000000"/>
                <w:sz w:val="16"/>
                <w:szCs w:val="16"/>
              </w:rPr>
              <w:t xml:space="preserve">. </w:t>
            </w:r>
            <w:r w:rsidRPr="000F0299">
              <w:rPr>
                <w:rFonts w:cs="Arial"/>
                <w:bCs/>
                <w:color w:val="000000"/>
                <w:sz w:val="16"/>
                <w:szCs w:val="16"/>
              </w:rPr>
              <w:t xml:space="preserve">A robust evidence-base for the health, housing and community sectors, including through developing and disseminating comparable health and welfare </w:t>
            </w:r>
            <w:r w:rsidRPr="000F0299">
              <w:rPr>
                <w:rFonts w:cs="Arial"/>
                <w:color w:val="000000"/>
                <w:sz w:val="16"/>
                <w:szCs w:val="16"/>
              </w:rPr>
              <w:t>information</w:t>
            </w:r>
            <w:r w:rsidRPr="000F0299">
              <w:rPr>
                <w:rFonts w:cs="Arial"/>
                <w:bCs/>
                <w:color w:val="000000"/>
                <w:sz w:val="16"/>
                <w:szCs w:val="16"/>
              </w:rPr>
              <w:t xml:space="preserve"> and </w:t>
            </w:r>
            <w:r w:rsidRPr="000F0299">
              <w:rPr>
                <w:rFonts w:cs="Arial"/>
                <w:color w:val="000000"/>
                <w:sz w:val="16"/>
                <w:szCs w:val="16"/>
              </w:rPr>
              <w:t>statistics</w:t>
            </w:r>
            <w:r w:rsidRPr="000F0299">
              <w:rPr>
                <w:rFonts w:cs="Arial"/>
                <w:bCs/>
                <w:color w:val="000000"/>
                <w:sz w:val="16"/>
                <w:szCs w:val="16"/>
              </w:rPr>
              <w:t>.</w:t>
            </w:r>
          </w:p>
          <w:p w:rsidR="000F0299" w:rsidRPr="000F0299" w:rsidRDefault="000F0299" w:rsidP="000F0299">
            <w:pPr>
              <w:pBdr>
                <w:bottom w:val="single" w:sz="4" w:space="1" w:color="auto"/>
              </w:pBdr>
              <w:spacing w:before="40" w:after="100"/>
              <w:jc w:val="left"/>
              <w:rPr>
                <w:rFonts w:cs="Arial"/>
                <w:b/>
                <w:bCs/>
                <w:color w:val="000000"/>
                <w:sz w:val="16"/>
                <w:szCs w:val="16"/>
              </w:rPr>
            </w:pPr>
            <w:r w:rsidRPr="000F0299">
              <w:rPr>
                <w:rFonts w:cs="Arial"/>
                <w:b/>
                <w:bCs/>
                <w:color w:val="000000"/>
                <w:sz w:val="16"/>
                <w:szCs w:val="16"/>
              </w:rPr>
              <w:t>Australian Radiation Protection and Nuclear Safety Agency</w:t>
            </w:r>
          </w:p>
          <w:p w:rsidR="000F0299" w:rsidRPr="000F0299" w:rsidRDefault="000F0299" w:rsidP="000F0299">
            <w:pPr>
              <w:jc w:val="left"/>
              <w:rPr>
                <w:rFonts w:cs="Arial"/>
                <w:b/>
                <w:bCs/>
                <w:color w:val="000000"/>
                <w:sz w:val="16"/>
                <w:szCs w:val="16"/>
              </w:rPr>
            </w:pPr>
            <w:r w:rsidRPr="000F0299">
              <w:rPr>
                <w:rFonts w:cs="Arial"/>
                <w:b/>
                <w:bCs/>
                <w:color w:val="000000"/>
                <w:sz w:val="16"/>
                <w:szCs w:val="16"/>
              </w:rPr>
              <w:t xml:space="preserve">Dr Carl-Magnus Larsson </w:t>
            </w:r>
            <w:r w:rsidRPr="000F0299">
              <w:rPr>
                <w:rFonts w:cs="Arial"/>
                <w:bCs/>
                <w:color w:val="000000"/>
                <w:sz w:val="16"/>
                <w:szCs w:val="16"/>
              </w:rPr>
              <w:t>Chief Executive Officer</w:t>
            </w:r>
          </w:p>
          <w:p w:rsidR="000F0299" w:rsidRPr="000F0299" w:rsidRDefault="000F0299" w:rsidP="000F0299">
            <w:pPr>
              <w:spacing w:after="180"/>
              <w:jc w:val="left"/>
              <w:rPr>
                <w:rFonts w:cs="Arial"/>
                <w:color w:val="000000"/>
                <w:sz w:val="16"/>
                <w:szCs w:val="16"/>
              </w:rPr>
            </w:pPr>
            <w:r w:rsidRPr="000F0299">
              <w:rPr>
                <w:rFonts w:cs="Arial"/>
                <w:b/>
                <w:bCs/>
                <w:color w:val="000000"/>
                <w:sz w:val="16"/>
                <w:szCs w:val="16"/>
              </w:rPr>
              <w:t>Outcome 1</w:t>
            </w:r>
            <w:r w:rsidRPr="000F0299">
              <w:rPr>
                <w:rFonts w:cs="Arial"/>
                <w:bCs/>
                <w:color w:val="000000"/>
                <w:sz w:val="16"/>
                <w:szCs w:val="16"/>
              </w:rPr>
              <w:t xml:space="preserve">. Protection of people and the environment through radiation protection and nuclear safety research, policy, advice, codes, standards, services </w:t>
            </w:r>
            <w:r w:rsidRPr="000F0299">
              <w:rPr>
                <w:rFonts w:cs="Arial"/>
                <w:color w:val="000000"/>
                <w:sz w:val="16"/>
                <w:szCs w:val="16"/>
              </w:rPr>
              <w:t>and</w:t>
            </w:r>
            <w:r w:rsidRPr="000F0299">
              <w:rPr>
                <w:rFonts w:cs="Arial"/>
                <w:bCs/>
                <w:color w:val="000000"/>
                <w:sz w:val="16"/>
                <w:szCs w:val="16"/>
              </w:rPr>
              <w:t xml:space="preserve"> </w:t>
            </w:r>
            <w:r w:rsidRPr="000F0299">
              <w:rPr>
                <w:rFonts w:cs="Arial"/>
                <w:color w:val="000000"/>
                <w:sz w:val="16"/>
                <w:szCs w:val="16"/>
              </w:rPr>
              <w:t>regulation</w:t>
            </w:r>
            <w:r w:rsidRPr="000F0299">
              <w:rPr>
                <w:rFonts w:cs="Arial"/>
                <w:bCs/>
                <w:color w:val="000000"/>
                <w:sz w:val="16"/>
                <w:szCs w:val="16"/>
              </w:rPr>
              <w:t>.</w:t>
            </w:r>
          </w:p>
          <w:p w:rsidR="000F0299" w:rsidRPr="000F0299" w:rsidRDefault="000F0299" w:rsidP="000F0299">
            <w:pPr>
              <w:pBdr>
                <w:bottom w:val="single" w:sz="4" w:space="1" w:color="auto"/>
              </w:pBdr>
              <w:spacing w:before="40" w:after="100"/>
              <w:jc w:val="left"/>
              <w:rPr>
                <w:rFonts w:cs="Arial"/>
                <w:b/>
                <w:bCs/>
                <w:color w:val="000000"/>
                <w:sz w:val="16"/>
                <w:szCs w:val="16"/>
              </w:rPr>
            </w:pPr>
            <w:r w:rsidRPr="000F0299">
              <w:rPr>
                <w:rFonts w:cs="Arial"/>
                <w:b/>
                <w:bCs/>
                <w:color w:val="000000"/>
                <w:sz w:val="16"/>
                <w:szCs w:val="16"/>
              </w:rPr>
              <w:t>Australian Sports Anti-Doping Authority</w:t>
            </w:r>
          </w:p>
          <w:p w:rsidR="000F0299" w:rsidRPr="000F0299" w:rsidRDefault="000F0299" w:rsidP="000F0299">
            <w:pPr>
              <w:jc w:val="left"/>
              <w:rPr>
                <w:rFonts w:cs="Arial"/>
                <w:b/>
                <w:bCs/>
                <w:color w:val="000000"/>
                <w:sz w:val="16"/>
                <w:szCs w:val="16"/>
              </w:rPr>
            </w:pPr>
            <w:r w:rsidRPr="000F0299">
              <w:rPr>
                <w:rFonts w:cs="Arial"/>
                <w:b/>
                <w:bCs/>
                <w:color w:val="000000"/>
                <w:sz w:val="16"/>
                <w:szCs w:val="16"/>
              </w:rPr>
              <w:t xml:space="preserve">David Sharpe </w:t>
            </w:r>
            <w:r w:rsidRPr="000F0299">
              <w:rPr>
                <w:rFonts w:cs="Arial"/>
                <w:bCs/>
                <w:color w:val="000000"/>
                <w:sz w:val="16"/>
                <w:szCs w:val="16"/>
              </w:rPr>
              <w:t>Chief Executive Officer</w:t>
            </w:r>
          </w:p>
          <w:p w:rsidR="000F0299" w:rsidRPr="000F0299" w:rsidRDefault="000F0299" w:rsidP="000F0299">
            <w:pPr>
              <w:spacing w:after="180"/>
              <w:jc w:val="left"/>
              <w:rPr>
                <w:rFonts w:cs="Arial"/>
                <w:bCs/>
                <w:color w:val="000000"/>
                <w:sz w:val="16"/>
                <w:szCs w:val="16"/>
                <w:highlight w:val="yellow"/>
              </w:rPr>
            </w:pPr>
            <w:r w:rsidRPr="000F0299">
              <w:rPr>
                <w:rFonts w:cs="Arial"/>
                <w:b/>
                <w:bCs/>
                <w:color w:val="000000"/>
                <w:sz w:val="16"/>
                <w:szCs w:val="16"/>
              </w:rPr>
              <w:t>Outcome 1</w:t>
            </w:r>
            <w:r w:rsidRPr="000F0299">
              <w:rPr>
                <w:rFonts w:cs="Arial"/>
                <w:bCs/>
                <w:color w:val="000000"/>
                <w:sz w:val="16"/>
                <w:szCs w:val="16"/>
              </w:rPr>
              <w:t xml:space="preserve">. </w:t>
            </w:r>
            <w:r w:rsidRPr="000F0299">
              <w:rPr>
                <w:rFonts w:cs="Arial"/>
                <w:color w:val="000000"/>
                <w:sz w:val="16"/>
                <w:szCs w:val="16"/>
              </w:rPr>
              <w:t>Protection of the health of athletes and the integrity of Australian sport including through engagement, deterrence, detection and enforcement to minimise the risk of doping.</w:t>
            </w:r>
          </w:p>
        </w:tc>
        <w:tc>
          <w:tcPr>
            <w:tcW w:w="2574" w:type="pct"/>
            <w:shd w:val="clear" w:color="auto" w:fill="auto"/>
          </w:tcPr>
          <w:p w:rsidR="000F0299" w:rsidRPr="000F0299" w:rsidRDefault="000F0299" w:rsidP="000F0299">
            <w:pPr>
              <w:pBdr>
                <w:bottom w:val="single" w:sz="4" w:space="1" w:color="auto"/>
              </w:pBdr>
              <w:spacing w:before="40" w:after="100"/>
              <w:jc w:val="left"/>
              <w:rPr>
                <w:rFonts w:cs="Arial"/>
                <w:b/>
                <w:bCs/>
                <w:color w:val="000000"/>
                <w:sz w:val="16"/>
                <w:szCs w:val="16"/>
              </w:rPr>
            </w:pPr>
            <w:r w:rsidRPr="000F0299">
              <w:rPr>
                <w:rFonts w:cs="Arial"/>
                <w:b/>
                <w:bCs/>
                <w:color w:val="000000"/>
                <w:sz w:val="16"/>
                <w:szCs w:val="16"/>
              </w:rPr>
              <w:t>Australian Sports Commission</w:t>
            </w:r>
          </w:p>
          <w:p w:rsidR="000F0299" w:rsidRPr="000F0299" w:rsidRDefault="000F0299" w:rsidP="000F0299">
            <w:pPr>
              <w:jc w:val="left"/>
              <w:rPr>
                <w:rFonts w:cs="Arial"/>
                <w:b/>
                <w:bCs/>
                <w:color w:val="000000"/>
                <w:sz w:val="16"/>
                <w:szCs w:val="16"/>
              </w:rPr>
            </w:pPr>
            <w:r w:rsidRPr="000F0299">
              <w:rPr>
                <w:rFonts w:cs="Arial"/>
                <w:b/>
                <w:bCs/>
                <w:color w:val="000000"/>
                <w:sz w:val="16"/>
                <w:szCs w:val="16"/>
              </w:rPr>
              <w:t xml:space="preserve">Kate Palmer </w:t>
            </w:r>
            <w:r w:rsidRPr="000F0299">
              <w:rPr>
                <w:rFonts w:cs="Arial"/>
                <w:bCs/>
                <w:color w:val="000000"/>
                <w:sz w:val="16"/>
                <w:szCs w:val="16"/>
              </w:rPr>
              <w:t>Chief Executive Officer</w:t>
            </w:r>
          </w:p>
          <w:p w:rsidR="000F0299" w:rsidRPr="000F0299" w:rsidRDefault="000F0299" w:rsidP="000F0299">
            <w:pPr>
              <w:spacing w:after="180"/>
              <w:jc w:val="left"/>
              <w:rPr>
                <w:rFonts w:cs="Arial"/>
                <w:bCs/>
                <w:color w:val="000000"/>
                <w:sz w:val="16"/>
                <w:szCs w:val="16"/>
              </w:rPr>
            </w:pPr>
            <w:r w:rsidRPr="000F0299">
              <w:rPr>
                <w:rFonts w:cs="Arial"/>
                <w:b/>
                <w:bCs/>
                <w:color w:val="000000"/>
                <w:sz w:val="16"/>
                <w:szCs w:val="16"/>
              </w:rPr>
              <w:t>Outcome 1</w:t>
            </w:r>
            <w:r w:rsidRPr="000F0299">
              <w:rPr>
                <w:rFonts w:cs="Arial"/>
                <w:bCs/>
                <w:color w:val="000000"/>
                <w:sz w:val="16"/>
                <w:szCs w:val="16"/>
              </w:rPr>
              <w:t>. Increased participation in organised sport and continued international sporting success including through leadership and development of a cohesive and effective sports sector, provision of targeted financial support, and the operation of the Australian Institute of Sport.</w:t>
            </w:r>
          </w:p>
          <w:p w:rsidR="000F0299" w:rsidRPr="000F0299" w:rsidRDefault="000F0299" w:rsidP="000F0299">
            <w:pPr>
              <w:pBdr>
                <w:bottom w:val="single" w:sz="4" w:space="1" w:color="auto"/>
              </w:pBdr>
              <w:spacing w:before="40" w:after="100"/>
              <w:jc w:val="left"/>
              <w:rPr>
                <w:rFonts w:cs="Arial"/>
                <w:b/>
                <w:bCs/>
                <w:color w:val="000000"/>
                <w:sz w:val="16"/>
                <w:szCs w:val="16"/>
              </w:rPr>
            </w:pPr>
            <w:r w:rsidRPr="000F0299">
              <w:rPr>
                <w:rFonts w:cs="Arial"/>
                <w:b/>
                <w:bCs/>
                <w:color w:val="000000"/>
                <w:sz w:val="16"/>
                <w:szCs w:val="16"/>
              </w:rPr>
              <w:t xml:space="preserve">Australian Sports Foundation Limited </w:t>
            </w:r>
          </w:p>
          <w:p w:rsidR="000F0299" w:rsidRPr="000F0299" w:rsidRDefault="000F0299" w:rsidP="000F0299">
            <w:pPr>
              <w:jc w:val="left"/>
              <w:rPr>
                <w:rFonts w:cs="Arial"/>
                <w:bCs/>
                <w:color w:val="000000"/>
                <w:sz w:val="16"/>
                <w:szCs w:val="16"/>
              </w:rPr>
            </w:pPr>
            <w:r w:rsidRPr="000F0299">
              <w:rPr>
                <w:rFonts w:cs="Arial"/>
                <w:b/>
                <w:bCs/>
                <w:color w:val="000000"/>
                <w:sz w:val="16"/>
                <w:szCs w:val="16"/>
              </w:rPr>
              <w:t xml:space="preserve">Patrick Walker </w:t>
            </w:r>
            <w:r w:rsidRPr="000F0299">
              <w:rPr>
                <w:rFonts w:cs="Arial"/>
                <w:bCs/>
                <w:color w:val="000000"/>
                <w:sz w:val="16"/>
                <w:szCs w:val="16"/>
              </w:rPr>
              <w:t>Chief Executive Officer</w:t>
            </w:r>
          </w:p>
          <w:p w:rsidR="000F0299" w:rsidRPr="000F0299" w:rsidRDefault="000F0299" w:rsidP="000F0299">
            <w:pPr>
              <w:spacing w:after="180"/>
              <w:jc w:val="left"/>
              <w:rPr>
                <w:rFonts w:cs="Arial"/>
                <w:bCs/>
                <w:color w:val="000000"/>
                <w:sz w:val="16"/>
                <w:szCs w:val="16"/>
              </w:rPr>
            </w:pPr>
            <w:r w:rsidRPr="000F0299">
              <w:rPr>
                <w:rFonts w:cs="Arial"/>
                <w:b/>
                <w:bCs/>
                <w:color w:val="000000"/>
                <w:sz w:val="16"/>
                <w:szCs w:val="16"/>
              </w:rPr>
              <w:t>Outcome 1</w:t>
            </w:r>
            <w:r w:rsidRPr="000F0299">
              <w:rPr>
                <w:rFonts w:cs="Arial"/>
                <w:bCs/>
                <w:color w:val="000000"/>
                <w:sz w:val="16"/>
                <w:szCs w:val="16"/>
              </w:rPr>
              <w:t xml:space="preserve">. Improved Australian sporting infrastructure through assisting eligible organisations to raise funds for </w:t>
            </w:r>
            <w:r w:rsidRPr="000F0299">
              <w:rPr>
                <w:rFonts w:cs="Arial"/>
                <w:color w:val="000000"/>
                <w:sz w:val="16"/>
                <w:szCs w:val="16"/>
              </w:rPr>
              <w:t>registered</w:t>
            </w:r>
            <w:r w:rsidRPr="000F0299">
              <w:rPr>
                <w:rFonts w:cs="Arial"/>
                <w:bCs/>
                <w:color w:val="000000"/>
                <w:sz w:val="16"/>
                <w:szCs w:val="16"/>
              </w:rPr>
              <w:t xml:space="preserve"> sporting projects.</w:t>
            </w:r>
          </w:p>
          <w:p w:rsidR="000F0299" w:rsidRPr="000F0299" w:rsidRDefault="000F0299" w:rsidP="000F0299">
            <w:pPr>
              <w:pBdr>
                <w:bottom w:val="single" w:sz="4" w:space="1" w:color="auto"/>
              </w:pBdr>
              <w:spacing w:before="40" w:after="100"/>
              <w:jc w:val="left"/>
              <w:rPr>
                <w:rFonts w:cs="Arial"/>
                <w:b/>
                <w:bCs/>
                <w:color w:val="000000"/>
                <w:sz w:val="16"/>
                <w:szCs w:val="16"/>
              </w:rPr>
            </w:pPr>
            <w:r w:rsidRPr="000F0299">
              <w:rPr>
                <w:rFonts w:cs="Arial"/>
                <w:b/>
                <w:bCs/>
                <w:color w:val="000000"/>
                <w:sz w:val="16"/>
                <w:szCs w:val="16"/>
              </w:rPr>
              <w:t>Cancer Australia</w:t>
            </w:r>
          </w:p>
          <w:p w:rsidR="000F0299" w:rsidRPr="000F0299" w:rsidRDefault="000F0299" w:rsidP="000F0299">
            <w:pPr>
              <w:jc w:val="left"/>
              <w:rPr>
                <w:rFonts w:cs="Arial"/>
                <w:b/>
                <w:bCs/>
                <w:color w:val="000000"/>
                <w:sz w:val="16"/>
                <w:szCs w:val="16"/>
              </w:rPr>
            </w:pPr>
            <w:r w:rsidRPr="000F0299">
              <w:rPr>
                <w:rFonts w:cs="Arial"/>
                <w:b/>
                <w:bCs/>
                <w:color w:val="000000"/>
                <w:sz w:val="16"/>
                <w:szCs w:val="16"/>
              </w:rPr>
              <w:t xml:space="preserve">Professor Helen Zorbas AO </w:t>
            </w:r>
            <w:r w:rsidRPr="000F0299">
              <w:rPr>
                <w:rFonts w:cs="Arial"/>
                <w:bCs/>
                <w:color w:val="000000"/>
                <w:sz w:val="16"/>
                <w:szCs w:val="16"/>
              </w:rPr>
              <w:t>Chief Executive Officer</w:t>
            </w:r>
            <w:r w:rsidRPr="000F0299">
              <w:rPr>
                <w:rFonts w:cs="Arial"/>
                <w:b/>
                <w:bCs/>
                <w:color w:val="000000"/>
                <w:sz w:val="16"/>
                <w:szCs w:val="16"/>
              </w:rPr>
              <w:t xml:space="preserve"> </w:t>
            </w:r>
          </w:p>
          <w:p w:rsidR="000F0299" w:rsidRPr="000F0299" w:rsidRDefault="000F0299" w:rsidP="000F0299">
            <w:pPr>
              <w:spacing w:after="180"/>
              <w:jc w:val="left"/>
              <w:rPr>
                <w:rFonts w:cs="Arial"/>
                <w:bCs/>
                <w:color w:val="000000"/>
                <w:sz w:val="16"/>
                <w:szCs w:val="16"/>
              </w:rPr>
            </w:pPr>
            <w:r w:rsidRPr="000F0299">
              <w:rPr>
                <w:rFonts w:cs="Arial"/>
                <w:b/>
                <w:bCs/>
                <w:color w:val="000000"/>
                <w:sz w:val="16"/>
                <w:szCs w:val="16"/>
              </w:rPr>
              <w:t>Outcome 1</w:t>
            </w:r>
            <w:r w:rsidRPr="000F0299">
              <w:rPr>
                <w:rFonts w:cs="Arial"/>
                <w:color w:val="000000"/>
                <w:sz w:val="16"/>
                <w:szCs w:val="16"/>
              </w:rPr>
              <w:t xml:space="preserve">. </w:t>
            </w:r>
            <w:r w:rsidRPr="000F0299">
              <w:rPr>
                <w:rFonts w:cs="Arial"/>
                <w:bCs/>
                <w:color w:val="000000"/>
                <w:sz w:val="16"/>
                <w:szCs w:val="16"/>
              </w:rPr>
              <w:t xml:space="preserve">Minimised impacts of cancer, including through national leadership in cancer control with targeted research, cancer service development, </w:t>
            </w:r>
            <w:r w:rsidRPr="000F0299">
              <w:rPr>
                <w:rFonts w:cs="Arial"/>
                <w:color w:val="000000"/>
                <w:sz w:val="16"/>
                <w:szCs w:val="16"/>
              </w:rPr>
              <w:t>education</w:t>
            </w:r>
            <w:r w:rsidRPr="000F0299">
              <w:rPr>
                <w:rFonts w:cs="Arial"/>
                <w:bCs/>
                <w:color w:val="000000"/>
                <w:sz w:val="16"/>
                <w:szCs w:val="16"/>
              </w:rPr>
              <w:t xml:space="preserve"> and </w:t>
            </w:r>
            <w:r w:rsidRPr="000F0299">
              <w:rPr>
                <w:rFonts w:cs="Arial"/>
                <w:color w:val="000000"/>
                <w:sz w:val="16"/>
                <w:szCs w:val="16"/>
              </w:rPr>
              <w:t>consumer</w:t>
            </w:r>
            <w:r w:rsidRPr="000F0299">
              <w:rPr>
                <w:rFonts w:cs="Arial"/>
                <w:bCs/>
                <w:color w:val="000000"/>
                <w:sz w:val="16"/>
                <w:szCs w:val="16"/>
              </w:rPr>
              <w:t xml:space="preserve"> support.</w:t>
            </w:r>
          </w:p>
          <w:p w:rsidR="000F0299" w:rsidRPr="000F0299" w:rsidRDefault="000F0299" w:rsidP="000F0299">
            <w:pPr>
              <w:pBdr>
                <w:bottom w:val="single" w:sz="4" w:space="1" w:color="auto"/>
              </w:pBdr>
              <w:spacing w:before="40" w:after="100"/>
              <w:jc w:val="left"/>
              <w:rPr>
                <w:rFonts w:cs="Arial"/>
                <w:b/>
                <w:bCs/>
                <w:color w:val="000000"/>
                <w:sz w:val="16"/>
                <w:szCs w:val="16"/>
              </w:rPr>
            </w:pPr>
            <w:r w:rsidRPr="000F0299">
              <w:rPr>
                <w:rFonts w:cs="Arial"/>
                <w:b/>
                <w:bCs/>
                <w:color w:val="000000"/>
                <w:sz w:val="16"/>
                <w:szCs w:val="16"/>
              </w:rPr>
              <w:t>Food Standards Australia New Zealand</w:t>
            </w:r>
          </w:p>
          <w:p w:rsidR="000F0299" w:rsidRPr="000F0299" w:rsidRDefault="000F0299" w:rsidP="000F0299">
            <w:pPr>
              <w:jc w:val="left"/>
              <w:rPr>
                <w:rFonts w:cs="Arial"/>
                <w:b/>
                <w:bCs/>
                <w:color w:val="000000"/>
                <w:sz w:val="16"/>
                <w:szCs w:val="16"/>
              </w:rPr>
            </w:pPr>
            <w:r w:rsidRPr="000F0299">
              <w:rPr>
                <w:rFonts w:cs="Arial"/>
                <w:b/>
                <w:bCs/>
                <w:color w:val="000000"/>
                <w:sz w:val="16"/>
                <w:szCs w:val="16"/>
              </w:rPr>
              <w:t xml:space="preserve">Mark Booth </w:t>
            </w:r>
            <w:r w:rsidRPr="000F0299">
              <w:rPr>
                <w:rFonts w:cs="Arial"/>
                <w:bCs/>
                <w:color w:val="000000"/>
                <w:sz w:val="16"/>
                <w:szCs w:val="16"/>
              </w:rPr>
              <w:t>Chief Executive Officer</w:t>
            </w:r>
            <w:r w:rsidRPr="000F0299">
              <w:rPr>
                <w:rFonts w:cs="Arial"/>
                <w:b/>
                <w:bCs/>
                <w:color w:val="000000"/>
                <w:sz w:val="16"/>
                <w:szCs w:val="16"/>
              </w:rPr>
              <w:t xml:space="preserve"> </w:t>
            </w:r>
          </w:p>
          <w:p w:rsidR="000F0299" w:rsidRPr="000F0299" w:rsidRDefault="000F0299" w:rsidP="000F0299">
            <w:pPr>
              <w:spacing w:after="180"/>
              <w:jc w:val="left"/>
              <w:rPr>
                <w:rFonts w:cs="Arial"/>
                <w:bCs/>
                <w:color w:val="000000"/>
                <w:sz w:val="16"/>
                <w:szCs w:val="16"/>
              </w:rPr>
            </w:pPr>
            <w:r w:rsidRPr="000F0299">
              <w:rPr>
                <w:rFonts w:cs="Arial"/>
                <w:b/>
                <w:bCs/>
                <w:color w:val="000000"/>
                <w:sz w:val="16"/>
                <w:szCs w:val="16"/>
              </w:rPr>
              <w:t>Outcome 1</w:t>
            </w:r>
            <w:r w:rsidRPr="000F0299">
              <w:rPr>
                <w:rFonts w:cs="Arial"/>
                <w:color w:val="000000"/>
                <w:sz w:val="16"/>
                <w:szCs w:val="16"/>
              </w:rPr>
              <w:t xml:space="preserve">. </w:t>
            </w:r>
            <w:r w:rsidRPr="000F0299">
              <w:rPr>
                <w:rFonts w:cs="Arial"/>
                <w:bCs/>
                <w:color w:val="000000"/>
                <w:sz w:val="16"/>
                <w:szCs w:val="16"/>
              </w:rPr>
              <w:t xml:space="preserve">A safe food supply and well-informed consumers in Australia and New Zealand, including through the development of food regulatory measures and the promotion of their consistent implementation, coordination of food recall activities and the </w:t>
            </w:r>
            <w:r w:rsidRPr="000F0299">
              <w:rPr>
                <w:rFonts w:cs="Arial"/>
                <w:color w:val="000000"/>
                <w:sz w:val="16"/>
                <w:szCs w:val="16"/>
              </w:rPr>
              <w:t>monitoring</w:t>
            </w:r>
            <w:r w:rsidRPr="000F0299">
              <w:rPr>
                <w:rFonts w:cs="Arial"/>
                <w:bCs/>
                <w:color w:val="000000"/>
                <w:sz w:val="16"/>
                <w:szCs w:val="16"/>
              </w:rPr>
              <w:t xml:space="preserve"> of </w:t>
            </w:r>
            <w:r w:rsidRPr="000F0299">
              <w:rPr>
                <w:rFonts w:cs="Arial"/>
                <w:color w:val="000000"/>
                <w:sz w:val="16"/>
                <w:szCs w:val="16"/>
              </w:rPr>
              <w:t>consumer</w:t>
            </w:r>
            <w:r w:rsidRPr="000F0299">
              <w:rPr>
                <w:rFonts w:cs="Arial"/>
                <w:bCs/>
                <w:color w:val="000000"/>
                <w:sz w:val="16"/>
                <w:szCs w:val="16"/>
              </w:rPr>
              <w:t xml:space="preserve"> and industry food practices.</w:t>
            </w:r>
          </w:p>
          <w:p w:rsidR="000F0299" w:rsidRPr="000F0299" w:rsidRDefault="000F0299" w:rsidP="000F0299">
            <w:pPr>
              <w:pBdr>
                <w:bottom w:val="single" w:sz="4" w:space="1" w:color="auto"/>
              </w:pBdr>
              <w:spacing w:before="40" w:after="100"/>
              <w:jc w:val="left"/>
              <w:rPr>
                <w:rFonts w:cs="Arial"/>
                <w:b/>
                <w:bCs/>
                <w:color w:val="000000"/>
                <w:sz w:val="16"/>
                <w:szCs w:val="16"/>
              </w:rPr>
            </w:pPr>
            <w:r w:rsidRPr="000F0299">
              <w:rPr>
                <w:rFonts w:cs="Arial"/>
                <w:b/>
                <w:bCs/>
                <w:color w:val="000000"/>
                <w:sz w:val="16"/>
                <w:szCs w:val="16"/>
              </w:rPr>
              <w:t>Independent Hospital Pricing Authority</w:t>
            </w:r>
          </w:p>
          <w:p w:rsidR="000F0299" w:rsidRPr="000F0299" w:rsidRDefault="000F0299" w:rsidP="000F0299">
            <w:pPr>
              <w:jc w:val="left"/>
              <w:rPr>
                <w:rFonts w:cs="Arial"/>
                <w:b/>
                <w:bCs/>
                <w:color w:val="000000"/>
                <w:sz w:val="16"/>
                <w:szCs w:val="16"/>
              </w:rPr>
            </w:pPr>
            <w:r w:rsidRPr="000F0299">
              <w:rPr>
                <w:rFonts w:cs="Arial"/>
                <w:b/>
                <w:bCs/>
                <w:color w:val="000000"/>
                <w:sz w:val="16"/>
                <w:szCs w:val="16"/>
              </w:rPr>
              <w:t xml:space="preserve">James Downie </w:t>
            </w:r>
            <w:r w:rsidRPr="000F0299">
              <w:rPr>
                <w:rFonts w:cs="Arial"/>
                <w:bCs/>
                <w:color w:val="000000"/>
                <w:sz w:val="16"/>
                <w:szCs w:val="16"/>
              </w:rPr>
              <w:t>Chief Executive Officer</w:t>
            </w:r>
          </w:p>
          <w:p w:rsidR="000F0299" w:rsidRPr="000F0299" w:rsidRDefault="000F0299" w:rsidP="000F0299">
            <w:pPr>
              <w:spacing w:after="180"/>
              <w:jc w:val="left"/>
              <w:rPr>
                <w:rFonts w:cs="Arial"/>
                <w:color w:val="000000"/>
                <w:sz w:val="16"/>
                <w:szCs w:val="16"/>
              </w:rPr>
            </w:pPr>
            <w:r w:rsidRPr="000F0299">
              <w:rPr>
                <w:rFonts w:cs="Arial"/>
                <w:b/>
                <w:color w:val="000000"/>
                <w:sz w:val="16"/>
                <w:szCs w:val="16"/>
              </w:rPr>
              <w:t>Outcome 1</w:t>
            </w:r>
            <w:r w:rsidRPr="000F0299">
              <w:rPr>
                <w:rFonts w:cs="Arial"/>
                <w:color w:val="000000"/>
                <w:sz w:val="16"/>
                <w:szCs w:val="16"/>
              </w:rPr>
              <w:t>. Promote improved efficiency in, and access to, public hospital services primarily through setting efficient national prices and levels of block funding for hospital activities.</w:t>
            </w:r>
          </w:p>
          <w:p w:rsidR="000F0299" w:rsidRPr="000F0299" w:rsidRDefault="000F0299" w:rsidP="000F0299">
            <w:pPr>
              <w:pBdr>
                <w:bottom w:val="single" w:sz="4" w:space="1" w:color="auto"/>
              </w:pBdr>
              <w:spacing w:before="40" w:after="100"/>
              <w:jc w:val="left"/>
              <w:rPr>
                <w:rFonts w:cs="Arial"/>
                <w:b/>
                <w:bCs/>
                <w:color w:val="000000"/>
                <w:sz w:val="16"/>
                <w:szCs w:val="16"/>
              </w:rPr>
            </w:pPr>
            <w:r w:rsidRPr="000F0299">
              <w:rPr>
                <w:rFonts w:cs="Arial"/>
                <w:b/>
                <w:bCs/>
                <w:color w:val="000000"/>
                <w:sz w:val="16"/>
                <w:szCs w:val="16"/>
              </w:rPr>
              <w:t>National Blood Authority</w:t>
            </w:r>
          </w:p>
          <w:p w:rsidR="000F0299" w:rsidRPr="000F0299" w:rsidRDefault="000F0299" w:rsidP="000F0299">
            <w:pPr>
              <w:jc w:val="left"/>
              <w:rPr>
                <w:rFonts w:cs="Arial"/>
                <w:b/>
                <w:bCs/>
                <w:color w:val="000000"/>
                <w:sz w:val="16"/>
                <w:szCs w:val="16"/>
              </w:rPr>
            </w:pPr>
            <w:r w:rsidRPr="000F0299">
              <w:rPr>
                <w:rFonts w:cs="Arial"/>
                <w:b/>
                <w:bCs/>
                <w:color w:val="000000"/>
                <w:sz w:val="16"/>
                <w:szCs w:val="16"/>
              </w:rPr>
              <w:t xml:space="preserve">John Cahill </w:t>
            </w:r>
            <w:r w:rsidRPr="000F0299">
              <w:rPr>
                <w:rFonts w:cs="Arial"/>
                <w:bCs/>
                <w:color w:val="000000"/>
                <w:sz w:val="16"/>
                <w:szCs w:val="16"/>
              </w:rPr>
              <w:t>Chief Executive</w:t>
            </w:r>
          </w:p>
          <w:p w:rsidR="000F0299" w:rsidRPr="000F0299" w:rsidRDefault="000F0299" w:rsidP="000F0299">
            <w:pPr>
              <w:spacing w:before="40" w:after="100"/>
              <w:jc w:val="left"/>
              <w:rPr>
                <w:rFonts w:cs="Arial"/>
                <w:b/>
                <w:bCs/>
                <w:color w:val="000000"/>
                <w:sz w:val="16"/>
                <w:szCs w:val="16"/>
              </w:rPr>
            </w:pPr>
            <w:r w:rsidRPr="000F0299">
              <w:rPr>
                <w:rFonts w:cs="Arial"/>
                <w:b/>
                <w:bCs/>
                <w:color w:val="000000"/>
                <w:sz w:val="16"/>
                <w:szCs w:val="16"/>
              </w:rPr>
              <w:t>Outcome 1</w:t>
            </w:r>
            <w:r w:rsidRPr="000F0299">
              <w:rPr>
                <w:rFonts w:cs="Arial"/>
                <w:color w:val="000000"/>
                <w:sz w:val="16"/>
                <w:szCs w:val="16"/>
              </w:rPr>
              <w:t xml:space="preserve">. </w:t>
            </w:r>
            <w:r w:rsidRPr="000F0299">
              <w:rPr>
                <w:rFonts w:cs="Arial"/>
                <w:bCs/>
                <w:color w:val="000000"/>
                <w:sz w:val="16"/>
                <w:szCs w:val="16"/>
              </w:rPr>
              <w:t xml:space="preserve">Access to a secure supply of safe and affordable blood products, including through national supply arrangements and coordination of best practice standards within agreed funding policies under the </w:t>
            </w:r>
            <w:r w:rsidRPr="000F0299">
              <w:rPr>
                <w:rFonts w:cs="Arial"/>
                <w:color w:val="000000"/>
                <w:sz w:val="16"/>
                <w:szCs w:val="16"/>
              </w:rPr>
              <w:t>national</w:t>
            </w:r>
            <w:r w:rsidRPr="000F0299">
              <w:rPr>
                <w:rFonts w:cs="Arial"/>
                <w:bCs/>
                <w:color w:val="000000"/>
                <w:sz w:val="16"/>
                <w:szCs w:val="16"/>
              </w:rPr>
              <w:t xml:space="preserve"> </w:t>
            </w:r>
            <w:r w:rsidRPr="000F0299">
              <w:rPr>
                <w:rFonts w:cs="Arial"/>
                <w:color w:val="000000"/>
                <w:sz w:val="16"/>
                <w:szCs w:val="16"/>
              </w:rPr>
              <w:t>blood</w:t>
            </w:r>
            <w:r w:rsidRPr="000F0299">
              <w:rPr>
                <w:rFonts w:cs="Arial"/>
                <w:bCs/>
                <w:color w:val="000000"/>
                <w:sz w:val="16"/>
                <w:szCs w:val="16"/>
              </w:rPr>
              <w:t xml:space="preserve"> arrangements.</w:t>
            </w:r>
          </w:p>
          <w:p w:rsidR="000F0299" w:rsidRPr="000F0299" w:rsidRDefault="000F0299" w:rsidP="000F0299">
            <w:pPr>
              <w:spacing w:before="40"/>
              <w:jc w:val="left"/>
              <w:rPr>
                <w:rFonts w:cs="Arial"/>
                <w:b/>
                <w:bCs/>
                <w:color w:val="000000"/>
                <w:sz w:val="16"/>
                <w:szCs w:val="16"/>
              </w:rPr>
            </w:pPr>
          </w:p>
        </w:tc>
      </w:tr>
    </w:tbl>
    <w:p w:rsidR="000F0299" w:rsidRPr="000F0299" w:rsidRDefault="000F0299" w:rsidP="000F0299">
      <w:pPr>
        <w:rPr>
          <w:color w:val="000000"/>
        </w:rPr>
      </w:pPr>
      <w:r w:rsidRPr="000F0299">
        <w:rPr>
          <w:color w:val="000000"/>
        </w:rPr>
        <w:br w:type="page"/>
      </w:r>
    </w:p>
    <w:p w:rsidR="000F0299" w:rsidRPr="000F0299" w:rsidRDefault="000F0299" w:rsidP="000F0299">
      <w:pPr>
        <w:spacing w:before="120" w:after="120"/>
        <w:jc w:val="left"/>
        <w:rPr>
          <w:rFonts w:cs="Arial"/>
          <w:b/>
          <w:sz w:val="18"/>
          <w:szCs w:val="18"/>
        </w:rPr>
      </w:pPr>
      <w:r w:rsidRPr="000F0299">
        <w:rPr>
          <w:rFonts w:cs="Arial"/>
          <w:b/>
          <w:color w:val="000000"/>
          <w:sz w:val="18"/>
          <w:szCs w:val="18"/>
        </w:rPr>
        <w:lastRenderedPageBreak/>
        <w:t>Figure 1: Portfolio Structure and Outcomes (continued) – Portfolio Entities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3970"/>
      </w:tblGrid>
      <w:tr w:rsidR="000F0299" w:rsidRPr="000F0299" w:rsidTr="000F0299">
        <w:trPr>
          <w:trHeight w:val="4177"/>
          <w:tblHeader/>
        </w:trPr>
        <w:tc>
          <w:tcPr>
            <w:tcW w:w="2426" w:type="pct"/>
            <w:tcBorders>
              <w:top w:val="nil"/>
              <w:left w:val="nil"/>
              <w:bottom w:val="nil"/>
              <w:right w:val="nil"/>
            </w:tcBorders>
            <w:shd w:val="clear" w:color="auto" w:fill="auto"/>
          </w:tcPr>
          <w:p w:rsidR="000F0299" w:rsidRPr="000F0299" w:rsidRDefault="000F0299" w:rsidP="000F0299">
            <w:pPr>
              <w:pBdr>
                <w:bottom w:val="single" w:sz="4" w:space="1" w:color="auto"/>
              </w:pBdr>
              <w:spacing w:before="40" w:after="100"/>
              <w:jc w:val="left"/>
              <w:rPr>
                <w:rFonts w:cs="Arial"/>
                <w:b/>
                <w:bCs/>
                <w:color w:val="000000"/>
                <w:sz w:val="16"/>
                <w:szCs w:val="16"/>
              </w:rPr>
            </w:pPr>
            <w:r w:rsidRPr="000F0299">
              <w:rPr>
                <w:rFonts w:cs="Arial"/>
                <w:b/>
                <w:bCs/>
                <w:color w:val="000000"/>
                <w:sz w:val="16"/>
                <w:szCs w:val="16"/>
              </w:rPr>
              <w:t>National Health Funding Body</w:t>
            </w:r>
          </w:p>
          <w:p w:rsidR="000F0299" w:rsidRPr="000F0299" w:rsidRDefault="000F0299" w:rsidP="000F0299">
            <w:pPr>
              <w:jc w:val="left"/>
              <w:rPr>
                <w:rFonts w:cs="Arial"/>
                <w:b/>
                <w:bCs/>
                <w:color w:val="000000"/>
                <w:sz w:val="16"/>
                <w:szCs w:val="16"/>
              </w:rPr>
            </w:pPr>
            <w:r w:rsidRPr="000F0299">
              <w:rPr>
                <w:rFonts w:cs="Arial"/>
                <w:b/>
                <w:bCs/>
                <w:color w:val="000000"/>
                <w:sz w:val="16"/>
                <w:szCs w:val="16"/>
              </w:rPr>
              <w:t xml:space="preserve">Shannon White </w:t>
            </w:r>
            <w:r w:rsidRPr="000F0299">
              <w:rPr>
                <w:rFonts w:cs="Arial"/>
                <w:bCs/>
                <w:color w:val="000000"/>
                <w:sz w:val="16"/>
                <w:szCs w:val="16"/>
              </w:rPr>
              <w:t>Chief Executive Officer</w:t>
            </w:r>
          </w:p>
          <w:p w:rsidR="000F0299" w:rsidRPr="000F0299" w:rsidRDefault="000F0299" w:rsidP="000F0299">
            <w:pPr>
              <w:spacing w:after="180"/>
              <w:jc w:val="left"/>
              <w:rPr>
                <w:rFonts w:cs="Arial"/>
                <w:bCs/>
                <w:color w:val="000000"/>
                <w:sz w:val="16"/>
                <w:szCs w:val="16"/>
              </w:rPr>
            </w:pPr>
            <w:r w:rsidRPr="000F0299">
              <w:rPr>
                <w:rFonts w:cs="Arial"/>
                <w:b/>
                <w:bCs/>
                <w:color w:val="000000"/>
                <w:sz w:val="16"/>
                <w:szCs w:val="16"/>
              </w:rPr>
              <w:t>Outcome 1</w:t>
            </w:r>
            <w:r w:rsidRPr="000F0299">
              <w:rPr>
                <w:rFonts w:cs="Arial"/>
                <w:color w:val="000000"/>
                <w:sz w:val="16"/>
                <w:szCs w:val="16"/>
              </w:rPr>
              <w:t xml:space="preserve">. </w:t>
            </w:r>
            <w:r w:rsidRPr="000F0299">
              <w:rPr>
                <w:rFonts w:cs="Arial"/>
                <w:bCs/>
                <w:color w:val="000000"/>
                <w:sz w:val="16"/>
                <w:szCs w:val="16"/>
              </w:rPr>
              <w:t xml:space="preserve">Provide transparent and efficient administration of Commonwealth, State and Territory funding of the Australian public hospital system, and support the obligations and responsibilities of the </w:t>
            </w:r>
            <w:r w:rsidRPr="000F0299">
              <w:rPr>
                <w:rFonts w:cs="Arial"/>
                <w:color w:val="000000"/>
                <w:sz w:val="16"/>
                <w:szCs w:val="16"/>
              </w:rPr>
              <w:t>Administrator</w:t>
            </w:r>
            <w:r w:rsidRPr="000F0299">
              <w:rPr>
                <w:rFonts w:cs="Arial"/>
                <w:bCs/>
                <w:color w:val="000000"/>
                <w:sz w:val="16"/>
                <w:szCs w:val="16"/>
              </w:rPr>
              <w:t xml:space="preserve"> of the </w:t>
            </w:r>
            <w:r w:rsidRPr="000F0299">
              <w:rPr>
                <w:rFonts w:cs="Arial"/>
                <w:color w:val="000000"/>
                <w:sz w:val="16"/>
                <w:szCs w:val="16"/>
              </w:rPr>
              <w:t>National</w:t>
            </w:r>
            <w:r w:rsidRPr="000F0299">
              <w:rPr>
                <w:rFonts w:cs="Arial"/>
                <w:bCs/>
                <w:color w:val="000000"/>
                <w:sz w:val="16"/>
                <w:szCs w:val="16"/>
              </w:rPr>
              <w:t xml:space="preserve"> Health Funding Pool.</w:t>
            </w:r>
          </w:p>
          <w:p w:rsidR="000F0299" w:rsidRPr="000F0299" w:rsidRDefault="000F0299" w:rsidP="000F0299">
            <w:pPr>
              <w:pBdr>
                <w:bottom w:val="single" w:sz="4" w:space="1" w:color="auto"/>
              </w:pBdr>
              <w:spacing w:before="40" w:after="100"/>
              <w:jc w:val="left"/>
              <w:rPr>
                <w:rFonts w:cs="Arial"/>
                <w:b/>
                <w:bCs/>
                <w:color w:val="000000"/>
                <w:sz w:val="16"/>
                <w:szCs w:val="16"/>
              </w:rPr>
            </w:pPr>
            <w:r w:rsidRPr="000F0299">
              <w:rPr>
                <w:rFonts w:cs="Arial"/>
                <w:b/>
                <w:bCs/>
                <w:color w:val="000000"/>
                <w:sz w:val="16"/>
                <w:szCs w:val="16"/>
              </w:rPr>
              <w:t>National Health and Medical Research Council</w:t>
            </w:r>
          </w:p>
          <w:p w:rsidR="000F0299" w:rsidRPr="000F0299" w:rsidRDefault="000F0299" w:rsidP="000F0299">
            <w:pPr>
              <w:jc w:val="left"/>
              <w:rPr>
                <w:rFonts w:cs="Arial"/>
                <w:b/>
                <w:bCs/>
                <w:color w:val="000000"/>
                <w:sz w:val="16"/>
                <w:szCs w:val="16"/>
              </w:rPr>
            </w:pPr>
            <w:r w:rsidRPr="000F0299">
              <w:rPr>
                <w:rFonts w:cs="Arial"/>
                <w:b/>
                <w:bCs/>
                <w:color w:val="000000"/>
                <w:sz w:val="16"/>
                <w:szCs w:val="16"/>
              </w:rPr>
              <w:t>Professor Anne Kelso AO</w:t>
            </w:r>
            <w:r w:rsidRPr="000F0299">
              <w:rPr>
                <w:rFonts w:cs="Arial"/>
                <w:b/>
                <w:bCs/>
                <w:color w:val="000000"/>
                <w:sz w:val="16"/>
                <w:szCs w:val="16"/>
              </w:rPr>
              <w:br/>
            </w:r>
            <w:r w:rsidRPr="000F0299">
              <w:rPr>
                <w:rFonts w:cs="Arial"/>
                <w:bCs/>
                <w:color w:val="000000"/>
                <w:sz w:val="16"/>
                <w:szCs w:val="16"/>
              </w:rPr>
              <w:t>Chief Executive Officer</w:t>
            </w:r>
          </w:p>
          <w:p w:rsidR="000F0299" w:rsidRPr="000F0299" w:rsidRDefault="000F0299" w:rsidP="000F0299">
            <w:pPr>
              <w:spacing w:after="180"/>
              <w:jc w:val="left"/>
              <w:rPr>
                <w:rFonts w:cs="Arial"/>
                <w:b/>
                <w:bCs/>
                <w:color w:val="000000"/>
                <w:sz w:val="16"/>
                <w:szCs w:val="16"/>
              </w:rPr>
            </w:pPr>
            <w:r w:rsidRPr="000F0299">
              <w:rPr>
                <w:rFonts w:cs="Arial"/>
                <w:b/>
                <w:bCs/>
                <w:color w:val="000000"/>
                <w:sz w:val="16"/>
                <w:szCs w:val="16"/>
              </w:rPr>
              <w:t>Outcome 1</w:t>
            </w:r>
            <w:r w:rsidRPr="000F0299">
              <w:rPr>
                <w:rFonts w:cs="Arial"/>
                <w:color w:val="000000"/>
                <w:sz w:val="16"/>
                <w:szCs w:val="16"/>
              </w:rPr>
              <w:t xml:space="preserve">. </w:t>
            </w:r>
            <w:r w:rsidRPr="000F0299">
              <w:rPr>
                <w:rFonts w:cs="Arial"/>
                <w:bCs/>
                <w:color w:val="000000"/>
                <w:sz w:val="16"/>
                <w:szCs w:val="16"/>
              </w:rPr>
              <w:t xml:space="preserve">Improved health and medical knowledge, including through funding research, translating research findings into evidence-based clinical practice, administering legislation governing research, issuing guidelines and advice for ethics in health and the </w:t>
            </w:r>
            <w:r w:rsidRPr="000F0299">
              <w:rPr>
                <w:rFonts w:cs="Arial"/>
                <w:color w:val="000000"/>
                <w:sz w:val="16"/>
                <w:szCs w:val="16"/>
              </w:rPr>
              <w:t>promotion</w:t>
            </w:r>
            <w:r w:rsidRPr="000F0299">
              <w:rPr>
                <w:rFonts w:cs="Arial"/>
                <w:bCs/>
                <w:color w:val="000000"/>
                <w:sz w:val="16"/>
                <w:szCs w:val="16"/>
              </w:rPr>
              <w:t xml:space="preserve"> of public health.</w:t>
            </w:r>
          </w:p>
        </w:tc>
        <w:tc>
          <w:tcPr>
            <w:tcW w:w="2574" w:type="pct"/>
            <w:tcBorders>
              <w:top w:val="nil"/>
              <w:left w:val="nil"/>
              <w:bottom w:val="nil"/>
              <w:right w:val="nil"/>
            </w:tcBorders>
            <w:shd w:val="clear" w:color="auto" w:fill="auto"/>
          </w:tcPr>
          <w:p w:rsidR="000F0299" w:rsidRPr="000F0299" w:rsidRDefault="000F0299" w:rsidP="000F0299">
            <w:pPr>
              <w:pBdr>
                <w:bottom w:val="single" w:sz="4" w:space="1" w:color="auto"/>
              </w:pBdr>
              <w:spacing w:before="40" w:after="100"/>
              <w:jc w:val="left"/>
              <w:rPr>
                <w:rFonts w:cs="Arial"/>
                <w:b/>
                <w:bCs/>
                <w:color w:val="000000"/>
                <w:sz w:val="16"/>
                <w:szCs w:val="16"/>
              </w:rPr>
            </w:pPr>
            <w:r w:rsidRPr="000F0299">
              <w:rPr>
                <w:rFonts w:cs="Arial"/>
                <w:b/>
                <w:bCs/>
                <w:color w:val="000000"/>
                <w:sz w:val="16"/>
                <w:szCs w:val="16"/>
              </w:rPr>
              <w:t>National Mental Health Commission</w:t>
            </w:r>
          </w:p>
          <w:p w:rsidR="000F0299" w:rsidRPr="000F0299" w:rsidRDefault="000F0299" w:rsidP="000F0299">
            <w:pPr>
              <w:jc w:val="left"/>
              <w:rPr>
                <w:rFonts w:cs="Arial"/>
                <w:b/>
                <w:bCs/>
                <w:color w:val="000000"/>
                <w:sz w:val="16"/>
                <w:szCs w:val="16"/>
              </w:rPr>
            </w:pPr>
            <w:r w:rsidRPr="000F0299">
              <w:rPr>
                <w:rFonts w:cs="Arial"/>
                <w:b/>
                <w:bCs/>
                <w:color w:val="000000"/>
                <w:sz w:val="16"/>
                <w:szCs w:val="16"/>
              </w:rPr>
              <w:t xml:space="preserve">Ms Maureen Lewis </w:t>
            </w:r>
            <w:r w:rsidRPr="000F0299">
              <w:rPr>
                <w:rFonts w:cs="Arial"/>
                <w:bCs/>
                <w:color w:val="000000"/>
                <w:sz w:val="16"/>
                <w:szCs w:val="16"/>
              </w:rPr>
              <w:t>Interim Chief Executive Officer </w:t>
            </w:r>
          </w:p>
          <w:p w:rsidR="000F0299" w:rsidRPr="000F0299" w:rsidRDefault="000F0299" w:rsidP="000F0299">
            <w:pPr>
              <w:spacing w:after="180"/>
              <w:jc w:val="left"/>
              <w:rPr>
                <w:rFonts w:cs="Arial"/>
                <w:bCs/>
                <w:color w:val="000000"/>
                <w:sz w:val="16"/>
                <w:szCs w:val="16"/>
              </w:rPr>
            </w:pPr>
            <w:r w:rsidRPr="000F0299">
              <w:rPr>
                <w:rFonts w:cs="Arial"/>
                <w:b/>
                <w:bCs/>
                <w:color w:val="000000"/>
                <w:sz w:val="16"/>
                <w:szCs w:val="16"/>
              </w:rPr>
              <w:t>Outcome 1</w:t>
            </w:r>
            <w:r w:rsidRPr="000F0299">
              <w:rPr>
                <w:rFonts w:cs="Arial"/>
                <w:color w:val="000000"/>
                <w:sz w:val="16"/>
                <w:szCs w:val="16"/>
              </w:rPr>
              <w:t xml:space="preserve">. </w:t>
            </w:r>
            <w:r w:rsidRPr="000F0299">
              <w:rPr>
                <w:rFonts w:cs="Arial"/>
                <w:bCs/>
                <w:color w:val="000000"/>
                <w:sz w:val="16"/>
                <w:szCs w:val="16"/>
              </w:rPr>
              <w:t xml:space="preserve">Provide expert advice to the Australian Government and cross-sectoral leadership on the policy, programs, services and systems that support mental health in Australia, including through administering the Annual National Report Card on Mental Health and Suicide Prevention, undertaking performance monitoring and reporting, and </w:t>
            </w:r>
            <w:r w:rsidRPr="000F0299">
              <w:rPr>
                <w:rFonts w:cs="Arial"/>
                <w:color w:val="000000"/>
                <w:sz w:val="16"/>
                <w:szCs w:val="16"/>
              </w:rPr>
              <w:t>engaging</w:t>
            </w:r>
            <w:r w:rsidRPr="000F0299">
              <w:rPr>
                <w:rFonts w:cs="Arial"/>
                <w:bCs/>
                <w:color w:val="000000"/>
                <w:sz w:val="16"/>
                <w:szCs w:val="16"/>
              </w:rPr>
              <w:t xml:space="preserve"> consumers and carers.</w:t>
            </w:r>
          </w:p>
          <w:p w:rsidR="000F0299" w:rsidRPr="000F0299" w:rsidRDefault="000F0299" w:rsidP="000F0299">
            <w:pPr>
              <w:pBdr>
                <w:bottom w:val="single" w:sz="4" w:space="1" w:color="auto"/>
              </w:pBdr>
              <w:spacing w:before="40" w:after="100"/>
              <w:jc w:val="left"/>
              <w:rPr>
                <w:rFonts w:cs="Arial"/>
                <w:b/>
                <w:bCs/>
                <w:color w:val="000000"/>
                <w:sz w:val="16"/>
                <w:szCs w:val="16"/>
              </w:rPr>
            </w:pPr>
            <w:r w:rsidRPr="000F0299">
              <w:rPr>
                <w:rFonts w:cs="Arial"/>
                <w:b/>
                <w:bCs/>
                <w:color w:val="000000"/>
                <w:sz w:val="16"/>
                <w:szCs w:val="16"/>
              </w:rPr>
              <w:t>Organ and Tissue Authority</w:t>
            </w:r>
          </w:p>
          <w:p w:rsidR="000F0299" w:rsidRPr="000F0299" w:rsidRDefault="000F0299" w:rsidP="000F0299">
            <w:pPr>
              <w:jc w:val="left"/>
              <w:rPr>
                <w:rFonts w:cs="Arial"/>
                <w:b/>
                <w:bCs/>
                <w:color w:val="000000"/>
                <w:sz w:val="16"/>
                <w:szCs w:val="16"/>
              </w:rPr>
            </w:pPr>
            <w:r w:rsidRPr="000F0299">
              <w:rPr>
                <w:rFonts w:cs="Arial"/>
                <w:b/>
                <w:bCs/>
                <w:color w:val="000000"/>
                <w:sz w:val="16"/>
                <w:szCs w:val="16"/>
              </w:rPr>
              <w:t xml:space="preserve">Lucinda Barry </w:t>
            </w:r>
            <w:r w:rsidRPr="000F0299">
              <w:rPr>
                <w:rFonts w:cs="Arial"/>
                <w:bCs/>
                <w:color w:val="000000"/>
                <w:sz w:val="16"/>
                <w:szCs w:val="16"/>
              </w:rPr>
              <w:t xml:space="preserve">Chief Executive Officer </w:t>
            </w:r>
          </w:p>
          <w:p w:rsidR="000F0299" w:rsidRPr="000F0299" w:rsidRDefault="000F0299" w:rsidP="000F0299">
            <w:pPr>
              <w:spacing w:after="180"/>
              <w:jc w:val="left"/>
              <w:rPr>
                <w:rFonts w:cs="Arial"/>
                <w:bCs/>
                <w:color w:val="000000"/>
                <w:sz w:val="16"/>
                <w:szCs w:val="16"/>
              </w:rPr>
            </w:pPr>
            <w:r w:rsidRPr="000F0299">
              <w:rPr>
                <w:rFonts w:cs="Arial"/>
                <w:b/>
                <w:bCs/>
                <w:color w:val="000000"/>
                <w:sz w:val="16"/>
                <w:szCs w:val="16"/>
              </w:rPr>
              <w:t>Outcome 1</w:t>
            </w:r>
            <w:r w:rsidRPr="000F0299">
              <w:rPr>
                <w:rFonts w:cs="Arial"/>
                <w:bCs/>
                <w:color w:val="000000"/>
                <w:sz w:val="16"/>
                <w:szCs w:val="16"/>
              </w:rPr>
              <w:t>.</w:t>
            </w:r>
            <w:r w:rsidRPr="000F0299">
              <w:rPr>
                <w:rFonts w:cs="Arial"/>
                <w:color w:val="000000"/>
                <w:sz w:val="16"/>
                <w:szCs w:val="16"/>
              </w:rPr>
              <w:t xml:space="preserve"> </w:t>
            </w:r>
            <w:r w:rsidRPr="000F0299">
              <w:rPr>
                <w:rFonts w:cs="Arial"/>
                <w:bCs/>
                <w:color w:val="000000"/>
                <w:sz w:val="16"/>
                <w:szCs w:val="16"/>
              </w:rPr>
              <w:t xml:space="preserve">Improved access to organ and tissue transplants, including through a nationally coordinated and </w:t>
            </w:r>
            <w:r w:rsidRPr="000F0299">
              <w:rPr>
                <w:rFonts w:cs="Arial"/>
                <w:color w:val="000000"/>
                <w:sz w:val="16"/>
                <w:szCs w:val="16"/>
              </w:rPr>
              <w:t>consistent</w:t>
            </w:r>
            <w:r w:rsidRPr="000F0299">
              <w:rPr>
                <w:rFonts w:cs="Arial"/>
                <w:bCs/>
                <w:color w:val="000000"/>
                <w:sz w:val="16"/>
                <w:szCs w:val="16"/>
              </w:rPr>
              <w:t xml:space="preserve"> approach </w:t>
            </w:r>
            <w:r w:rsidRPr="000F0299">
              <w:rPr>
                <w:rFonts w:cs="Arial"/>
                <w:color w:val="000000"/>
                <w:sz w:val="16"/>
                <w:szCs w:val="16"/>
              </w:rPr>
              <w:t>and</w:t>
            </w:r>
            <w:r w:rsidRPr="000F0299">
              <w:rPr>
                <w:rFonts w:cs="Arial"/>
                <w:bCs/>
                <w:color w:val="000000"/>
                <w:sz w:val="16"/>
                <w:szCs w:val="16"/>
              </w:rPr>
              <w:t xml:space="preserve"> system.</w:t>
            </w:r>
          </w:p>
          <w:p w:rsidR="000F0299" w:rsidRPr="000F0299" w:rsidRDefault="000F0299" w:rsidP="000F0299">
            <w:pPr>
              <w:pBdr>
                <w:bottom w:val="single" w:sz="4" w:space="1" w:color="auto"/>
              </w:pBdr>
              <w:spacing w:before="40" w:after="100"/>
              <w:jc w:val="left"/>
              <w:rPr>
                <w:rFonts w:cs="Arial"/>
                <w:b/>
                <w:bCs/>
                <w:color w:val="000000"/>
                <w:sz w:val="16"/>
                <w:szCs w:val="16"/>
              </w:rPr>
            </w:pPr>
            <w:r w:rsidRPr="000F0299">
              <w:rPr>
                <w:rFonts w:cs="Arial"/>
                <w:b/>
                <w:bCs/>
                <w:color w:val="000000"/>
                <w:sz w:val="16"/>
                <w:szCs w:val="16"/>
              </w:rPr>
              <w:t>Professional Services Review</w:t>
            </w:r>
          </w:p>
          <w:p w:rsidR="000F0299" w:rsidRPr="000F0299" w:rsidRDefault="000F0299" w:rsidP="000F0299">
            <w:pPr>
              <w:jc w:val="left"/>
              <w:rPr>
                <w:rFonts w:cs="Arial"/>
                <w:b/>
                <w:bCs/>
                <w:color w:val="000000"/>
                <w:sz w:val="16"/>
                <w:szCs w:val="16"/>
              </w:rPr>
            </w:pPr>
            <w:r w:rsidRPr="000F0299">
              <w:rPr>
                <w:rFonts w:cs="Arial"/>
                <w:b/>
                <w:bCs/>
                <w:color w:val="000000"/>
                <w:sz w:val="16"/>
                <w:szCs w:val="16"/>
              </w:rPr>
              <w:t xml:space="preserve">Professor Julie </w:t>
            </w:r>
            <w:proofErr w:type="spellStart"/>
            <w:r w:rsidRPr="000F0299">
              <w:rPr>
                <w:rFonts w:cs="Arial"/>
                <w:b/>
                <w:bCs/>
                <w:color w:val="000000"/>
                <w:sz w:val="16"/>
                <w:szCs w:val="16"/>
              </w:rPr>
              <w:t>Quinlivan</w:t>
            </w:r>
            <w:proofErr w:type="spellEnd"/>
            <w:r w:rsidRPr="000F0299">
              <w:rPr>
                <w:rFonts w:cs="Arial"/>
                <w:b/>
                <w:bCs/>
                <w:color w:val="000000"/>
                <w:sz w:val="16"/>
                <w:szCs w:val="16"/>
              </w:rPr>
              <w:t xml:space="preserve"> </w:t>
            </w:r>
            <w:r w:rsidRPr="000F0299">
              <w:rPr>
                <w:rFonts w:cs="Arial"/>
                <w:bCs/>
                <w:color w:val="000000"/>
                <w:sz w:val="16"/>
                <w:szCs w:val="16"/>
              </w:rPr>
              <w:t xml:space="preserve">Director </w:t>
            </w:r>
          </w:p>
          <w:p w:rsidR="000F0299" w:rsidRPr="000F0299" w:rsidRDefault="000F0299" w:rsidP="000F0299">
            <w:pPr>
              <w:spacing w:after="180"/>
              <w:jc w:val="left"/>
              <w:rPr>
                <w:rFonts w:cs="Arial"/>
                <w:b/>
                <w:bCs/>
                <w:color w:val="000000"/>
                <w:sz w:val="16"/>
                <w:szCs w:val="16"/>
              </w:rPr>
            </w:pPr>
            <w:r w:rsidRPr="000F0299">
              <w:rPr>
                <w:rFonts w:cs="Arial"/>
                <w:b/>
                <w:bCs/>
                <w:color w:val="000000"/>
                <w:sz w:val="16"/>
                <w:szCs w:val="16"/>
              </w:rPr>
              <w:t>Outcome 1</w:t>
            </w:r>
            <w:r w:rsidRPr="000F0299">
              <w:rPr>
                <w:rFonts w:cs="Arial"/>
                <w:color w:val="000000"/>
                <w:sz w:val="16"/>
                <w:szCs w:val="16"/>
              </w:rPr>
              <w:t>. A reduction of the risks to patients and costs to the Australian Government of inappropriate clinical practice, including through investigating health services claimed under the Medicare and Pharmaceutical benefits schemes</w:t>
            </w:r>
            <w:r w:rsidRPr="000F0299">
              <w:rPr>
                <w:rFonts w:cs="Arial"/>
                <w:bCs/>
                <w:color w:val="000000"/>
                <w:sz w:val="16"/>
                <w:szCs w:val="16"/>
              </w:rPr>
              <w:t>.</w:t>
            </w:r>
          </w:p>
        </w:tc>
      </w:tr>
      <w:tr w:rsidR="000F0299" w:rsidRPr="000F0299" w:rsidTr="000F0299">
        <w:trPr>
          <w:gridAfter w:val="1"/>
          <w:wAfter w:w="2574" w:type="pct"/>
          <w:trHeight w:val="4177"/>
          <w:tblHeader/>
        </w:trPr>
        <w:tc>
          <w:tcPr>
            <w:tcW w:w="2426" w:type="pct"/>
            <w:tcBorders>
              <w:top w:val="nil"/>
              <w:left w:val="nil"/>
              <w:bottom w:val="nil"/>
              <w:right w:val="nil"/>
            </w:tcBorders>
            <w:shd w:val="clear" w:color="auto" w:fill="auto"/>
          </w:tcPr>
          <w:p w:rsidR="000F0299" w:rsidRPr="000F0299" w:rsidRDefault="000F0299" w:rsidP="000F0299">
            <w:pPr>
              <w:pBdr>
                <w:bottom w:val="single" w:sz="4" w:space="1" w:color="auto"/>
              </w:pBdr>
              <w:spacing w:before="40" w:after="100"/>
              <w:jc w:val="left"/>
              <w:rPr>
                <w:rFonts w:cs="Arial"/>
                <w:b/>
                <w:bCs/>
                <w:color w:val="000000"/>
                <w:sz w:val="16"/>
                <w:szCs w:val="16"/>
              </w:rPr>
            </w:pPr>
          </w:p>
          <w:p w:rsidR="000F0299" w:rsidRPr="000F0299" w:rsidRDefault="000F0299" w:rsidP="000F0299">
            <w:pPr>
              <w:pBdr>
                <w:bottom w:val="single" w:sz="4" w:space="1" w:color="auto"/>
              </w:pBdr>
              <w:spacing w:before="40" w:after="100"/>
              <w:jc w:val="left"/>
              <w:rPr>
                <w:rFonts w:cs="Arial"/>
                <w:b/>
                <w:bCs/>
                <w:color w:val="000000"/>
                <w:sz w:val="16"/>
                <w:szCs w:val="16"/>
              </w:rPr>
            </w:pPr>
          </w:p>
          <w:p w:rsidR="000F0299" w:rsidRPr="000F0299" w:rsidRDefault="000F0299" w:rsidP="000F0299">
            <w:pPr>
              <w:pBdr>
                <w:bottom w:val="single" w:sz="4" w:space="1" w:color="auto"/>
              </w:pBdr>
              <w:spacing w:before="40" w:after="100"/>
              <w:jc w:val="left"/>
              <w:rPr>
                <w:rFonts w:cs="Arial"/>
                <w:b/>
                <w:bCs/>
                <w:color w:val="000000"/>
                <w:sz w:val="16"/>
                <w:szCs w:val="16"/>
              </w:rPr>
            </w:pPr>
            <w:r w:rsidRPr="000F0299">
              <w:rPr>
                <w:rFonts w:cs="Arial"/>
                <w:b/>
                <w:bCs/>
                <w:color w:val="000000"/>
                <w:sz w:val="16"/>
                <w:szCs w:val="16"/>
              </w:rPr>
              <w:t>Statutory Office Holders</w:t>
            </w:r>
          </w:p>
          <w:p w:rsidR="000F0299" w:rsidRPr="000F0299" w:rsidRDefault="000F0299" w:rsidP="000F0299">
            <w:pPr>
              <w:tabs>
                <w:tab w:val="left" w:pos="3828"/>
              </w:tabs>
              <w:spacing w:after="0"/>
              <w:jc w:val="left"/>
              <w:rPr>
                <w:rFonts w:cs="Arial"/>
                <w:b/>
                <w:bCs/>
                <w:color w:val="000000"/>
                <w:sz w:val="16"/>
                <w:szCs w:val="16"/>
              </w:rPr>
            </w:pPr>
            <w:r w:rsidRPr="000F0299">
              <w:rPr>
                <w:rFonts w:cs="Arial"/>
                <w:b/>
                <w:bCs/>
                <w:color w:val="000000"/>
                <w:sz w:val="16"/>
                <w:szCs w:val="16"/>
              </w:rPr>
              <w:t>Aged Care Pricing Commissioner</w:t>
            </w:r>
          </w:p>
          <w:p w:rsidR="000F0299" w:rsidRPr="000F0299" w:rsidRDefault="000F0299" w:rsidP="000F0299">
            <w:pPr>
              <w:tabs>
                <w:tab w:val="left" w:pos="3828"/>
              </w:tabs>
              <w:spacing w:before="60" w:after="200"/>
              <w:jc w:val="left"/>
              <w:rPr>
                <w:rFonts w:cs="Arial"/>
                <w:bCs/>
                <w:color w:val="000000"/>
                <w:sz w:val="16"/>
                <w:szCs w:val="16"/>
              </w:rPr>
            </w:pPr>
            <w:r w:rsidRPr="000F0299">
              <w:rPr>
                <w:rFonts w:cs="Arial"/>
                <w:bCs/>
                <w:color w:val="000000"/>
                <w:sz w:val="16"/>
                <w:szCs w:val="16"/>
              </w:rPr>
              <w:t>John Dicer</w:t>
            </w:r>
          </w:p>
          <w:p w:rsidR="000F0299" w:rsidRPr="000F0299" w:rsidRDefault="000F0299" w:rsidP="000F0299">
            <w:pPr>
              <w:tabs>
                <w:tab w:val="left" w:pos="3828"/>
              </w:tabs>
              <w:spacing w:after="0"/>
              <w:jc w:val="left"/>
              <w:rPr>
                <w:rFonts w:cs="Arial"/>
                <w:b/>
                <w:bCs/>
                <w:color w:val="000000"/>
                <w:sz w:val="16"/>
                <w:szCs w:val="16"/>
              </w:rPr>
            </w:pPr>
            <w:r w:rsidRPr="000F0299">
              <w:rPr>
                <w:rFonts w:cs="Arial"/>
                <w:b/>
                <w:bCs/>
                <w:color w:val="000000"/>
                <w:sz w:val="16"/>
                <w:szCs w:val="16"/>
              </w:rPr>
              <w:t>Director, National Industrial Chemicals</w:t>
            </w:r>
            <w:r w:rsidRPr="000F0299">
              <w:rPr>
                <w:rFonts w:cs="Arial"/>
                <w:b/>
                <w:bCs/>
                <w:color w:val="000000"/>
                <w:sz w:val="16"/>
                <w:szCs w:val="16"/>
              </w:rPr>
              <w:br/>
              <w:t xml:space="preserve">Notification and Assessment Scheme </w:t>
            </w:r>
            <w:r w:rsidRPr="000F0299">
              <w:rPr>
                <w:rFonts w:cs="Arial"/>
                <w:b/>
                <w:bCs/>
                <w:color w:val="000000"/>
                <w:sz w:val="16"/>
                <w:szCs w:val="16"/>
              </w:rPr>
              <w:tab/>
            </w:r>
          </w:p>
          <w:p w:rsidR="000F0299" w:rsidRPr="000F0299" w:rsidRDefault="000F0299" w:rsidP="000F0299">
            <w:pPr>
              <w:tabs>
                <w:tab w:val="left" w:pos="3828"/>
              </w:tabs>
              <w:spacing w:before="60" w:after="200"/>
              <w:jc w:val="left"/>
              <w:rPr>
                <w:rFonts w:cs="Arial"/>
                <w:bCs/>
                <w:color w:val="000000"/>
                <w:sz w:val="16"/>
                <w:szCs w:val="16"/>
              </w:rPr>
            </w:pPr>
            <w:r w:rsidRPr="000F0299">
              <w:rPr>
                <w:rFonts w:cs="Arial"/>
                <w:bCs/>
                <w:color w:val="000000"/>
                <w:sz w:val="16"/>
                <w:szCs w:val="16"/>
              </w:rPr>
              <w:t>Dr Brian Richards</w:t>
            </w:r>
          </w:p>
          <w:p w:rsidR="000F0299" w:rsidRPr="000F0299" w:rsidRDefault="000F0299" w:rsidP="000F0299">
            <w:pPr>
              <w:tabs>
                <w:tab w:val="left" w:pos="3828"/>
              </w:tabs>
              <w:spacing w:after="0"/>
              <w:jc w:val="left"/>
              <w:rPr>
                <w:rFonts w:cs="Arial"/>
                <w:b/>
                <w:bCs/>
                <w:color w:val="000000"/>
                <w:sz w:val="16"/>
                <w:szCs w:val="16"/>
              </w:rPr>
            </w:pPr>
            <w:r w:rsidRPr="000F0299">
              <w:rPr>
                <w:rFonts w:cs="Arial"/>
                <w:b/>
                <w:bCs/>
                <w:color w:val="000000"/>
                <w:sz w:val="16"/>
                <w:szCs w:val="16"/>
              </w:rPr>
              <w:t>Gene Technology Regulator</w:t>
            </w:r>
          </w:p>
          <w:p w:rsidR="000F0299" w:rsidRPr="000F0299" w:rsidRDefault="000F0299" w:rsidP="000F0299">
            <w:pPr>
              <w:tabs>
                <w:tab w:val="left" w:pos="3828"/>
              </w:tabs>
              <w:spacing w:before="60" w:after="200"/>
              <w:jc w:val="left"/>
              <w:rPr>
                <w:rFonts w:cs="Arial"/>
                <w:bCs/>
                <w:color w:val="000000"/>
                <w:sz w:val="16"/>
                <w:szCs w:val="16"/>
              </w:rPr>
            </w:pPr>
            <w:r w:rsidRPr="000F0299">
              <w:rPr>
                <w:rFonts w:cs="Arial"/>
                <w:bCs/>
                <w:color w:val="000000"/>
                <w:sz w:val="16"/>
                <w:szCs w:val="16"/>
              </w:rPr>
              <w:t xml:space="preserve">Dr Raj </w:t>
            </w:r>
            <w:proofErr w:type="spellStart"/>
            <w:r w:rsidRPr="000F0299">
              <w:rPr>
                <w:rFonts w:cs="Arial"/>
                <w:bCs/>
                <w:color w:val="000000"/>
                <w:sz w:val="16"/>
                <w:szCs w:val="16"/>
              </w:rPr>
              <w:t>Bhula</w:t>
            </w:r>
            <w:proofErr w:type="spellEnd"/>
          </w:p>
          <w:p w:rsidR="000F0299" w:rsidRPr="000F0299" w:rsidRDefault="000F0299" w:rsidP="000F0299">
            <w:pPr>
              <w:tabs>
                <w:tab w:val="left" w:pos="3828"/>
              </w:tabs>
              <w:spacing w:after="0"/>
              <w:jc w:val="left"/>
              <w:rPr>
                <w:rFonts w:cs="Arial"/>
                <w:b/>
                <w:bCs/>
                <w:color w:val="000000"/>
                <w:sz w:val="16"/>
                <w:szCs w:val="16"/>
              </w:rPr>
            </w:pPr>
            <w:r w:rsidRPr="000F0299">
              <w:rPr>
                <w:rFonts w:cs="Arial"/>
                <w:b/>
                <w:bCs/>
                <w:color w:val="000000"/>
                <w:sz w:val="16"/>
                <w:szCs w:val="16"/>
              </w:rPr>
              <w:t>National Health Funding Pool Administrator</w:t>
            </w:r>
          </w:p>
          <w:p w:rsidR="000F0299" w:rsidRPr="000F0299" w:rsidRDefault="000F0299" w:rsidP="000F0299">
            <w:pPr>
              <w:tabs>
                <w:tab w:val="left" w:pos="3828"/>
              </w:tabs>
              <w:spacing w:before="60" w:after="120"/>
              <w:jc w:val="left"/>
              <w:rPr>
                <w:rFonts w:cs="Arial"/>
                <w:bCs/>
                <w:color w:val="000000"/>
                <w:sz w:val="16"/>
                <w:szCs w:val="16"/>
              </w:rPr>
            </w:pPr>
            <w:r w:rsidRPr="000F0299">
              <w:rPr>
                <w:rFonts w:cs="Arial"/>
                <w:bCs/>
                <w:color w:val="000000"/>
                <w:sz w:val="16"/>
                <w:szCs w:val="16"/>
              </w:rPr>
              <w:t>Michael Lambert</w:t>
            </w:r>
          </w:p>
          <w:p w:rsidR="000F0299" w:rsidRPr="000F0299" w:rsidRDefault="000F0299" w:rsidP="000F0299">
            <w:pPr>
              <w:tabs>
                <w:tab w:val="left" w:pos="3828"/>
              </w:tabs>
              <w:spacing w:before="60" w:after="120"/>
              <w:jc w:val="left"/>
              <w:rPr>
                <w:rFonts w:cs="Arial"/>
                <w:b/>
                <w:bCs/>
                <w:color w:val="000000"/>
                <w:sz w:val="16"/>
                <w:szCs w:val="16"/>
              </w:rPr>
            </w:pPr>
            <w:r w:rsidRPr="000F0299">
              <w:rPr>
                <w:rFonts w:cs="Arial"/>
                <w:b/>
                <w:bCs/>
                <w:color w:val="000000"/>
                <w:sz w:val="16"/>
                <w:szCs w:val="16"/>
              </w:rPr>
              <w:t>National Rural Health Commissioner</w:t>
            </w:r>
          </w:p>
          <w:p w:rsidR="000F0299" w:rsidRPr="000F0299" w:rsidRDefault="000F0299" w:rsidP="000F0299">
            <w:pPr>
              <w:tabs>
                <w:tab w:val="left" w:pos="3828"/>
              </w:tabs>
              <w:spacing w:before="60" w:after="120"/>
              <w:jc w:val="left"/>
              <w:rPr>
                <w:rFonts w:cs="Arial"/>
                <w:bCs/>
                <w:color w:val="000000"/>
                <w:sz w:val="16"/>
                <w:szCs w:val="16"/>
              </w:rPr>
            </w:pPr>
            <w:r w:rsidRPr="000F0299">
              <w:rPr>
                <w:rFonts w:cs="Arial"/>
                <w:bCs/>
                <w:color w:val="000000"/>
                <w:sz w:val="16"/>
                <w:szCs w:val="16"/>
              </w:rPr>
              <w:t>Emeritus Professor Paul Worley</w:t>
            </w:r>
          </w:p>
        </w:tc>
      </w:tr>
    </w:tbl>
    <w:p w:rsidR="000F0299" w:rsidRPr="000F0299" w:rsidRDefault="000F0299" w:rsidP="000F0299">
      <w:pPr>
        <w:tabs>
          <w:tab w:val="left" w:pos="3828"/>
        </w:tabs>
        <w:spacing w:before="60" w:after="200"/>
        <w:jc w:val="left"/>
        <w:rPr>
          <w:color w:val="000000"/>
        </w:rPr>
      </w:pPr>
      <w:r w:rsidRPr="000F0299">
        <w:rPr>
          <w:color w:val="000000"/>
        </w:rPr>
        <w:br w:type="page"/>
      </w:r>
    </w:p>
    <w:p w:rsidR="000F0299" w:rsidRPr="000F0299" w:rsidRDefault="000F0299" w:rsidP="000F0299">
      <w:pPr>
        <w:spacing w:before="120" w:after="120"/>
        <w:jc w:val="left"/>
        <w:outlineLvl w:val="2"/>
        <w:rPr>
          <w:rFonts w:cs="Arial"/>
          <w:b/>
          <w:color w:val="000000"/>
          <w:sz w:val="26"/>
          <w:szCs w:val="22"/>
        </w:rPr>
      </w:pPr>
      <w:r w:rsidRPr="000F0299">
        <w:rPr>
          <w:rFonts w:cs="Arial"/>
          <w:b/>
          <w:color w:val="000000"/>
          <w:sz w:val="26"/>
          <w:szCs w:val="22"/>
        </w:rPr>
        <w:lastRenderedPageBreak/>
        <w:t>Portfolio Resources</w:t>
      </w:r>
    </w:p>
    <w:p w:rsidR="000F0299" w:rsidRPr="000F0299" w:rsidRDefault="000F0299" w:rsidP="000F0299">
      <w:pPr>
        <w:spacing w:after="120"/>
        <w:jc w:val="left"/>
        <w:rPr>
          <w:rFonts w:ascii="Book Antiqua" w:hAnsi="Book Antiqua" w:cs="Book Antiqua"/>
          <w:color w:val="000000"/>
        </w:rPr>
      </w:pPr>
      <w:r w:rsidRPr="000F0299">
        <w:rPr>
          <w:rFonts w:ascii="Book Antiqua" w:hAnsi="Book Antiqua" w:cs="Book Antiqua"/>
          <w:color w:val="000000"/>
        </w:rPr>
        <w:t>Table 1 shows, for those entities reporting in the Portfolio Additional Estimates Statements, the additional resources provided to the Portfolio in the 2018-19 Budget year, by entity.</w:t>
      </w:r>
    </w:p>
    <w:p w:rsidR="000F0299" w:rsidRPr="000F0299" w:rsidRDefault="000F0299" w:rsidP="000F0299">
      <w:pPr>
        <w:spacing w:before="120" w:after="120"/>
        <w:jc w:val="left"/>
        <w:rPr>
          <w:rFonts w:cs="Arial"/>
          <w:b/>
          <w:color w:val="000000"/>
          <w:sz w:val="18"/>
          <w:szCs w:val="18"/>
        </w:rPr>
      </w:pPr>
      <w:r w:rsidRPr="000F0299">
        <w:rPr>
          <w:rFonts w:cs="Arial"/>
          <w:b/>
          <w:color w:val="000000"/>
          <w:sz w:val="18"/>
          <w:szCs w:val="18"/>
        </w:rPr>
        <w:t>Table 1: Additional Portfolio Resources 2018-19</w:t>
      </w:r>
    </w:p>
    <w:tbl>
      <w:tblPr>
        <w:tblW w:w="7700" w:type="dxa"/>
        <w:jc w:val="center"/>
        <w:tblLayout w:type="fixed"/>
        <w:tblLook w:val="04A0" w:firstRow="1" w:lastRow="0" w:firstColumn="1" w:lastColumn="0" w:noHBand="0" w:noVBand="1"/>
      </w:tblPr>
      <w:tblGrid>
        <w:gridCol w:w="2875"/>
        <w:gridCol w:w="965"/>
        <w:gridCol w:w="965"/>
        <w:gridCol w:w="965"/>
        <w:gridCol w:w="965"/>
        <w:gridCol w:w="965"/>
      </w:tblGrid>
      <w:tr w:rsidR="000F0299" w:rsidRPr="000F0299" w:rsidTr="000F0299">
        <w:trPr>
          <w:trHeight w:val="225"/>
          <w:jc w:val="center"/>
        </w:trPr>
        <w:tc>
          <w:tcPr>
            <w:tcW w:w="2875" w:type="dxa"/>
            <w:tcBorders>
              <w:top w:val="single" w:sz="4" w:space="0" w:color="auto"/>
              <w:left w:val="nil"/>
              <w:bottom w:val="nil"/>
              <w:right w:val="nil"/>
            </w:tcBorders>
            <w:shd w:val="clear" w:color="auto" w:fill="auto"/>
            <w:noWrap/>
            <w:vAlign w:val="center"/>
            <w:hideMark/>
          </w:tcPr>
          <w:p w:rsidR="000F0299" w:rsidRPr="000F0299" w:rsidRDefault="000F0299" w:rsidP="000F0299">
            <w:pPr>
              <w:spacing w:after="0"/>
              <w:jc w:val="left"/>
              <w:rPr>
                <w:rFonts w:cs="Arial"/>
                <w:b/>
                <w:bCs/>
                <w:sz w:val="16"/>
                <w:szCs w:val="16"/>
              </w:rPr>
            </w:pPr>
            <w:r w:rsidRPr="000F0299">
              <w:rPr>
                <w:rFonts w:cs="Arial"/>
                <w:b/>
                <w:bCs/>
                <w:sz w:val="16"/>
                <w:szCs w:val="16"/>
              </w:rPr>
              <w:t> </w:t>
            </w:r>
          </w:p>
        </w:tc>
        <w:tc>
          <w:tcPr>
            <w:tcW w:w="2895" w:type="dxa"/>
            <w:gridSpan w:val="3"/>
            <w:tcBorders>
              <w:top w:val="single" w:sz="4" w:space="0" w:color="auto"/>
              <w:left w:val="nil"/>
              <w:bottom w:val="nil"/>
              <w:right w:val="nil"/>
            </w:tcBorders>
            <w:shd w:val="clear" w:color="auto" w:fill="auto"/>
            <w:noWrap/>
            <w:vAlign w:val="center"/>
            <w:hideMark/>
          </w:tcPr>
          <w:p w:rsidR="000F0299" w:rsidRPr="000F0299" w:rsidRDefault="000F0299" w:rsidP="000F0299">
            <w:pPr>
              <w:spacing w:after="0"/>
              <w:jc w:val="center"/>
              <w:rPr>
                <w:rFonts w:cs="Arial"/>
                <w:b/>
                <w:bCs/>
                <w:sz w:val="16"/>
                <w:szCs w:val="16"/>
              </w:rPr>
            </w:pPr>
            <w:r w:rsidRPr="000F0299">
              <w:rPr>
                <w:rFonts w:cs="Arial"/>
                <w:b/>
                <w:bCs/>
                <w:sz w:val="16"/>
                <w:szCs w:val="16"/>
              </w:rPr>
              <w:t xml:space="preserve">Appropriations </w:t>
            </w:r>
            <w:r w:rsidRPr="000F0299">
              <w:rPr>
                <w:rFonts w:cs="Arial"/>
                <w:b/>
                <w:bCs/>
                <w:sz w:val="16"/>
                <w:szCs w:val="16"/>
                <w:vertAlign w:val="superscript"/>
              </w:rPr>
              <w:t>(a)</w:t>
            </w:r>
          </w:p>
        </w:tc>
        <w:tc>
          <w:tcPr>
            <w:tcW w:w="965" w:type="dxa"/>
            <w:tcBorders>
              <w:top w:val="single" w:sz="4" w:space="0" w:color="auto"/>
              <w:left w:val="nil"/>
              <w:bottom w:val="nil"/>
              <w:right w:val="nil"/>
            </w:tcBorders>
            <w:shd w:val="clear" w:color="auto" w:fill="auto"/>
            <w:noWrap/>
            <w:vAlign w:val="bottom"/>
            <w:hideMark/>
          </w:tcPr>
          <w:p w:rsidR="000F0299" w:rsidRPr="000F0299" w:rsidRDefault="000F0299" w:rsidP="000F0299">
            <w:pPr>
              <w:spacing w:after="0"/>
              <w:jc w:val="right"/>
              <w:rPr>
                <w:rFonts w:cs="Arial"/>
                <w:b/>
                <w:bCs/>
                <w:sz w:val="16"/>
                <w:szCs w:val="16"/>
              </w:rPr>
            </w:pPr>
            <w:r w:rsidRPr="000F0299">
              <w:rPr>
                <w:rFonts w:cs="Arial"/>
                <w:b/>
                <w:bCs/>
                <w:sz w:val="16"/>
                <w:szCs w:val="16"/>
              </w:rPr>
              <w:t>Receipts</w:t>
            </w:r>
          </w:p>
        </w:tc>
        <w:tc>
          <w:tcPr>
            <w:tcW w:w="965" w:type="dxa"/>
            <w:tcBorders>
              <w:top w:val="single" w:sz="4" w:space="0" w:color="auto"/>
              <w:left w:val="nil"/>
              <w:bottom w:val="nil"/>
              <w:right w:val="nil"/>
            </w:tcBorders>
            <w:shd w:val="clear" w:color="auto" w:fill="auto"/>
            <w:noWrap/>
            <w:vAlign w:val="bottom"/>
            <w:hideMark/>
          </w:tcPr>
          <w:p w:rsidR="000F0299" w:rsidRPr="000F0299" w:rsidRDefault="000F0299" w:rsidP="000F0299">
            <w:pPr>
              <w:spacing w:after="0"/>
              <w:jc w:val="right"/>
              <w:rPr>
                <w:rFonts w:cs="Arial"/>
                <w:b/>
                <w:bCs/>
                <w:sz w:val="16"/>
                <w:szCs w:val="16"/>
              </w:rPr>
            </w:pPr>
            <w:r w:rsidRPr="000F0299">
              <w:rPr>
                <w:rFonts w:cs="Arial"/>
                <w:b/>
                <w:bCs/>
                <w:sz w:val="16"/>
                <w:szCs w:val="16"/>
              </w:rPr>
              <w:t>Total</w:t>
            </w:r>
          </w:p>
        </w:tc>
      </w:tr>
      <w:tr w:rsidR="000F0299" w:rsidRPr="000F0299" w:rsidTr="000F0299">
        <w:trPr>
          <w:trHeight w:val="340"/>
          <w:jc w:val="center"/>
        </w:trPr>
        <w:tc>
          <w:tcPr>
            <w:tcW w:w="2875" w:type="dxa"/>
            <w:tcBorders>
              <w:top w:val="nil"/>
              <w:left w:val="nil"/>
              <w:bottom w:val="single" w:sz="4" w:space="0" w:color="auto"/>
              <w:right w:val="nil"/>
            </w:tcBorders>
            <w:shd w:val="clear" w:color="auto" w:fill="auto"/>
            <w:noWrap/>
            <w:vAlign w:val="bottom"/>
            <w:hideMark/>
          </w:tcPr>
          <w:p w:rsidR="000F0299" w:rsidRPr="000F0299" w:rsidRDefault="000F0299" w:rsidP="000F0299">
            <w:pPr>
              <w:spacing w:before="40" w:after="0"/>
              <w:jc w:val="right"/>
              <w:rPr>
                <w:rFonts w:cs="Arial"/>
                <w:sz w:val="16"/>
                <w:szCs w:val="16"/>
              </w:rPr>
            </w:pPr>
            <w:r w:rsidRPr="000F0299">
              <w:rPr>
                <w:rFonts w:cs="Arial"/>
                <w:sz w:val="16"/>
                <w:szCs w:val="16"/>
              </w:rPr>
              <w:t> </w:t>
            </w:r>
          </w:p>
        </w:tc>
        <w:tc>
          <w:tcPr>
            <w:tcW w:w="965" w:type="dxa"/>
            <w:tcBorders>
              <w:top w:val="single" w:sz="4" w:space="0" w:color="auto"/>
              <w:left w:val="nil"/>
              <w:bottom w:val="single" w:sz="4" w:space="0" w:color="auto"/>
              <w:right w:val="nil"/>
            </w:tcBorders>
            <w:shd w:val="clear" w:color="auto" w:fill="auto"/>
            <w:vAlign w:val="bottom"/>
            <w:hideMark/>
          </w:tcPr>
          <w:p w:rsidR="000F0299" w:rsidRPr="000F0299" w:rsidRDefault="000F0299" w:rsidP="000F0299">
            <w:pPr>
              <w:spacing w:before="40" w:after="0"/>
              <w:jc w:val="right"/>
              <w:rPr>
                <w:rFonts w:cs="Arial"/>
                <w:b/>
                <w:bCs/>
                <w:sz w:val="16"/>
                <w:szCs w:val="16"/>
              </w:rPr>
            </w:pPr>
            <w:r w:rsidRPr="000F0299">
              <w:rPr>
                <w:rFonts w:cs="Arial"/>
                <w:b/>
                <w:bCs/>
                <w:sz w:val="16"/>
                <w:szCs w:val="16"/>
              </w:rPr>
              <w:t>Bill No. 3</w:t>
            </w:r>
            <w:r w:rsidRPr="000F0299">
              <w:rPr>
                <w:rFonts w:cs="Arial"/>
                <w:b/>
                <w:bCs/>
                <w:sz w:val="16"/>
                <w:szCs w:val="16"/>
              </w:rPr>
              <w:br/>
            </w:r>
            <w:r w:rsidRPr="000F0299">
              <w:rPr>
                <w:rFonts w:cs="Arial"/>
                <w:sz w:val="16"/>
                <w:szCs w:val="16"/>
              </w:rPr>
              <w:t>$'000</w:t>
            </w:r>
          </w:p>
        </w:tc>
        <w:tc>
          <w:tcPr>
            <w:tcW w:w="965" w:type="dxa"/>
            <w:tcBorders>
              <w:top w:val="single" w:sz="4" w:space="0" w:color="auto"/>
              <w:left w:val="nil"/>
              <w:bottom w:val="single" w:sz="4" w:space="0" w:color="auto"/>
              <w:right w:val="nil"/>
            </w:tcBorders>
            <w:shd w:val="clear" w:color="000000" w:fill="D9D9D9"/>
            <w:vAlign w:val="bottom"/>
            <w:hideMark/>
          </w:tcPr>
          <w:p w:rsidR="000F0299" w:rsidRPr="000F0299" w:rsidRDefault="000F0299" w:rsidP="000F0299">
            <w:pPr>
              <w:spacing w:before="40" w:after="0"/>
              <w:jc w:val="right"/>
              <w:rPr>
                <w:rFonts w:cs="Arial"/>
                <w:b/>
                <w:bCs/>
                <w:sz w:val="16"/>
                <w:szCs w:val="16"/>
              </w:rPr>
            </w:pPr>
            <w:r w:rsidRPr="000F0299">
              <w:rPr>
                <w:rFonts w:cs="Arial"/>
                <w:b/>
                <w:bCs/>
                <w:sz w:val="16"/>
                <w:szCs w:val="16"/>
              </w:rPr>
              <w:t>Bill No. 4</w:t>
            </w:r>
            <w:r w:rsidRPr="000F0299">
              <w:rPr>
                <w:rFonts w:cs="Arial"/>
                <w:b/>
                <w:bCs/>
                <w:sz w:val="16"/>
                <w:szCs w:val="16"/>
              </w:rPr>
              <w:br/>
            </w:r>
            <w:r w:rsidRPr="000F0299">
              <w:rPr>
                <w:rFonts w:cs="Arial"/>
                <w:sz w:val="16"/>
                <w:szCs w:val="16"/>
              </w:rPr>
              <w:t>$'000</w:t>
            </w:r>
          </w:p>
        </w:tc>
        <w:tc>
          <w:tcPr>
            <w:tcW w:w="965" w:type="dxa"/>
            <w:tcBorders>
              <w:top w:val="single" w:sz="4" w:space="0" w:color="auto"/>
              <w:left w:val="nil"/>
              <w:bottom w:val="single" w:sz="4" w:space="0" w:color="auto"/>
              <w:right w:val="nil"/>
            </w:tcBorders>
            <w:shd w:val="clear" w:color="auto" w:fill="auto"/>
            <w:vAlign w:val="bottom"/>
            <w:hideMark/>
          </w:tcPr>
          <w:p w:rsidR="000F0299" w:rsidRPr="000F0299" w:rsidRDefault="000F0299" w:rsidP="000F0299">
            <w:pPr>
              <w:spacing w:before="40" w:after="0"/>
              <w:jc w:val="right"/>
              <w:rPr>
                <w:rFonts w:cs="Arial"/>
                <w:b/>
                <w:bCs/>
                <w:sz w:val="16"/>
                <w:szCs w:val="16"/>
              </w:rPr>
            </w:pPr>
            <w:r w:rsidRPr="000F0299">
              <w:rPr>
                <w:rFonts w:cs="Arial"/>
                <w:b/>
                <w:bCs/>
                <w:sz w:val="16"/>
                <w:szCs w:val="16"/>
              </w:rPr>
              <w:t>Special</w:t>
            </w:r>
            <w:r w:rsidRPr="000F0299">
              <w:rPr>
                <w:rFonts w:cs="Arial"/>
                <w:b/>
                <w:bCs/>
                <w:sz w:val="16"/>
                <w:szCs w:val="16"/>
              </w:rPr>
              <w:br/>
            </w:r>
            <w:r w:rsidRPr="000F0299">
              <w:rPr>
                <w:rFonts w:cs="Arial"/>
                <w:sz w:val="16"/>
                <w:szCs w:val="16"/>
              </w:rPr>
              <w:t>$'000</w:t>
            </w:r>
          </w:p>
        </w:tc>
        <w:tc>
          <w:tcPr>
            <w:tcW w:w="965" w:type="dxa"/>
            <w:tcBorders>
              <w:top w:val="nil"/>
              <w:left w:val="nil"/>
              <w:bottom w:val="single" w:sz="4" w:space="0" w:color="auto"/>
              <w:right w:val="nil"/>
            </w:tcBorders>
            <w:shd w:val="clear" w:color="000000" w:fill="D9D9D9"/>
            <w:noWrap/>
            <w:vAlign w:val="bottom"/>
            <w:hideMark/>
          </w:tcPr>
          <w:p w:rsidR="000F0299" w:rsidRPr="000F0299" w:rsidRDefault="000F0299" w:rsidP="000F0299">
            <w:pPr>
              <w:spacing w:before="40" w:after="0"/>
              <w:jc w:val="right"/>
              <w:rPr>
                <w:rFonts w:cs="Arial"/>
                <w:sz w:val="16"/>
                <w:szCs w:val="16"/>
              </w:rPr>
            </w:pPr>
            <w:r w:rsidRPr="000F0299">
              <w:rPr>
                <w:rFonts w:cs="Arial"/>
                <w:sz w:val="16"/>
                <w:szCs w:val="16"/>
              </w:rPr>
              <w:t>$'000</w:t>
            </w:r>
          </w:p>
        </w:tc>
        <w:tc>
          <w:tcPr>
            <w:tcW w:w="965" w:type="dxa"/>
            <w:tcBorders>
              <w:top w:val="nil"/>
              <w:left w:val="nil"/>
              <w:bottom w:val="single" w:sz="4" w:space="0" w:color="auto"/>
              <w:right w:val="nil"/>
            </w:tcBorders>
            <w:shd w:val="clear" w:color="auto" w:fill="auto"/>
            <w:noWrap/>
            <w:vAlign w:val="bottom"/>
            <w:hideMark/>
          </w:tcPr>
          <w:p w:rsidR="000F0299" w:rsidRPr="000F0299" w:rsidRDefault="000F0299" w:rsidP="000F0299">
            <w:pPr>
              <w:spacing w:before="40" w:after="0"/>
              <w:jc w:val="right"/>
              <w:rPr>
                <w:rFonts w:cs="Arial"/>
                <w:sz w:val="16"/>
                <w:szCs w:val="16"/>
              </w:rPr>
            </w:pPr>
            <w:r w:rsidRPr="000F0299">
              <w:rPr>
                <w:rFonts w:cs="Arial"/>
                <w:sz w:val="16"/>
                <w:szCs w:val="16"/>
              </w:rPr>
              <w:t>$'000</w:t>
            </w:r>
          </w:p>
        </w:tc>
      </w:tr>
      <w:tr w:rsidR="000F0299" w:rsidRPr="000F0299" w:rsidTr="000F0299">
        <w:trPr>
          <w:trHeight w:val="120"/>
          <w:jc w:val="center"/>
        </w:trPr>
        <w:tc>
          <w:tcPr>
            <w:tcW w:w="2875" w:type="dxa"/>
            <w:tcBorders>
              <w:top w:val="nil"/>
              <w:left w:val="nil"/>
              <w:bottom w:val="nil"/>
              <w:right w:val="nil"/>
            </w:tcBorders>
            <w:shd w:val="clear" w:color="auto" w:fill="auto"/>
            <w:noWrap/>
            <w:vAlign w:val="center"/>
            <w:hideMark/>
          </w:tcPr>
          <w:p w:rsidR="000F0299" w:rsidRPr="000F0299" w:rsidRDefault="000F0299" w:rsidP="000F0299">
            <w:pPr>
              <w:spacing w:after="0"/>
              <w:jc w:val="left"/>
              <w:rPr>
                <w:rFonts w:cs="Arial"/>
                <w:sz w:val="16"/>
                <w:szCs w:val="16"/>
              </w:rPr>
            </w:pPr>
          </w:p>
        </w:tc>
        <w:tc>
          <w:tcPr>
            <w:tcW w:w="965" w:type="dxa"/>
            <w:tcBorders>
              <w:top w:val="nil"/>
              <w:left w:val="nil"/>
              <w:bottom w:val="nil"/>
              <w:right w:val="nil"/>
            </w:tcBorders>
            <w:shd w:val="clear" w:color="auto" w:fill="auto"/>
            <w:noWrap/>
            <w:vAlign w:val="center"/>
            <w:hideMark/>
          </w:tcPr>
          <w:p w:rsidR="000F0299" w:rsidRPr="000F0299" w:rsidRDefault="000F0299" w:rsidP="000F0299">
            <w:pPr>
              <w:spacing w:after="0"/>
              <w:jc w:val="right"/>
              <w:rPr>
                <w:rFonts w:cs="Arial"/>
                <w:sz w:val="16"/>
                <w:szCs w:val="16"/>
              </w:rPr>
            </w:pPr>
          </w:p>
        </w:tc>
        <w:tc>
          <w:tcPr>
            <w:tcW w:w="965" w:type="dxa"/>
            <w:tcBorders>
              <w:top w:val="nil"/>
              <w:left w:val="nil"/>
              <w:bottom w:val="nil"/>
              <w:right w:val="nil"/>
            </w:tcBorders>
            <w:shd w:val="clear" w:color="auto" w:fill="auto"/>
            <w:noWrap/>
            <w:vAlign w:val="center"/>
            <w:hideMark/>
          </w:tcPr>
          <w:p w:rsidR="000F0299" w:rsidRPr="000F0299" w:rsidRDefault="000F0299" w:rsidP="000F0299">
            <w:pPr>
              <w:spacing w:after="0"/>
              <w:jc w:val="right"/>
              <w:rPr>
                <w:rFonts w:cs="Arial"/>
                <w:sz w:val="16"/>
                <w:szCs w:val="16"/>
              </w:rPr>
            </w:pPr>
          </w:p>
        </w:tc>
        <w:tc>
          <w:tcPr>
            <w:tcW w:w="965" w:type="dxa"/>
            <w:tcBorders>
              <w:top w:val="nil"/>
              <w:left w:val="nil"/>
              <w:bottom w:val="nil"/>
              <w:right w:val="nil"/>
            </w:tcBorders>
            <w:shd w:val="clear" w:color="auto" w:fill="auto"/>
            <w:noWrap/>
            <w:vAlign w:val="center"/>
            <w:hideMark/>
          </w:tcPr>
          <w:p w:rsidR="000F0299" w:rsidRPr="000F0299" w:rsidRDefault="000F0299" w:rsidP="000F0299">
            <w:pPr>
              <w:spacing w:after="0"/>
              <w:jc w:val="right"/>
              <w:rPr>
                <w:rFonts w:cs="Arial"/>
                <w:sz w:val="16"/>
                <w:szCs w:val="16"/>
              </w:rPr>
            </w:pPr>
          </w:p>
        </w:tc>
        <w:tc>
          <w:tcPr>
            <w:tcW w:w="965" w:type="dxa"/>
            <w:tcBorders>
              <w:top w:val="nil"/>
              <w:left w:val="nil"/>
              <w:bottom w:val="nil"/>
              <w:right w:val="nil"/>
            </w:tcBorders>
            <w:shd w:val="clear" w:color="auto" w:fill="auto"/>
            <w:noWrap/>
            <w:vAlign w:val="center"/>
            <w:hideMark/>
          </w:tcPr>
          <w:p w:rsidR="000F0299" w:rsidRPr="000F0299" w:rsidRDefault="000F0299" w:rsidP="000F0299">
            <w:pPr>
              <w:spacing w:after="0"/>
              <w:jc w:val="right"/>
              <w:rPr>
                <w:rFonts w:cs="Arial"/>
                <w:sz w:val="16"/>
                <w:szCs w:val="16"/>
              </w:rPr>
            </w:pPr>
          </w:p>
        </w:tc>
        <w:tc>
          <w:tcPr>
            <w:tcW w:w="965" w:type="dxa"/>
            <w:tcBorders>
              <w:top w:val="nil"/>
              <w:left w:val="nil"/>
              <w:bottom w:val="nil"/>
              <w:right w:val="nil"/>
            </w:tcBorders>
            <w:shd w:val="clear" w:color="auto" w:fill="auto"/>
            <w:noWrap/>
            <w:vAlign w:val="center"/>
            <w:hideMark/>
          </w:tcPr>
          <w:p w:rsidR="000F0299" w:rsidRPr="000F0299" w:rsidRDefault="000F0299" w:rsidP="000F0299">
            <w:pPr>
              <w:spacing w:after="0"/>
              <w:jc w:val="right"/>
              <w:rPr>
                <w:rFonts w:cs="Arial"/>
                <w:sz w:val="16"/>
                <w:szCs w:val="16"/>
              </w:rPr>
            </w:pPr>
          </w:p>
        </w:tc>
      </w:tr>
      <w:tr w:rsidR="000F0299" w:rsidRPr="000F0299" w:rsidTr="000F0299">
        <w:trPr>
          <w:trHeight w:val="300"/>
          <w:jc w:val="center"/>
        </w:trPr>
        <w:tc>
          <w:tcPr>
            <w:tcW w:w="7700" w:type="dxa"/>
            <w:gridSpan w:val="6"/>
            <w:tcBorders>
              <w:top w:val="nil"/>
              <w:left w:val="nil"/>
              <w:bottom w:val="nil"/>
              <w:right w:val="nil"/>
            </w:tcBorders>
            <w:shd w:val="clear" w:color="000000" w:fill="D9D9D9"/>
            <w:noWrap/>
            <w:vAlign w:val="bottom"/>
            <w:hideMark/>
          </w:tcPr>
          <w:p w:rsidR="000F0299" w:rsidRPr="000F0299" w:rsidRDefault="000F0299" w:rsidP="000F0299">
            <w:pPr>
              <w:spacing w:after="0"/>
              <w:jc w:val="left"/>
              <w:rPr>
                <w:rFonts w:cs="Arial"/>
                <w:b/>
                <w:bCs/>
                <w:sz w:val="16"/>
                <w:szCs w:val="16"/>
              </w:rPr>
            </w:pPr>
            <w:r w:rsidRPr="000F0299">
              <w:rPr>
                <w:rFonts w:cs="Arial"/>
                <w:b/>
                <w:bCs/>
                <w:sz w:val="16"/>
                <w:szCs w:val="16"/>
              </w:rPr>
              <w:t>DEPARTMENTAL</w:t>
            </w:r>
          </w:p>
        </w:tc>
      </w:tr>
      <w:tr w:rsidR="000F0299" w:rsidRPr="000F0299" w:rsidTr="000F0299">
        <w:trPr>
          <w:trHeight w:val="120"/>
          <w:jc w:val="center"/>
        </w:trPr>
        <w:tc>
          <w:tcPr>
            <w:tcW w:w="2875" w:type="dxa"/>
            <w:tcBorders>
              <w:top w:val="nil"/>
              <w:left w:val="nil"/>
              <w:bottom w:val="nil"/>
              <w:right w:val="nil"/>
            </w:tcBorders>
            <w:shd w:val="clear" w:color="auto" w:fill="auto"/>
            <w:noWrap/>
            <w:vAlign w:val="center"/>
            <w:hideMark/>
          </w:tcPr>
          <w:p w:rsidR="000F0299" w:rsidRPr="000F0299" w:rsidRDefault="000F0299" w:rsidP="000F0299">
            <w:pPr>
              <w:spacing w:after="0"/>
              <w:jc w:val="left"/>
              <w:rPr>
                <w:rFonts w:cs="Arial"/>
                <w:b/>
                <w:bCs/>
              </w:rPr>
            </w:pPr>
          </w:p>
        </w:tc>
        <w:tc>
          <w:tcPr>
            <w:tcW w:w="965" w:type="dxa"/>
            <w:tcBorders>
              <w:top w:val="nil"/>
              <w:left w:val="nil"/>
              <w:bottom w:val="nil"/>
              <w:right w:val="nil"/>
            </w:tcBorders>
            <w:shd w:val="clear" w:color="auto" w:fill="auto"/>
            <w:noWrap/>
            <w:vAlign w:val="center"/>
            <w:hideMark/>
          </w:tcPr>
          <w:p w:rsidR="000F0299" w:rsidRPr="000F0299" w:rsidRDefault="000F0299" w:rsidP="000F0299">
            <w:pPr>
              <w:spacing w:after="0"/>
              <w:jc w:val="left"/>
              <w:rPr>
                <w:rFonts w:cs="Arial"/>
                <w:b/>
                <w:bCs/>
              </w:rPr>
            </w:pPr>
          </w:p>
        </w:tc>
        <w:tc>
          <w:tcPr>
            <w:tcW w:w="965" w:type="dxa"/>
            <w:tcBorders>
              <w:top w:val="nil"/>
              <w:left w:val="nil"/>
              <w:bottom w:val="nil"/>
              <w:right w:val="nil"/>
            </w:tcBorders>
            <w:shd w:val="clear" w:color="auto" w:fill="auto"/>
            <w:noWrap/>
            <w:vAlign w:val="center"/>
            <w:hideMark/>
          </w:tcPr>
          <w:p w:rsidR="000F0299" w:rsidRPr="000F0299" w:rsidRDefault="000F0299" w:rsidP="000F0299">
            <w:pPr>
              <w:spacing w:after="0"/>
              <w:jc w:val="left"/>
              <w:rPr>
                <w:rFonts w:cs="Arial"/>
                <w:b/>
                <w:bCs/>
              </w:rPr>
            </w:pPr>
          </w:p>
        </w:tc>
        <w:tc>
          <w:tcPr>
            <w:tcW w:w="965" w:type="dxa"/>
            <w:tcBorders>
              <w:top w:val="nil"/>
              <w:left w:val="nil"/>
              <w:bottom w:val="nil"/>
              <w:right w:val="nil"/>
            </w:tcBorders>
            <w:shd w:val="clear" w:color="auto" w:fill="auto"/>
            <w:noWrap/>
            <w:vAlign w:val="center"/>
            <w:hideMark/>
          </w:tcPr>
          <w:p w:rsidR="000F0299" w:rsidRPr="000F0299" w:rsidRDefault="000F0299" w:rsidP="000F0299">
            <w:pPr>
              <w:spacing w:after="0"/>
              <w:jc w:val="left"/>
              <w:rPr>
                <w:rFonts w:cs="Arial"/>
                <w:b/>
                <w:bCs/>
              </w:rPr>
            </w:pPr>
          </w:p>
        </w:tc>
        <w:tc>
          <w:tcPr>
            <w:tcW w:w="965" w:type="dxa"/>
            <w:tcBorders>
              <w:top w:val="nil"/>
              <w:left w:val="nil"/>
              <w:bottom w:val="nil"/>
              <w:right w:val="nil"/>
            </w:tcBorders>
            <w:shd w:val="clear" w:color="auto" w:fill="auto"/>
            <w:noWrap/>
            <w:vAlign w:val="center"/>
            <w:hideMark/>
          </w:tcPr>
          <w:p w:rsidR="000F0299" w:rsidRPr="000F0299" w:rsidRDefault="000F0299" w:rsidP="000F0299">
            <w:pPr>
              <w:spacing w:after="0"/>
              <w:jc w:val="left"/>
              <w:rPr>
                <w:rFonts w:cs="Arial"/>
                <w:b/>
                <w:bCs/>
              </w:rPr>
            </w:pPr>
          </w:p>
        </w:tc>
        <w:tc>
          <w:tcPr>
            <w:tcW w:w="965" w:type="dxa"/>
            <w:tcBorders>
              <w:top w:val="nil"/>
              <w:left w:val="nil"/>
              <w:bottom w:val="nil"/>
              <w:right w:val="nil"/>
            </w:tcBorders>
            <w:shd w:val="clear" w:color="auto" w:fill="auto"/>
            <w:noWrap/>
            <w:vAlign w:val="center"/>
            <w:hideMark/>
          </w:tcPr>
          <w:p w:rsidR="000F0299" w:rsidRPr="000F0299" w:rsidRDefault="000F0299" w:rsidP="000F0299">
            <w:pPr>
              <w:spacing w:after="0"/>
              <w:jc w:val="left"/>
              <w:rPr>
                <w:rFonts w:cs="Arial"/>
                <w:b/>
                <w:bCs/>
              </w:rPr>
            </w:pPr>
          </w:p>
        </w:tc>
      </w:tr>
      <w:tr w:rsidR="000F0299" w:rsidRPr="000F0299" w:rsidTr="000F0299">
        <w:trPr>
          <w:trHeight w:val="300"/>
          <w:jc w:val="center"/>
        </w:trPr>
        <w:tc>
          <w:tcPr>
            <w:tcW w:w="2875" w:type="dxa"/>
            <w:tcBorders>
              <w:top w:val="nil"/>
              <w:left w:val="nil"/>
              <w:bottom w:val="nil"/>
              <w:right w:val="nil"/>
            </w:tcBorders>
            <w:shd w:val="clear" w:color="auto" w:fill="auto"/>
            <w:noWrap/>
            <w:vAlign w:val="bottom"/>
          </w:tcPr>
          <w:p w:rsidR="000F0299" w:rsidRPr="000F0299" w:rsidRDefault="000F0299" w:rsidP="000F0299">
            <w:pPr>
              <w:spacing w:after="0"/>
              <w:jc w:val="left"/>
              <w:rPr>
                <w:rFonts w:cs="Arial"/>
                <w:sz w:val="16"/>
                <w:szCs w:val="16"/>
              </w:rPr>
            </w:pPr>
            <w:r w:rsidRPr="000F0299">
              <w:rPr>
                <w:rFonts w:cs="Arial"/>
                <w:sz w:val="16"/>
                <w:szCs w:val="16"/>
              </w:rPr>
              <w:t>Department of Health</w:t>
            </w:r>
          </w:p>
        </w:tc>
        <w:tc>
          <w:tcPr>
            <w:tcW w:w="965" w:type="dxa"/>
            <w:tcBorders>
              <w:top w:val="nil"/>
              <w:left w:val="nil"/>
              <w:bottom w:val="nil"/>
              <w:right w:val="nil"/>
            </w:tcBorders>
            <w:shd w:val="clear" w:color="auto" w:fill="auto"/>
            <w:noWrap/>
            <w:vAlign w:val="bottom"/>
          </w:tcPr>
          <w:p w:rsidR="000F0299" w:rsidRPr="000F0299" w:rsidRDefault="000F0299" w:rsidP="000F0299">
            <w:pPr>
              <w:spacing w:after="0"/>
              <w:jc w:val="right"/>
              <w:rPr>
                <w:rFonts w:cs="Arial"/>
                <w:sz w:val="16"/>
                <w:szCs w:val="16"/>
              </w:rPr>
            </w:pPr>
            <w:r w:rsidRPr="000F0299">
              <w:rPr>
                <w:rFonts w:cs="Arial"/>
                <w:sz w:val="16"/>
                <w:szCs w:val="16"/>
              </w:rPr>
              <w:t>60,298</w:t>
            </w:r>
          </w:p>
        </w:tc>
        <w:tc>
          <w:tcPr>
            <w:tcW w:w="965" w:type="dxa"/>
            <w:tcBorders>
              <w:top w:val="nil"/>
              <w:left w:val="nil"/>
              <w:bottom w:val="nil"/>
              <w:right w:val="nil"/>
            </w:tcBorders>
            <w:shd w:val="clear" w:color="000000" w:fill="D9D9D9"/>
            <w:noWrap/>
            <w:vAlign w:val="bottom"/>
          </w:tcPr>
          <w:p w:rsidR="000F0299" w:rsidRPr="000F0299" w:rsidRDefault="000F0299" w:rsidP="000F0299">
            <w:pPr>
              <w:spacing w:after="0"/>
              <w:jc w:val="right"/>
              <w:rPr>
                <w:rFonts w:cs="Arial"/>
                <w:sz w:val="16"/>
                <w:szCs w:val="16"/>
              </w:rPr>
            </w:pPr>
            <w:r w:rsidRPr="000F0299">
              <w:rPr>
                <w:rFonts w:cs="Arial"/>
                <w:sz w:val="16"/>
                <w:szCs w:val="16"/>
              </w:rPr>
              <w:t>229</w:t>
            </w:r>
          </w:p>
        </w:tc>
        <w:tc>
          <w:tcPr>
            <w:tcW w:w="965" w:type="dxa"/>
            <w:tcBorders>
              <w:top w:val="nil"/>
              <w:left w:val="nil"/>
              <w:bottom w:val="nil"/>
              <w:right w:val="nil"/>
            </w:tcBorders>
            <w:shd w:val="clear" w:color="auto" w:fill="auto"/>
            <w:noWrap/>
            <w:vAlign w:val="bottom"/>
          </w:tcPr>
          <w:p w:rsidR="000F0299" w:rsidRPr="000F0299" w:rsidRDefault="000F0299" w:rsidP="000F0299">
            <w:pPr>
              <w:spacing w:after="0"/>
              <w:jc w:val="right"/>
              <w:rPr>
                <w:rFonts w:cs="Arial"/>
                <w:sz w:val="16"/>
                <w:szCs w:val="16"/>
              </w:rPr>
            </w:pPr>
            <w:r w:rsidRPr="000F0299">
              <w:rPr>
                <w:rFonts w:cs="Arial"/>
                <w:sz w:val="16"/>
                <w:szCs w:val="16"/>
              </w:rPr>
              <w:t>-</w:t>
            </w:r>
          </w:p>
        </w:tc>
        <w:tc>
          <w:tcPr>
            <w:tcW w:w="965" w:type="dxa"/>
            <w:tcBorders>
              <w:top w:val="nil"/>
              <w:left w:val="nil"/>
              <w:bottom w:val="nil"/>
              <w:right w:val="nil"/>
            </w:tcBorders>
            <w:shd w:val="clear" w:color="000000" w:fill="D9D9D9"/>
            <w:noWrap/>
            <w:vAlign w:val="bottom"/>
          </w:tcPr>
          <w:p w:rsidR="000F0299" w:rsidRPr="000F0299" w:rsidRDefault="000F0299" w:rsidP="000F0299">
            <w:pPr>
              <w:spacing w:after="0"/>
              <w:jc w:val="right"/>
              <w:rPr>
                <w:rFonts w:cs="Arial"/>
                <w:sz w:val="16"/>
                <w:szCs w:val="16"/>
              </w:rPr>
            </w:pPr>
            <w:r w:rsidRPr="000F0299">
              <w:rPr>
                <w:rFonts w:cs="Arial"/>
                <w:sz w:val="16"/>
                <w:szCs w:val="16"/>
              </w:rPr>
              <w:t>500</w:t>
            </w:r>
          </w:p>
        </w:tc>
        <w:tc>
          <w:tcPr>
            <w:tcW w:w="965" w:type="dxa"/>
            <w:tcBorders>
              <w:top w:val="nil"/>
              <w:left w:val="nil"/>
              <w:bottom w:val="nil"/>
              <w:right w:val="nil"/>
            </w:tcBorders>
            <w:shd w:val="clear" w:color="auto" w:fill="auto"/>
            <w:noWrap/>
            <w:vAlign w:val="bottom"/>
          </w:tcPr>
          <w:p w:rsidR="000F0299" w:rsidRPr="000F0299" w:rsidRDefault="000F0299" w:rsidP="000F0299">
            <w:pPr>
              <w:spacing w:after="0"/>
              <w:jc w:val="right"/>
              <w:rPr>
                <w:rFonts w:cs="Arial"/>
                <w:sz w:val="16"/>
                <w:szCs w:val="16"/>
              </w:rPr>
            </w:pPr>
            <w:r w:rsidRPr="000F0299">
              <w:rPr>
                <w:rFonts w:cs="Arial"/>
                <w:sz w:val="16"/>
                <w:szCs w:val="16"/>
              </w:rPr>
              <w:t>61,027</w:t>
            </w:r>
          </w:p>
        </w:tc>
      </w:tr>
      <w:tr w:rsidR="000F0299" w:rsidRPr="000F0299" w:rsidTr="000F0299">
        <w:trPr>
          <w:trHeight w:val="509"/>
          <w:jc w:val="center"/>
        </w:trPr>
        <w:tc>
          <w:tcPr>
            <w:tcW w:w="2875" w:type="dxa"/>
            <w:tcBorders>
              <w:top w:val="nil"/>
              <w:left w:val="nil"/>
              <w:bottom w:val="nil"/>
              <w:right w:val="nil"/>
            </w:tcBorders>
            <w:shd w:val="clear" w:color="auto" w:fill="auto"/>
            <w:noWrap/>
            <w:vAlign w:val="bottom"/>
          </w:tcPr>
          <w:p w:rsidR="000F0299" w:rsidRPr="000F0299" w:rsidRDefault="000F0299" w:rsidP="000F0299">
            <w:pPr>
              <w:spacing w:after="0"/>
              <w:jc w:val="left"/>
              <w:rPr>
                <w:rFonts w:cs="Arial"/>
                <w:sz w:val="16"/>
                <w:szCs w:val="16"/>
              </w:rPr>
            </w:pPr>
            <w:r w:rsidRPr="000F0299">
              <w:rPr>
                <w:rFonts w:cs="Arial"/>
                <w:sz w:val="16"/>
                <w:szCs w:val="16"/>
              </w:rPr>
              <w:t>Aged Care Quality and Safety Commission</w:t>
            </w:r>
          </w:p>
        </w:tc>
        <w:tc>
          <w:tcPr>
            <w:tcW w:w="965" w:type="dxa"/>
            <w:tcBorders>
              <w:top w:val="nil"/>
              <w:left w:val="nil"/>
              <w:bottom w:val="nil"/>
              <w:right w:val="nil"/>
            </w:tcBorders>
            <w:shd w:val="clear" w:color="auto" w:fill="auto"/>
            <w:noWrap/>
            <w:vAlign w:val="bottom"/>
          </w:tcPr>
          <w:p w:rsidR="000F0299" w:rsidRPr="000F0299" w:rsidRDefault="000F0299" w:rsidP="000F0299">
            <w:pPr>
              <w:spacing w:after="0"/>
              <w:jc w:val="right"/>
              <w:rPr>
                <w:rFonts w:cs="Arial"/>
                <w:sz w:val="16"/>
                <w:szCs w:val="16"/>
              </w:rPr>
            </w:pPr>
            <w:r w:rsidRPr="000F0299">
              <w:rPr>
                <w:rFonts w:cs="Arial"/>
                <w:sz w:val="16"/>
                <w:szCs w:val="16"/>
              </w:rPr>
              <w:t>8,660</w:t>
            </w:r>
          </w:p>
        </w:tc>
        <w:tc>
          <w:tcPr>
            <w:tcW w:w="965" w:type="dxa"/>
            <w:tcBorders>
              <w:top w:val="nil"/>
              <w:left w:val="nil"/>
              <w:bottom w:val="nil"/>
              <w:right w:val="nil"/>
            </w:tcBorders>
            <w:shd w:val="clear" w:color="000000" w:fill="D9D9D9"/>
            <w:vAlign w:val="bottom"/>
          </w:tcPr>
          <w:p w:rsidR="000F0299" w:rsidRPr="000F0299" w:rsidRDefault="000F0299" w:rsidP="000F0299">
            <w:pPr>
              <w:spacing w:after="0"/>
              <w:jc w:val="right"/>
              <w:rPr>
                <w:rFonts w:cs="Arial"/>
                <w:sz w:val="16"/>
                <w:szCs w:val="16"/>
              </w:rPr>
            </w:pPr>
            <w:r w:rsidRPr="000F0299">
              <w:rPr>
                <w:rFonts w:cs="Arial"/>
                <w:sz w:val="16"/>
                <w:szCs w:val="16"/>
              </w:rPr>
              <w:t>-</w:t>
            </w:r>
          </w:p>
        </w:tc>
        <w:tc>
          <w:tcPr>
            <w:tcW w:w="965" w:type="dxa"/>
            <w:tcBorders>
              <w:top w:val="nil"/>
              <w:left w:val="nil"/>
              <w:bottom w:val="nil"/>
              <w:right w:val="nil"/>
            </w:tcBorders>
            <w:shd w:val="clear" w:color="auto" w:fill="auto"/>
            <w:vAlign w:val="bottom"/>
          </w:tcPr>
          <w:p w:rsidR="000F0299" w:rsidRPr="000F0299" w:rsidRDefault="000F0299" w:rsidP="000F0299">
            <w:pPr>
              <w:spacing w:after="0"/>
              <w:jc w:val="right"/>
              <w:rPr>
                <w:rFonts w:cs="Arial"/>
                <w:sz w:val="16"/>
                <w:szCs w:val="16"/>
              </w:rPr>
            </w:pPr>
            <w:r w:rsidRPr="000F0299">
              <w:rPr>
                <w:rFonts w:cs="Arial"/>
                <w:sz w:val="16"/>
                <w:szCs w:val="16"/>
              </w:rPr>
              <w:t>-</w:t>
            </w:r>
          </w:p>
        </w:tc>
        <w:tc>
          <w:tcPr>
            <w:tcW w:w="965" w:type="dxa"/>
            <w:tcBorders>
              <w:top w:val="nil"/>
              <w:left w:val="nil"/>
              <w:bottom w:val="nil"/>
              <w:right w:val="nil"/>
            </w:tcBorders>
            <w:shd w:val="clear" w:color="000000" w:fill="D9D9D9"/>
            <w:vAlign w:val="bottom"/>
          </w:tcPr>
          <w:p w:rsidR="000F0299" w:rsidRPr="000F0299" w:rsidRDefault="000F0299" w:rsidP="000F0299">
            <w:pPr>
              <w:spacing w:after="0"/>
              <w:jc w:val="right"/>
              <w:rPr>
                <w:rFonts w:cs="Arial"/>
                <w:sz w:val="16"/>
                <w:szCs w:val="16"/>
              </w:rPr>
            </w:pPr>
            <w:r w:rsidRPr="000F0299">
              <w:rPr>
                <w:rFonts w:cs="Arial"/>
                <w:sz w:val="16"/>
                <w:szCs w:val="16"/>
              </w:rPr>
              <w:t>-</w:t>
            </w:r>
          </w:p>
        </w:tc>
        <w:tc>
          <w:tcPr>
            <w:tcW w:w="965" w:type="dxa"/>
            <w:tcBorders>
              <w:top w:val="nil"/>
              <w:left w:val="nil"/>
              <w:bottom w:val="nil"/>
              <w:right w:val="nil"/>
            </w:tcBorders>
            <w:shd w:val="clear" w:color="auto" w:fill="auto"/>
            <w:noWrap/>
            <w:vAlign w:val="bottom"/>
          </w:tcPr>
          <w:p w:rsidR="000F0299" w:rsidRPr="000F0299" w:rsidRDefault="000F0299" w:rsidP="000F0299">
            <w:pPr>
              <w:spacing w:after="0"/>
              <w:jc w:val="right"/>
              <w:rPr>
                <w:rFonts w:cs="Arial"/>
                <w:sz w:val="16"/>
                <w:szCs w:val="16"/>
              </w:rPr>
            </w:pPr>
            <w:r w:rsidRPr="000F0299">
              <w:rPr>
                <w:rFonts w:cs="Arial"/>
                <w:sz w:val="16"/>
                <w:szCs w:val="16"/>
              </w:rPr>
              <w:t>8,660</w:t>
            </w:r>
          </w:p>
        </w:tc>
      </w:tr>
      <w:tr w:rsidR="000F0299" w:rsidRPr="000F0299" w:rsidTr="000F0299">
        <w:trPr>
          <w:trHeight w:val="300"/>
          <w:jc w:val="center"/>
        </w:trPr>
        <w:tc>
          <w:tcPr>
            <w:tcW w:w="2875" w:type="dxa"/>
            <w:tcBorders>
              <w:top w:val="nil"/>
              <w:left w:val="nil"/>
              <w:bottom w:val="nil"/>
              <w:right w:val="nil"/>
            </w:tcBorders>
            <w:shd w:val="clear" w:color="auto" w:fill="auto"/>
            <w:noWrap/>
            <w:vAlign w:val="bottom"/>
          </w:tcPr>
          <w:p w:rsidR="000F0299" w:rsidRPr="000F0299" w:rsidRDefault="000F0299" w:rsidP="000F0299">
            <w:pPr>
              <w:spacing w:after="0"/>
              <w:jc w:val="left"/>
              <w:rPr>
                <w:rFonts w:cs="Arial"/>
                <w:sz w:val="16"/>
                <w:szCs w:val="16"/>
              </w:rPr>
            </w:pPr>
            <w:r w:rsidRPr="000F0299">
              <w:rPr>
                <w:rFonts w:cs="Arial"/>
                <w:sz w:val="16"/>
                <w:szCs w:val="16"/>
              </w:rPr>
              <w:t>Australian Sports Commission</w:t>
            </w:r>
          </w:p>
        </w:tc>
        <w:tc>
          <w:tcPr>
            <w:tcW w:w="965" w:type="dxa"/>
            <w:tcBorders>
              <w:top w:val="nil"/>
              <w:left w:val="nil"/>
              <w:bottom w:val="nil"/>
              <w:right w:val="nil"/>
            </w:tcBorders>
            <w:shd w:val="clear" w:color="auto" w:fill="auto"/>
            <w:noWrap/>
            <w:vAlign w:val="bottom"/>
          </w:tcPr>
          <w:p w:rsidR="000F0299" w:rsidRPr="000F0299" w:rsidRDefault="000F0299" w:rsidP="000F0299">
            <w:pPr>
              <w:spacing w:after="0"/>
              <w:jc w:val="right"/>
              <w:rPr>
                <w:rFonts w:cs="Arial"/>
                <w:sz w:val="16"/>
                <w:szCs w:val="16"/>
              </w:rPr>
            </w:pPr>
            <w:r w:rsidRPr="000F0299">
              <w:rPr>
                <w:rFonts w:cs="Arial"/>
                <w:sz w:val="16"/>
                <w:szCs w:val="16"/>
              </w:rPr>
              <w:t>60,867</w:t>
            </w:r>
          </w:p>
        </w:tc>
        <w:tc>
          <w:tcPr>
            <w:tcW w:w="965" w:type="dxa"/>
            <w:tcBorders>
              <w:top w:val="nil"/>
              <w:left w:val="nil"/>
              <w:bottom w:val="nil"/>
              <w:right w:val="nil"/>
            </w:tcBorders>
            <w:shd w:val="clear" w:color="000000" w:fill="D9D9D9"/>
            <w:vAlign w:val="bottom"/>
          </w:tcPr>
          <w:p w:rsidR="000F0299" w:rsidRPr="000F0299" w:rsidRDefault="000F0299" w:rsidP="000F0299">
            <w:pPr>
              <w:spacing w:after="0"/>
              <w:jc w:val="right"/>
              <w:rPr>
                <w:rFonts w:cs="Arial"/>
                <w:sz w:val="16"/>
                <w:szCs w:val="16"/>
              </w:rPr>
            </w:pPr>
            <w:r w:rsidRPr="000F0299">
              <w:rPr>
                <w:rFonts w:cs="Arial"/>
                <w:sz w:val="16"/>
                <w:szCs w:val="16"/>
              </w:rPr>
              <w:t>-</w:t>
            </w:r>
          </w:p>
        </w:tc>
        <w:tc>
          <w:tcPr>
            <w:tcW w:w="965" w:type="dxa"/>
            <w:tcBorders>
              <w:top w:val="nil"/>
              <w:left w:val="nil"/>
              <w:bottom w:val="nil"/>
              <w:right w:val="nil"/>
            </w:tcBorders>
            <w:shd w:val="clear" w:color="auto" w:fill="auto"/>
            <w:vAlign w:val="bottom"/>
          </w:tcPr>
          <w:p w:rsidR="000F0299" w:rsidRPr="000F0299" w:rsidRDefault="000F0299" w:rsidP="000F0299">
            <w:pPr>
              <w:spacing w:after="0"/>
              <w:jc w:val="right"/>
              <w:rPr>
                <w:rFonts w:cs="Arial"/>
                <w:sz w:val="16"/>
                <w:szCs w:val="16"/>
              </w:rPr>
            </w:pPr>
            <w:r w:rsidRPr="000F0299">
              <w:rPr>
                <w:rFonts w:cs="Arial"/>
                <w:sz w:val="16"/>
                <w:szCs w:val="16"/>
              </w:rPr>
              <w:t>-</w:t>
            </w:r>
          </w:p>
        </w:tc>
        <w:tc>
          <w:tcPr>
            <w:tcW w:w="965" w:type="dxa"/>
            <w:tcBorders>
              <w:top w:val="nil"/>
              <w:left w:val="nil"/>
              <w:bottom w:val="nil"/>
              <w:right w:val="nil"/>
            </w:tcBorders>
            <w:shd w:val="clear" w:color="000000" w:fill="D9D9D9"/>
            <w:vAlign w:val="bottom"/>
          </w:tcPr>
          <w:p w:rsidR="000F0299" w:rsidRPr="000F0299" w:rsidRDefault="000F0299" w:rsidP="000F0299">
            <w:pPr>
              <w:spacing w:after="0"/>
              <w:jc w:val="right"/>
              <w:rPr>
                <w:rFonts w:cs="Arial"/>
                <w:sz w:val="16"/>
                <w:szCs w:val="16"/>
              </w:rPr>
            </w:pPr>
            <w:r w:rsidRPr="000F0299">
              <w:rPr>
                <w:rFonts w:cs="Arial"/>
                <w:sz w:val="16"/>
                <w:szCs w:val="16"/>
              </w:rPr>
              <w:t>(358)</w:t>
            </w:r>
          </w:p>
        </w:tc>
        <w:tc>
          <w:tcPr>
            <w:tcW w:w="965" w:type="dxa"/>
            <w:tcBorders>
              <w:top w:val="nil"/>
              <w:left w:val="nil"/>
              <w:bottom w:val="nil"/>
              <w:right w:val="nil"/>
            </w:tcBorders>
            <w:shd w:val="clear" w:color="auto" w:fill="auto"/>
            <w:noWrap/>
            <w:vAlign w:val="bottom"/>
          </w:tcPr>
          <w:p w:rsidR="000F0299" w:rsidRPr="000F0299" w:rsidRDefault="000F0299" w:rsidP="000F0299">
            <w:pPr>
              <w:spacing w:after="0"/>
              <w:jc w:val="right"/>
              <w:rPr>
                <w:rFonts w:cs="Arial"/>
                <w:sz w:val="16"/>
                <w:szCs w:val="16"/>
              </w:rPr>
            </w:pPr>
            <w:r w:rsidRPr="000F0299">
              <w:rPr>
                <w:rFonts w:cs="Arial"/>
                <w:sz w:val="16"/>
                <w:szCs w:val="16"/>
              </w:rPr>
              <w:t>60,509</w:t>
            </w:r>
          </w:p>
        </w:tc>
      </w:tr>
      <w:tr w:rsidR="000F0299" w:rsidRPr="000F0299" w:rsidTr="000F0299">
        <w:trPr>
          <w:trHeight w:val="454"/>
          <w:jc w:val="center"/>
        </w:trPr>
        <w:tc>
          <w:tcPr>
            <w:tcW w:w="2875" w:type="dxa"/>
            <w:tcBorders>
              <w:top w:val="nil"/>
              <w:left w:val="nil"/>
              <w:bottom w:val="nil"/>
              <w:right w:val="nil"/>
            </w:tcBorders>
            <w:shd w:val="clear" w:color="auto" w:fill="auto"/>
            <w:noWrap/>
            <w:vAlign w:val="bottom"/>
          </w:tcPr>
          <w:p w:rsidR="000F0299" w:rsidRPr="000F0299" w:rsidRDefault="000F0299" w:rsidP="000F0299">
            <w:pPr>
              <w:spacing w:after="0"/>
              <w:jc w:val="left"/>
              <w:rPr>
                <w:rFonts w:cs="Arial"/>
                <w:sz w:val="16"/>
                <w:szCs w:val="16"/>
              </w:rPr>
            </w:pPr>
            <w:r w:rsidRPr="000F0299">
              <w:rPr>
                <w:rFonts w:cs="Arial"/>
                <w:sz w:val="16"/>
                <w:szCs w:val="16"/>
              </w:rPr>
              <w:t>Food Standards Australia New Zealand</w:t>
            </w:r>
          </w:p>
        </w:tc>
        <w:tc>
          <w:tcPr>
            <w:tcW w:w="965" w:type="dxa"/>
            <w:tcBorders>
              <w:top w:val="nil"/>
              <w:left w:val="nil"/>
              <w:bottom w:val="nil"/>
              <w:right w:val="nil"/>
            </w:tcBorders>
            <w:shd w:val="clear" w:color="auto" w:fill="auto"/>
            <w:noWrap/>
            <w:vAlign w:val="bottom"/>
          </w:tcPr>
          <w:p w:rsidR="000F0299" w:rsidRPr="000F0299" w:rsidRDefault="000F0299" w:rsidP="000F0299">
            <w:pPr>
              <w:spacing w:after="0"/>
              <w:jc w:val="right"/>
              <w:rPr>
                <w:rFonts w:cs="Arial"/>
                <w:sz w:val="16"/>
                <w:szCs w:val="16"/>
              </w:rPr>
            </w:pPr>
            <w:r w:rsidRPr="000F0299">
              <w:rPr>
                <w:rFonts w:cs="Arial"/>
                <w:sz w:val="16"/>
                <w:szCs w:val="16"/>
              </w:rPr>
              <w:t>259</w:t>
            </w:r>
          </w:p>
        </w:tc>
        <w:tc>
          <w:tcPr>
            <w:tcW w:w="965" w:type="dxa"/>
            <w:tcBorders>
              <w:top w:val="nil"/>
              <w:left w:val="nil"/>
              <w:bottom w:val="nil"/>
              <w:right w:val="nil"/>
            </w:tcBorders>
            <w:shd w:val="clear" w:color="000000" w:fill="D9D9D9"/>
            <w:vAlign w:val="bottom"/>
          </w:tcPr>
          <w:p w:rsidR="000F0299" w:rsidRPr="000F0299" w:rsidRDefault="000F0299" w:rsidP="000F0299">
            <w:pPr>
              <w:spacing w:after="0"/>
              <w:jc w:val="right"/>
              <w:rPr>
                <w:rFonts w:cs="Arial"/>
                <w:sz w:val="16"/>
                <w:szCs w:val="16"/>
              </w:rPr>
            </w:pPr>
            <w:r w:rsidRPr="000F0299">
              <w:rPr>
                <w:rFonts w:cs="Arial"/>
                <w:sz w:val="16"/>
                <w:szCs w:val="16"/>
              </w:rPr>
              <w:t>-</w:t>
            </w:r>
          </w:p>
        </w:tc>
        <w:tc>
          <w:tcPr>
            <w:tcW w:w="965" w:type="dxa"/>
            <w:tcBorders>
              <w:top w:val="nil"/>
              <w:left w:val="nil"/>
              <w:bottom w:val="nil"/>
              <w:right w:val="nil"/>
            </w:tcBorders>
            <w:shd w:val="clear" w:color="auto" w:fill="auto"/>
            <w:vAlign w:val="bottom"/>
          </w:tcPr>
          <w:p w:rsidR="000F0299" w:rsidRPr="000F0299" w:rsidRDefault="000F0299" w:rsidP="000F0299">
            <w:pPr>
              <w:spacing w:after="0"/>
              <w:jc w:val="right"/>
              <w:rPr>
                <w:rFonts w:cs="Arial"/>
                <w:sz w:val="16"/>
                <w:szCs w:val="16"/>
              </w:rPr>
            </w:pPr>
            <w:r w:rsidRPr="000F0299">
              <w:rPr>
                <w:rFonts w:cs="Arial"/>
                <w:sz w:val="16"/>
                <w:szCs w:val="16"/>
              </w:rPr>
              <w:t>-</w:t>
            </w:r>
          </w:p>
        </w:tc>
        <w:tc>
          <w:tcPr>
            <w:tcW w:w="965" w:type="dxa"/>
            <w:tcBorders>
              <w:top w:val="nil"/>
              <w:left w:val="nil"/>
              <w:bottom w:val="nil"/>
              <w:right w:val="nil"/>
            </w:tcBorders>
            <w:shd w:val="clear" w:color="000000" w:fill="D9D9D9"/>
            <w:vAlign w:val="bottom"/>
          </w:tcPr>
          <w:p w:rsidR="000F0299" w:rsidRPr="000F0299" w:rsidRDefault="000F0299" w:rsidP="000F0299">
            <w:pPr>
              <w:spacing w:after="0"/>
              <w:jc w:val="right"/>
              <w:rPr>
                <w:rFonts w:cs="Arial"/>
                <w:sz w:val="16"/>
                <w:szCs w:val="16"/>
              </w:rPr>
            </w:pPr>
            <w:r w:rsidRPr="000F0299">
              <w:rPr>
                <w:rFonts w:cs="Arial"/>
                <w:sz w:val="16"/>
                <w:szCs w:val="16"/>
              </w:rPr>
              <w:t>-</w:t>
            </w:r>
          </w:p>
        </w:tc>
        <w:tc>
          <w:tcPr>
            <w:tcW w:w="965" w:type="dxa"/>
            <w:tcBorders>
              <w:top w:val="nil"/>
              <w:left w:val="nil"/>
              <w:bottom w:val="nil"/>
              <w:right w:val="nil"/>
            </w:tcBorders>
            <w:shd w:val="clear" w:color="auto" w:fill="auto"/>
            <w:noWrap/>
            <w:vAlign w:val="bottom"/>
          </w:tcPr>
          <w:p w:rsidR="000F0299" w:rsidRPr="000F0299" w:rsidRDefault="000F0299" w:rsidP="000F0299">
            <w:pPr>
              <w:spacing w:after="0"/>
              <w:jc w:val="right"/>
              <w:rPr>
                <w:rFonts w:cs="Arial"/>
                <w:sz w:val="16"/>
                <w:szCs w:val="16"/>
              </w:rPr>
            </w:pPr>
            <w:r w:rsidRPr="000F0299">
              <w:rPr>
                <w:rFonts w:cs="Arial"/>
                <w:sz w:val="16"/>
                <w:szCs w:val="16"/>
              </w:rPr>
              <w:t>2,609</w:t>
            </w:r>
          </w:p>
        </w:tc>
      </w:tr>
      <w:tr w:rsidR="000F0299" w:rsidRPr="000F0299" w:rsidTr="000F0299">
        <w:trPr>
          <w:trHeight w:val="300"/>
          <w:jc w:val="center"/>
        </w:trPr>
        <w:tc>
          <w:tcPr>
            <w:tcW w:w="2875" w:type="dxa"/>
            <w:tcBorders>
              <w:top w:val="nil"/>
              <w:left w:val="nil"/>
              <w:bottom w:val="nil"/>
              <w:right w:val="nil"/>
            </w:tcBorders>
            <w:shd w:val="clear" w:color="auto" w:fill="auto"/>
            <w:noWrap/>
            <w:vAlign w:val="bottom"/>
            <w:hideMark/>
          </w:tcPr>
          <w:p w:rsidR="000F0299" w:rsidRPr="000F0299" w:rsidRDefault="000F0299" w:rsidP="000F0299">
            <w:pPr>
              <w:spacing w:after="0"/>
              <w:jc w:val="left"/>
              <w:rPr>
                <w:rFonts w:cs="Arial"/>
                <w:b/>
                <w:bCs/>
                <w:sz w:val="16"/>
                <w:szCs w:val="16"/>
              </w:rPr>
            </w:pPr>
            <w:r w:rsidRPr="000F0299">
              <w:rPr>
                <w:rFonts w:cs="Arial"/>
                <w:b/>
                <w:bCs/>
                <w:sz w:val="16"/>
                <w:szCs w:val="16"/>
              </w:rPr>
              <w:t>Total departmental</w:t>
            </w:r>
          </w:p>
        </w:tc>
        <w:tc>
          <w:tcPr>
            <w:tcW w:w="965" w:type="dxa"/>
            <w:tcBorders>
              <w:top w:val="single" w:sz="4" w:space="0" w:color="auto"/>
              <w:left w:val="nil"/>
              <w:bottom w:val="single" w:sz="4" w:space="0" w:color="auto"/>
              <w:right w:val="nil"/>
            </w:tcBorders>
            <w:shd w:val="clear" w:color="auto" w:fill="auto"/>
            <w:noWrap/>
            <w:vAlign w:val="bottom"/>
            <w:hideMark/>
          </w:tcPr>
          <w:p w:rsidR="000F0299" w:rsidRPr="000F0299" w:rsidRDefault="000F0299" w:rsidP="000F0299">
            <w:pPr>
              <w:spacing w:after="0"/>
              <w:jc w:val="right"/>
              <w:rPr>
                <w:rFonts w:cs="Arial"/>
                <w:b/>
                <w:bCs/>
                <w:sz w:val="16"/>
                <w:szCs w:val="16"/>
              </w:rPr>
            </w:pPr>
            <w:r w:rsidRPr="000F0299">
              <w:rPr>
                <w:rFonts w:cs="Arial"/>
                <w:b/>
                <w:bCs/>
                <w:sz w:val="16"/>
                <w:szCs w:val="16"/>
              </w:rPr>
              <w:t>130,084</w:t>
            </w:r>
          </w:p>
        </w:tc>
        <w:tc>
          <w:tcPr>
            <w:tcW w:w="965" w:type="dxa"/>
            <w:tcBorders>
              <w:top w:val="single" w:sz="4" w:space="0" w:color="auto"/>
              <w:left w:val="nil"/>
              <w:bottom w:val="single" w:sz="4" w:space="0" w:color="auto"/>
              <w:right w:val="nil"/>
            </w:tcBorders>
            <w:shd w:val="clear" w:color="000000" w:fill="D9D9D9"/>
            <w:noWrap/>
            <w:vAlign w:val="bottom"/>
            <w:hideMark/>
          </w:tcPr>
          <w:p w:rsidR="000F0299" w:rsidRPr="000F0299" w:rsidRDefault="000F0299" w:rsidP="000F0299">
            <w:pPr>
              <w:spacing w:after="0"/>
              <w:jc w:val="right"/>
              <w:rPr>
                <w:rFonts w:cs="Arial"/>
                <w:b/>
                <w:bCs/>
                <w:sz w:val="16"/>
                <w:szCs w:val="16"/>
              </w:rPr>
            </w:pPr>
            <w:r w:rsidRPr="000F0299">
              <w:rPr>
                <w:rFonts w:cs="Arial"/>
                <w:b/>
                <w:bCs/>
                <w:sz w:val="16"/>
                <w:szCs w:val="16"/>
              </w:rPr>
              <w:t>229</w:t>
            </w:r>
          </w:p>
        </w:tc>
        <w:tc>
          <w:tcPr>
            <w:tcW w:w="965" w:type="dxa"/>
            <w:tcBorders>
              <w:top w:val="single" w:sz="4" w:space="0" w:color="auto"/>
              <w:left w:val="nil"/>
              <w:bottom w:val="single" w:sz="4" w:space="0" w:color="auto"/>
              <w:right w:val="nil"/>
            </w:tcBorders>
            <w:shd w:val="clear" w:color="auto" w:fill="auto"/>
            <w:noWrap/>
            <w:vAlign w:val="bottom"/>
            <w:hideMark/>
          </w:tcPr>
          <w:p w:rsidR="000F0299" w:rsidRPr="000F0299" w:rsidRDefault="000F0299" w:rsidP="000F0299">
            <w:pPr>
              <w:spacing w:after="0"/>
              <w:jc w:val="right"/>
              <w:rPr>
                <w:rFonts w:cs="Arial"/>
                <w:b/>
                <w:bCs/>
                <w:sz w:val="16"/>
                <w:szCs w:val="16"/>
              </w:rPr>
            </w:pPr>
            <w:r w:rsidRPr="000F0299">
              <w:rPr>
                <w:rFonts w:cs="Arial"/>
                <w:b/>
                <w:bCs/>
                <w:sz w:val="16"/>
                <w:szCs w:val="16"/>
              </w:rPr>
              <w:t>-</w:t>
            </w:r>
          </w:p>
        </w:tc>
        <w:tc>
          <w:tcPr>
            <w:tcW w:w="965" w:type="dxa"/>
            <w:tcBorders>
              <w:top w:val="single" w:sz="4" w:space="0" w:color="auto"/>
              <w:left w:val="nil"/>
              <w:bottom w:val="single" w:sz="4" w:space="0" w:color="auto"/>
              <w:right w:val="nil"/>
            </w:tcBorders>
            <w:shd w:val="clear" w:color="000000" w:fill="D9D9D9"/>
            <w:noWrap/>
            <w:vAlign w:val="bottom"/>
            <w:hideMark/>
          </w:tcPr>
          <w:p w:rsidR="000F0299" w:rsidRPr="000F0299" w:rsidRDefault="000F0299" w:rsidP="000F0299">
            <w:pPr>
              <w:spacing w:after="0"/>
              <w:jc w:val="right"/>
              <w:rPr>
                <w:rFonts w:cs="Arial"/>
                <w:b/>
                <w:bCs/>
                <w:sz w:val="16"/>
                <w:szCs w:val="16"/>
              </w:rPr>
            </w:pPr>
            <w:r w:rsidRPr="000F0299">
              <w:rPr>
                <w:rFonts w:cs="Arial"/>
                <w:b/>
                <w:bCs/>
                <w:sz w:val="16"/>
                <w:szCs w:val="16"/>
              </w:rPr>
              <w:t>142</w:t>
            </w:r>
          </w:p>
        </w:tc>
        <w:tc>
          <w:tcPr>
            <w:tcW w:w="965" w:type="dxa"/>
            <w:tcBorders>
              <w:top w:val="single" w:sz="4" w:space="0" w:color="auto"/>
              <w:left w:val="nil"/>
              <w:bottom w:val="single" w:sz="4" w:space="0" w:color="auto"/>
              <w:right w:val="nil"/>
            </w:tcBorders>
            <w:shd w:val="clear" w:color="auto" w:fill="auto"/>
            <w:noWrap/>
            <w:vAlign w:val="bottom"/>
            <w:hideMark/>
          </w:tcPr>
          <w:p w:rsidR="000F0299" w:rsidRPr="000F0299" w:rsidRDefault="000F0299" w:rsidP="000F0299">
            <w:pPr>
              <w:spacing w:after="0"/>
              <w:jc w:val="right"/>
              <w:rPr>
                <w:rFonts w:cs="Arial"/>
                <w:b/>
                <w:bCs/>
                <w:sz w:val="16"/>
                <w:szCs w:val="16"/>
              </w:rPr>
            </w:pPr>
            <w:r w:rsidRPr="000F0299">
              <w:rPr>
                <w:rFonts w:cs="Arial"/>
                <w:b/>
                <w:bCs/>
                <w:sz w:val="16"/>
                <w:szCs w:val="16"/>
              </w:rPr>
              <w:t>130,455</w:t>
            </w:r>
          </w:p>
        </w:tc>
      </w:tr>
      <w:tr w:rsidR="000F0299" w:rsidRPr="000F0299" w:rsidTr="000F0299">
        <w:trPr>
          <w:trHeight w:val="120"/>
          <w:jc w:val="center"/>
        </w:trPr>
        <w:tc>
          <w:tcPr>
            <w:tcW w:w="2875" w:type="dxa"/>
            <w:tcBorders>
              <w:top w:val="nil"/>
              <w:left w:val="nil"/>
              <w:bottom w:val="nil"/>
              <w:right w:val="nil"/>
            </w:tcBorders>
            <w:shd w:val="clear" w:color="auto" w:fill="auto"/>
            <w:noWrap/>
            <w:vAlign w:val="center"/>
            <w:hideMark/>
          </w:tcPr>
          <w:p w:rsidR="000F0299" w:rsidRPr="000F0299" w:rsidRDefault="000F0299" w:rsidP="000F0299">
            <w:pPr>
              <w:spacing w:after="0"/>
              <w:jc w:val="left"/>
              <w:rPr>
                <w:rFonts w:cs="Arial"/>
                <w:sz w:val="16"/>
                <w:szCs w:val="16"/>
              </w:rPr>
            </w:pPr>
          </w:p>
        </w:tc>
        <w:tc>
          <w:tcPr>
            <w:tcW w:w="965" w:type="dxa"/>
            <w:tcBorders>
              <w:top w:val="nil"/>
              <w:left w:val="nil"/>
              <w:bottom w:val="nil"/>
              <w:right w:val="nil"/>
            </w:tcBorders>
            <w:shd w:val="clear" w:color="auto" w:fill="auto"/>
            <w:noWrap/>
            <w:vAlign w:val="center"/>
            <w:hideMark/>
          </w:tcPr>
          <w:p w:rsidR="000F0299" w:rsidRPr="000F0299" w:rsidRDefault="000F0299" w:rsidP="000F0299">
            <w:pPr>
              <w:spacing w:after="0"/>
              <w:jc w:val="right"/>
              <w:rPr>
                <w:rFonts w:cs="Arial"/>
                <w:sz w:val="16"/>
                <w:szCs w:val="16"/>
              </w:rPr>
            </w:pPr>
          </w:p>
        </w:tc>
        <w:tc>
          <w:tcPr>
            <w:tcW w:w="965" w:type="dxa"/>
            <w:tcBorders>
              <w:top w:val="nil"/>
              <w:left w:val="nil"/>
              <w:bottom w:val="nil"/>
              <w:right w:val="nil"/>
            </w:tcBorders>
            <w:shd w:val="clear" w:color="auto" w:fill="auto"/>
            <w:noWrap/>
            <w:vAlign w:val="center"/>
            <w:hideMark/>
          </w:tcPr>
          <w:p w:rsidR="000F0299" w:rsidRPr="000F0299" w:rsidRDefault="000F0299" w:rsidP="000F0299">
            <w:pPr>
              <w:spacing w:after="0"/>
              <w:jc w:val="right"/>
              <w:rPr>
                <w:rFonts w:cs="Arial"/>
                <w:sz w:val="16"/>
                <w:szCs w:val="16"/>
              </w:rPr>
            </w:pPr>
          </w:p>
        </w:tc>
        <w:tc>
          <w:tcPr>
            <w:tcW w:w="965" w:type="dxa"/>
            <w:tcBorders>
              <w:top w:val="nil"/>
              <w:left w:val="nil"/>
              <w:bottom w:val="nil"/>
              <w:right w:val="nil"/>
            </w:tcBorders>
            <w:shd w:val="clear" w:color="auto" w:fill="auto"/>
            <w:noWrap/>
            <w:vAlign w:val="center"/>
            <w:hideMark/>
          </w:tcPr>
          <w:p w:rsidR="000F0299" w:rsidRPr="000F0299" w:rsidRDefault="000F0299" w:rsidP="000F0299">
            <w:pPr>
              <w:spacing w:after="0"/>
              <w:jc w:val="right"/>
              <w:rPr>
                <w:rFonts w:cs="Arial"/>
                <w:sz w:val="16"/>
                <w:szCs w:val="16"/>
              </w:rPr>
            </w:pPr>
          </w:p>
        </w:tc>
        <w:tc>
          <w:tcPr>
            <w:tcW w:w="965" w:type="dxa"/>
            <w:tcBorders>
              <w:top w:val="nil"/>
              <w:left w:val="nil"/>
              <w:bottom w:val="nil"/>
              <w:right w:val="nil"/>
            </w:tcBorders>
            <w:shd w:val="clear" w:color="auto" w:fill="auto"/>
            <w:noWrap/>
            <w:vAlign w:val="center"/>
            <w:hideMark/>
          </w:tcPr>
          <w:p w:rsidR="000F0299" w:rsidRPr="000F0299" w:rsidRDefault="000F0299" w:rsidP="000F0299">
            <w:pPr>
              <w:spacing w:after="0"/>
              <w:jc w:val="right"/>
              <w:rPr>
                <w:rFonts w:cs="Arial"/>
                <w:sz w:val="16"/>
                <w:szCs w:val="16"/>
              </w:rPr>
            </w:pPr>
          </w:p>
        </w:tc>
        <w:tc>
          <w:tcPr>
            <w:tcW w:w="965" w:type="dxa"/>
            <w:tcBorders>
              <w:top w:val="nil"/>
              <w:left w:val="nil"/>
              <w:bottom w:val="nil"/>
              <w:right w:val="nil"/>
            </w:tcBorders>
            <w:shd w:val="clear" w:color="auto" w:fill="auto"/>
            <w:noWrap/>
            <w:vAlign w:val="center"/>
            <w:hideMark/>
          </w:tcPr>
          <w:p w:rsidR="000F0299" w:rsidRPr="000F0299" w:rsidRDefault="000F0299" w:rsidP="000F0299">
            <w:pPr>
              <w:spacing w:after="0"/>
              <w:jc w:val="right"/>
              <w:rPr>
                <w:rFonts w:cs="Arial"/>
                <w:sz w:val="16"/>
                <w:szCs w:val="16"/>
              </w:rPr>
            </w:pPr>
          </w:p>
        </w:tc>
      </w:tr>
      <w:tr w:rsidR="000F0299" w:rsidRPr="000F0299" w:rsidTr="000F0299">
        <w:trPr>
          <w:trHeight w:val="300"/>
          <w:jc w:val="center"/>
        </w:trPr>
        <w:tc>
          <w:tcPr>
            <w:tcW w:w="7700" w:type="dxa"/>
            <w:gridSpan w:val="6"/>
            <w:tcBorders>
              <w:top w:val="nil"/>
              <w:left w:val="nil"/>
              <w:bottom w:val="nil"/>
              <w:right w:val="nil"/>
            </w:tcBorders>
            <w:shd w:val="clear" w:color="000000" w:fill="D9D9D9"/>
            <w:noWrap/>
            <w:vAlign w:val="bottom"/>
            <w:hideMark/>
          </w:tcPr>
          <w:p w:rsidR="000F0299" w:rsidRPr="000F0299" w:rsidRDefault="000F0299" w:rsidP="000F0299">
            <w:pPr>
              <w:spacing w:after="0"/>
              <w:jc w:val="left"/>
              <w:rPr>
                <w:rFonts w:cs="Arial"/>
                <w:b/>
                <w:bCs/>
                <w:sz w:val="16"/>
                <w:szCs w:val="16"/>
              </w:rPr>
            </w:pPr>
            <w:r w:rsidRPr="000F0299">
              <w:rPr>
                <w:rFonts w:cs="Arial"/>
                <w:b/>
                <w:bCs/>
                <w:sz w:val="16"/>
                <w:szCs w:val="16"/>
              </w:rPr>
              <w:t>ADMINISTERED</w:t>
            </w:r>
          </w:p>
        </w:tc>
      </w:tr>
      <w:tr w:rsidR="000F0299" w:rsidRPr="000F0299" w:rsidTr="000F0299">
        <w:trPr>
          <w:trHeight w:val="120"/>
          <w:jc w:val="center"/>
        </w:trPr>
        <w:tc>
          <w:tcPr>
            <w:tcW w:w="2875" w:type="dxa"/>
            <w:tcBorders>
              <w:top w:val="nil"/>
              <w:left w:val="nil"/>
              <w:bottom w:val="nil"/>
              <w:right w:val="nil"/>
            </w:tcBorders>
            <w:shd w:val="clear" w:color="auto" w:fill="auto"/>
            <w:noWrap/>
            <w:vAlign w:val="center"/>
            <w:hideMark/>
          </w:tcPr>
          <w:p w:rsidR="000F0299" w:rsidRPr="000F0299" w:rsidRDefault="000F0299" w:rsidP="000F0299">
            <w:pPr>
              <w:spacing w:after="0"/>
              <w:jc w:val="left"/>
              <w:rPr>
                <w:rFonts w:cs="Arial"/>
                <w:b/>
                <w:bCs/>
              </w:rPr>
            </w:pPr>
          </w:p>
        </w:tc>
        <w:tc>
          <w:tcPr>
            <w:tcW w:w="965" w:type="dxa"/>
            <w:tcBorders>
              <w:top w:val="nil"/>
              <w:left w:val="nil"/>
              <w:bottom w:val="nil"/>
              <w:right w:val="nil"/>
            </w:tcBorders>
            <w:shd w:val="clear" w:color="auto" w:fill="auto"/>
            <w:noWrap/>
            <w:vAlign w:val="center"/>
            <w:hideMark/>
          </w:tcPr>
          <w:p w:rsidR="000F0299" w:rsidRPr="000F0299" w:rsidRDefault="000F0299" w:rsidP="000F0299">
            <w:pPr>
              <w:spacing w:after="0"/>
              <w:jc w:val="left"/>
              <w:rPr>
                <w:rFonts w:cs="Arial"/>
                <w:b/>
                <w:bCs/>
              </w:rPr>
            </w:pPr>
          </w:p>
        </w:tc>
        <w:tc>
          <w:tcPr>
            <w:tcW w:w="965" w:type="dxa"/>
            <w:tcBorders>
              <w:top w:val="nil"/>
              <w:left w:val="nil"/>
              <w:bottom w:val="nil"/>
              <w:right w:val="nil"/>
            </w:tcBorders>
            <w:shd w:val="clear" w:color="auto" w:fill="auto"/>
            <w:noWrap/>
            <w:vAlign w:val="center"/>
            <w:hideMark/>
          </w:tcPr>
          <w:p w:rsidR="000F0299" w:rsidRPr="000F0299" w:rsidRDefault="000F0299" w:rsidP="000F0299">
            <w:pPr>
              <w:spacing w:after="0"/>
              <w:jc w:val="left"/>
              <w:rPr>
                <w:rFonts w:cs="Arial"/>
                <w:b/>
                <w:bCs/>
              </w:rPr>
            </w:pPr>
          </w:p>
        </w:tc>
        <w:tc>
          <w:tcPr>
            <w:tcW w:w="965" w:type="dxa"/>
            <w:tcBorders>
              <w:top w:val="nil"/>
              <w:left w:val="nil"/>
              <w:bottom w:val="nil"/>
              <w:right w:val="nil"/>
            </w:tcBorders>
            <w:shd w:val="clear" w:color="auto" w:fill="auto"/>
            <w:noWrap/>
            <w:vAlign w:val="center"/>
            <w:hideMark/>
          </w:tcPr>
          <w:p w:rsidR="000F0299" w:rsidRPr="000F0299" w:rsidRDefault="000F0299" w:rsidP="000F0299">
            <w:pPr>
              <w:spacing w:after="0"/>
              <w:jc w:val="left"/>
              <w:rPr>
                <w:rFonts w:cs="Arial"/>
                <w:b/>
                <w:bCs/>
              </w:rPr>
            </w:pPr>
          </w:p>
        </w:tc>
        <w:tc>
          <w:tcPr>
            <w:tcW w:w="965" w:type="dxa"/>
            <w:tcBorders>
              <w:top w:val="nil"/>
              <w:left w:val="nil"/>
              <w:bottom w:val="nil"/>
              <w:right w:val="nil"/>
            </w:tcBorders>
            <w:shd w:val="clear" w:color="auto" w:fill="auto"/>
            <w:noWrap/>
            <w:vAlign w:val="center"/>
            <w:hideMark/>
          </w:tcPr>
          <w:p w:rsidR="000F0299" w:rsidRPr="000F0299" w:rsidRDefault="000F0299" w:rsidP="000F0299">
            <w:pPr>
              <w:spacing w:after="0"/>
              <w:jc w:val="left"/>
              <w:rPr>
                <w:rFonts w:cs="Arial"/>
                <w:b/>
                <w:bCs/>
              </w:rPr>
            </w:pPr>
          </w:p>
        </w:tc>
        <w:tc>
          <w:tcPr>
            <w:tcW w:w="965" w:type="dxa"/>
            <w:tcBorders>
              <w:top w:val="nil"/>
              <w:left w:val="nil"/>
              <w:bottom w:val="nil"/>
              <w:right w:val="nil"/>
            </w:tcBorders>
            <w:shd w:val="clear" w:color="auto" w:fill="auto"/>
            <w:noWrap/>
            <w:vAlign w:val="center"/>
            <w:hideMark/>
          </w:tcPr>
          <w:p w:rsidR="000F0299" w:rsidRPr="000F0299" w:rsidRDefault="000F0299" w:rsidP="000F0299">
            <w:pPr>
              <w:spacing w:after="0"/>
              <w:jc w:val="left"/>
              <w:rPr>
                <w:rFonts w:cs="Arial"/>
                <w:b/>
                <w:bCs/>
              </w:rPr>
            </w:pPr>
          </w:p>
        </w:tc>
      </w:tr>
      <w:tr w:rsidR="000F0299" w:rsidRPr="000F0299" w:rsidTr="000F0299">
        <w:trPr>
          <w:trHeight w:val="300"/>
          <w:jc w:val="center"/>
        </w:trPr>
        <w:tc>
          <w:tcPr>
            <w:tcW w:w="2875" w:type="dxa"/>
            <w:tcBorders>
              <w:top w:val="nil"/>
              <w:left w:val="nil"/>
              <w:bottom w:val="nil"/>
              <w:right w:val="nil"/>
            </w:tcBorders>
            <w:shd w:val="clear" w:color="auto" w:fill="auto"/>
            <w:noWrap/>
            <w:vAlign w:val="bottom"/>
            <w:hideMark/>
          </w:tcPr>
          <w:p w:rsidR="000F0299" w:rsidRPr="000F0299" w:rsidRDefault="000F0299" w:rsidP="000F0299">
            <w:pPr>
              <w:spacing w:after="0"/>
              <w:jc w:val="left"/>
              <w:rPr>
                <w:rFonts w:cs="Arial"/>
                <w:sz w:val="16"/>
                <w:szCs w:val="16"/>
              </w:rPr>
            </w:pPr>
            <w:r w:rsidRPr="000F0299">
              <w:rPr>
                <w:rFonts w:cs="Arial"/>
                <w:sz w:val="16"/>
                <w:szCs w:val="16"/>
              </w:rPr>
              <w:t xml:space="preserve">Department of Health </w:t>
            </w:r>
          </w:p>
        </w:tc>
        <w:tc>
          <w:tcPr>
            <w:tcW w:w="965" w:type="dxa"/>
            <w:tcBorders>
              <w:top w:val="nil"/>
              <w:left w:val="nil"/>
              <w:bottom w:val="nil"/>
              <w:right w:val="nil"/>
            </w:tcBorders>
            <w:shd w:val="clear" w:color="auto" w:fill="auto"/>
            <w:noWrap/>
            <w:vAlign w:val="bottom"/>
          </w:tcPr>
          <w:p w:rsidR="000F0299" w:rsidRPr="000F0299" w:rsidRDefault="000F0299" w:rsidP="000F0299">
            <w:pPr>
              <w:spacing w:after="0"/>
              <w:jc w:val="right"/>
              <w:rPr>
                <w:rFonts w:cs="Arial"/>
                <w:sz w:val="16"/>
                <w:szCs w:val="16"/>
              </w:rPr>
            </w:pPr>
            <w:r w:rsidRPr="000F0299">
              <w:rPr>
                <w:rFonts w:cs="Arial"/>
                <w:sz w:val="16"/>
                <w:szCs w:val="16"/>
              </w:rPr>
              <w:t>566,045</w:t>
            </w:r>
          </w:p>
        </w:tc>
        <w:tc>
          <w:tcPr>
            <w:tcW w:w="965" w:type="dxa"/>
            <w:tcBorders>
              <w:top w:val="nil"/>
              <w:left w:val="nil"/>
              <w:bottom w:val="nil"/>
              <w:right w:val="nil"/>
            </w:tcBorders>
            <w:shd w:val="clear" w:color="000000" w:fill="D9D9D9"/>
            <w:noWrap/>
            <w:vAlign w:val="bottom"/>
          </w:tcPr>
          <w:p w:rsidR="000F0299" w:rsidRPr="000F0299" w:rsidRDefault="000F0299" w:rsidP="000F0299">
            <w:pPr>
              <w:spacing w:after="0"/>
              <w:jc w:val="right"/>
              <w:rPr>
                <w:rFonts w:cs="Arial"/>
                <w:sz w:val="16"/>
                <w:szCs w:val="16"/>
              </w:rPr>
            </w:pPr>
            <w:r w:rsidRPr="000F0299">
              <w:rPr>
                <w:rFonts w:cs="Arial"/>
                <w:sz w:val="16"/>
                <w:szCs w:val="16"/>
              </w:rPr>
              <w:t>95,133</w:t>
            </w:r>
          </w:p>
        </w:tc>
        <w:tc>
          <w:tcPr>
            <w:tcW w:w="965" w:type="dxa"/>
            <w:tcBorders>
              <w:top w:val="nil"/>
              <w:left w:val="nil"/>
              <w:bottom w:val="nil"/>
              <w:right w:val="nil"/>
            </w:tcBorders>
            <w:shd w:val="clear" w:color="auto" w:fill="auto"/>
            <w:noWrap/>
            <w:vAlign w:val="bottom"/>
          </w:tcPr>
          <w:p w:rsidR="000F0299" w:rsidRPr="000F0299" w:rsidRDefault="000F0299" w:rsidP="000F0299">
            <w:pPr>
              <w:spacing w:after="0"/>
              <w:jc w:val="right"/>
              <w:rPr>
                <w:rFonts w:cs="Arial"/>
                <w:sz w:val="16"/>
                <w:szCs w:val="16"/>
              </w:rPr>
            </w:pPr>
            <w:r w:rsidRPr="000F0299">
              <w:rPr>
                <w:rFonts w:cs="Arial"/>
                <w:sz w:val="16"/>
                <w:szCs w:val="16"/>
              </w:rPr>
              <w:t>566,192</w:t>
            </w:r>
          </w:p>
        </w:tc>
        <w:tc>
          <w:tcPr>
            <w:tcW w:w="965" w:type="dxa"/>
            <w:tcBorders>
              <w:top w:val="nil"/>
              <w:left w:val="nil"/>
              <w:bottom w:val="nil"/>
              <w:right w:val="nil"/>
            </w:tcBorders>
            <w:shd w:val="clear" w:color="000000" w:fill="D9D9D9"/>
            <w:noWrap/>
            <w:vAlign w:val="bottom"/>
          </w:tcPr>
          <w:p w:rsidR="000F0299" w:rsidRPr="000F0299" w:rsidRDefault="000F0299" w:rsidP="000F0299">
            <w:pPr>
              <w:spacing w:after="0"/>
              <w:jc w:val="right"/>
              <w:rPr>
                <w:rFonts w:cs="Arial"/>
                <w:sz w:val="16"/>
                <w:szCs w:val="16"/>
              </w:rPr>
            </w:pPr>
            <w:r w:rsidRPr="000F0299">
              <w:rPr>
                <w:rFonts w:cs="Arial"/>
                <w:sz w:val="16"/>
                <w:szCs w:val="16"/>
              </w:rPr>
              <w:t>52,240</w:t>
            </w:r>
          </w:p>
        </w:tc>
        <w:tc>
          <w:tcPr>
            <w:tcW w:w="965" w:type="dxa"/>
            <w:tcBorders>
              <w:top w:val="nil"/>
              <w:left w:val="nil"/>
              <w:bottom w:val="nil"/>
              <w:right w:val="nil"/>
            </w:tcBorders>
            <w:shd w:val="clear" w:color="auto" w:fill="auto"/>
            <w:noWrap/>
            <w:vAlign w:val="bottom"/>
          </w:tcPr>
          <w:p w:rsidR="000F0299" w:rsidRPr="000F0299" w:rsidRDefault="000F0299" w:rsidP="000F0299">
            <w:pPr>
              <w:spacing w:after="0"/>
              <w:jc w:val="right"/>
              <w:rPr>
                <w:rFonts w:cs="Arial"/>
                <w:sz w:val="16"/>
                <w:szCs w:val="16"/>
              </w:rPr>
            </w:pPr>
            <w:r w:rsidRPr="000F0299">
              <w:rPr>
                <w:rFonts w:cs="Arial"/>
                <w:sz w:val="16"/>
                <w:szCs w:val="16"/>
              </w:rPr>
              <w:t>1,279,610</w:t>
            </w:r>
          </w:p>
        </w:tc>
      </w:tr>
      <w:tr w:rsidR="000F0299" w:rsidRPr="000F0299" w:rsidTr="000F0299">
        <w:trPr>
          <w:trHeight w:val="300"/>
          <w:jc w:val="center"/>
        </w:trPr>
        <w:tc>
          <w:tcPr>
            <w:tcW w:w="2875" w:type="dxa"/>
            <w:tcBorders>
              <w:top w:val="nil"/>
              <w:left w:val="nil"/>
              <w:bottom w:val="nil"/>
              <w:right w:val="nil"/>
            </w:tcBorders>
            <w:shd w:val="clear" w:color="auto" w:fill="auto"/>
            <w:noWrap/>
            <w:vAlign w:val="bottom"/>
            <w:hideMark/>
          </w:tcPr>
          <w:p w:rsidR="000F0299" w:rsidRPr="000F0299" w:rsidRDefault="000F0299" w:rsidP="000F0299">
            <w:pPr>
              <w:spacing w:after="0"/>
              <w:jc w:val="left"/>
              <w:rPr>
                <w:rFonts w:cs="Arial"/>
                <w:b/>
                <w:bCs/>
                <w:sz w:val="16"/>
                <w:szCs w:val="16"/>
              </w:rPr>
            </w:pPr>
            <w:r w:rsidRPr="000F0299">
              <w:rPr>
                <w:rFonts w:cs="Arial"/>
                <w:b/>
                <w:bCs/>
                <w:sz w:val="16"/>
                <w:szCs w:val="16"/>
              </w:rPr>
              <w:t>Total administered</w:t>
            </w:r>
          </w:p>
        </w:tc>
        <w:tc>
          <w:tcPr>
            <w:tcW w:w="965" w:type="dxa"/>
            <w:tcBorders>
              <w:top w:val="single" w:sz="4" w:space="0" w:color="auto"/>
              <w:left w:val="nil"/>
              <w:bottom w:val="single" w:sz="4" w:space="0" w:color="auto"/>
              <w:right w:val="nil"/>
            </w:tcBorders>
            <w:shd w:val="clear" w:color="auto" w:fill="auto"/>
            <w:noWrap/>
            <w:vAlign w:val="bottom"/>
          </w:tcPr>
          <w:p w:rsidR="000F0299" w:rsidRPr="000F0299" w:rsidRDefault="000F0299" w:rsidP="000F0299">
            <w:pPr>
              <w:spacing w:after="0"/>
              <w:jc w:val="right"/>
              <w:rPr>
                <w:rFonts w:cs="Arial"/>
                <w:b/>
                <w:bCs/>
                <w:sz w:val="16"/>
                <w:szCs w:val="16"/>
              </w:rPr>
            </w:pPr>
            <w:r w:rsidRPr="000F0299">
              <w:rPr>
                <w:rFonts w:cs="Arial"/>
                <w:b/>
                <w:bCs/>
                <w:sz w:val="16"/>
                <w:szCs w:val="16"/>
              </w:rPr>
              <w:t>566,045</w:t>
            </w:r>
          </w:p>
        </w:tc>
        <w:tc>
          <w:tcPr>
            <w:tcW w:w="965" w:type="dxa"/>
            <w:tcBorders>
              <w:top w:val="single" w:sz="4" w:space="0" w:color="auto"/>
              <w:left w:val="nil"/>
              <w:bottom w:val="single" w:sz="4" w:space="0" w:color="auto"/>
              <w:right w:val="nil"/>
            </w:tcBorders>
            <w:shd w:val="clear" w:color="000000" w:fill="D9D9D9"/>
            <w:noWrap/>
            <w:vAlign w:val="bottom"/>
          </w:tcPr>
          <w:p w:rsidR="000F0299" w:rsidRPr="000F0299" w:rsidRDefault="000F0299" w:rsidP="000F0299">
            <w:pPr>
              <w:spacing w:after="0"/>
              <w:jc w:val="right"/>
              <w:rPr>
                <w:rFonts w:cs="Arial"/>
                <w:b/>
                <w:bCs/>
                <w:sz w:val="16"/>
                <w:szCs w:val="16"/>
              </w:rPr>
            </w:pPr>
            <w:r w:rsidRPr="000F0299">
              <w:rPr>
                <w:rFonts w:cs="Arial"/>
                <w:b/>
                <w:bCs/>
                <w:sz w:val="16"/>
                <w:szCs w:val="16"/>
              </w:rPr>
              <w:t>95,133</w:t>
            </w:r>
          </w:p>
        </w:tc>
        <w:tc>
          <w:tcPr>
            <w:tcW w:w="965" w:type="dxa"/>
            <w:tcBorders>
              <w:top w:val="single" w:sz="4" w:space="0" w:color="auto"/>
              <w:left w:val="nil"/>
              <w:bottom w:val="single" w:sz="4" w:space="0" w:color="auto"/>
              <w:right w:val="nil"/>
            </w:tcBorders>
            <w:shd w:val="clear" w:color="auto" w:fill="auto"/>
            <w:noWrap/>
            <w:vAlign w:val="bottom"/>
          </w:tcPr>
          <w:p w:rsidR="000F0299" w:rsidRPr="000F0299" w:rsidRDefault="000F0299" w:rsidP="000F0299">
            <w:pPr>
              <w:spacing w:after="0"/>
              <w:jc w:val="right"/>
              <w:rPr>
                <w:rFonts w:cs="Arial"/>
                <w:b/>
                <w:bCs/>
                <w:sz w:val="16"/>
                <w:szCs w:val="16"/>
              </w:rPr>
            </w:pPr>
            <w:r w:rsidRPr="000F0299">
              <w:rPr>
                <w:rFonts w:cs="Arial"/>
                <w:b/>
                <w:bCs/>
                <w:sz w:val="16"/>
                <w:szCs w:val="16"/>
              </w:rPr>
              <w:t>566,192</w:t>
            </w:r>
          </w:p>
        </w:tc>
        <w:tc>
          <w:tcPr>
            <w:tcW w:w="965" w:type="dxa"/>
            <w:tcBorders>
              <w:top w:val="single" w:sz="4" w:space="0" w:color="auto"/>
              <w:left w:val="nil"/>
              <w:bottom w:val="single" w:sz="4" w:space="0" w:color="auto"/>
              <w:right w:val="nil"/>
            </w:tcBorders>
            <w:shd w:val="clear" w:color="000000" w:fill="D9D9D9"/>
            <w:noWrap/>
            <w:vAlign w:val="bottom"/>
          </w:tcPr>
          <w:p w:rsidR="000F0299" w:rsidRPr="000F0299" w:rsidRDefault="000F0299" w:rsidP="000F0299">
            <w:pPr>
              <w:spacing w:after="0"/>
              <w:jc w:val="right"/>
              <w:rPr>
                <w:rFonts w:cs="Arial"/>
                <w:b/>
                <w:bCs/>
                <w:sz w:val="16"/>
                <w:szCs w:val="16"/>
              </w:rPr>
            </w:pPr>
            <w:r w:rsidRPr="000F0299">
              <w:rPr>
                <w:rFonts w:cs="Arial"/>
                <w:b/>
                <w:bCs/>
                <w:sz w:val="16"/>
                <w:szCs w:val="16"/>
              </w:rPr>
              <w:t>52,240</w:t>
            </w:r>
          </w:p>
        </w:tc>
        <w:tc>
          <w:tcPr>
            <w:tcW w:w="965" w:type="dxa"/>
            <w:tcBorders>
              <w:top w:val="single" w:sz="4" w:space="0" w:color="auto"/>
              <w:left w:val="nil"/>
              <w:bottom w:val="single" w:sz="4" w:space="0" w:color="auto"/>
              <w:right w:val="nil"/>
            </w:tcBorders>
            <w:shd w:val="clear" w:color="auto" w:fill="auto"/>
            <w:noWrap/>
            <w:vAlign w:val="bottom"/>
          </w:tcPr>
          <w:p w:rsidR="000F0299" w:rsidRPr="000F0299" w:rsidRDefault="000F0299" w:rsidP="000F0299">
            <w:pPr>
              <w:spacing w:after="0"/>
              <w:jc w:val="right"/>
              <w:rPr>
                <w:rFonts w:cs="Arial"/>
                <w:b/>
                <w:bCs/>
                <w:sz w:val="16"/>
                <w:szCs w:val="16"/>
              </w:rPr>
            </w:pPr>
            <w:r w:rsidRPr="000F0299">
              <w:rPr>
                <w:rFonts w:cs="Arial"/>
                <w:b/>
                <w:bCs/>
                <w:sz w:val="16"/>
                <w:szCs w:val="16"/>
              </w:rPr>
              <w:t>1,279,610</w:t>
            </w:r>
          </w:p>
        </w:tc>
      </w:tr>
      <w:tr w:rsidR="000F0299" w:rsidRPr="000F0299" w:rsidTr="000F0299">
        <w:trPr>
          <w:trHeight w:val="225"/>
          <w:jc w:val="center"/>
        </w:trPr>
        <w:tc>
          <w:tcPr>
            <w:tcW w:w="2875" w:type="dxa"/>
            <w:tcBorders>
              <w:top w:val="nil"/>
              <w:left w:val="nil"/>
              <w:bottom w:val="nil"/>
              <w:right w:val="nil"/>
            </w:tcBorders>
            <w:shd w:val="clear" w:color="auto" w:fill="auto"/>
            <w:noWrap/>
            <w:vAlign w:val="center"/>
            <w:hideMark/>
          </w:tcPr>
          <w:p w:rsidR="000F0299" w:rsidRPr="000F0299" w:rsidRDefault="000F0299" w:rsidP="000F0299">
            <w:pPr>
              <w:spacing w:after="0"/>
              <w:jc w:val="left"/>
              <w:rPr>
                <w:rFonts w:cs="Arial"/>
                <w:b/>
                <w:bCs/>
                <w:sz w:val="16"/>
                <w:szCs w:val="16"/>
              </w:rPr>
            </w:pPr>
          </w:p>
        </w:tc>
        <w:tc>
          <w:tcPr>
            <w:tcW w:w="965" w:type="dxa"/>
            <w:tcBorders>
              <w:top w:val="nil"/>
              <w:left w:val="nil"/>
              <w:bottom w:val="nil"/>
              <w:right w:val="nil"/>
            </w:tcBorders>
            <w:shd w:val="clear" w:color="auto" w:fill="auto"/>
            <w:noWrap/>
            <w:vAlign w:val="center"/>
          </w:tcPr>
          <w:p w:rsidR="000F0299" w:rsidRPr="000F0299" w:rsidRDefault="000F0299" w:rsidP="000F0299">
            <w:pPr>
              <w:spacing w:after="0"/>
              <w:jc w:val="left"/>
              <w:rPr>
                <w:rFonts w:cs="Arial"/>
                <w:sz w:val="16"/>
                <w:szCs w:val="16"/>
              </w:rPr>
            </w:pPr>
          </w:p>
        </w:tc>
        <w:tc>
          <w:tcPr>
            <w:tcW w:w="965" w:type="dxa"/>
            <w:tcBorders>
              <w:top w:val="nil"/>
              <w:left w:val="nil"/>
              <w:bottom w:val="nil"/>
              <w:right w:val="nil"/>
            </w:tcBorders>
            <w:shd w:val="clear" w:color="auto" w:fill="auto"/>
            <w:noWrap/>
            <w:vAlign w:val="center"/>
          </w:tcPr>
          <w:p w:rsidR="000F0299" w:rsidRPr="000F0299" w:rsidRDefault="000F0299" w:rsidP="000F0299">
            <w:pPr>
              <w:spacing w:after="0"/>
              <w:jc w:val="left"/>
              <w:rPr>
                <w:rFonts w:cs="Arial"/>
                <w:sz w:val="16"/>
                <w:szCs w:val="16"/>
              </w:rPr>
            </w:pPr>
          </w:p>
        </w:tc>
        <w:tc>
          <w:tcPr>
            <w:tcW w:w="965" w:type="dxa"/>
            <w:tcBorders>
              <w:top w:val="nil"/>
              <w:left w:val="nil"/>
              <w:bottom w:val="nil"/>
              <w:right w:val="nil"/>
            </w:tcBorders>
            <w:shd w:val="clear" w:color="auto" w:fill="auto"/>
            <w:noWrap/>
            <w:vAlign w:val="center"/>
          </w:tcPr>
          <w:p w:rsidR="000F0299" w:rsidRPr="000F0299" w:rsidRDefault="000F0299" w:rsidP="000F0299">
            <w:pPr>
              <w:spacing w:after="0"/>
              <w:jc w:val="left"/>
              <w:rPr>
                <w:rFonts w:cs="Arial"/>
                <w:sz w:val="16"/>
                <w:szCs w:val="16"/>
              </w:rPr>
            </w:pPr>
          </w:p>
        </w:tc>
        <w:tc>
          <w:tcPr>
            <w:tcW w:w="965" w:type="dxa"/>
            <w:tcBorders>
              <w:top w:val="nil"/>
              <w:left w:val="nil"/>
              <w:bottom w:val="nil"/>
              <w:right w:val="nil"/>
            </w:tcBorders>
            <w:shd w:val="clear" w:color="auto" w:fill="auto"/>
            <w:noWrap/>
            <w:vAlign w:val="center"/>
          </w:tcPr>
          <w:p w:rsidR="000F0299" w:rsidRPr="000F0299" w:rsidRDefault="000F0299" w:rsidP="000F0299">
            <w:pPr>
              <w:spacing w:after="0"/>
              <w:jc w:val="left"/>
              <w:rPr>
                <w:rFonts w:cs="Arial"/>
                <w:sz w:val="16"/>
                <w:szCs w:val="16"/>
              </w:rPr>
            </w:pPr>
          </w:p>
        </w:tc>
        <w:tc>
          <w:tcPr>
            <w:tcW w:w="965" w:type="dxa"/>
            <w:tcBorders>
              <w:top w:val="nil"/>
              <w:left w:val="nil"/>
              <w:bottom w:val="nil"/>
              <w:right w:val="nil"/>
            </w:tcBorders>
            <w:shd w:val="clear" w:color="auto" w:fill="auto"/>
            <w:noWrap/>
            <w:vAlign w:val="center"/>
          </w:tcPr>
          <w:p w:rsidR="000F0299" w:rsidRPr="000F0299" w:rsidRDefault="000F0299" w:rsidP="000F0299">
            <w:pPr>
              <w:spacing w:after="0"/>
              <w:jc w:val="left"/>
              <w:rPr>
                <w:rFonts w:cs="Arial"/>
                <w:sz w:val="16"/>
                <w:szCs w:val="16"/>
              </w:rPr>
            </w:pPr>
          </w:p>
        </w:tc>
      </w:tr>
      <w:tr w:rsidR="000F0299" w:rsidRPr="000F0299" w:rsidTr="000F0299">
        <w:trPr>
          <w:trHeight w:val="375"/>
          <w:jc w:val="center"/>
        </w:trPr>
        <w:tc>
          <w:tcPr>
            <w:tcW w:w="2875" w:type="dxa"/>
            <w:tcBorders>
              <w:top w:val="single" w:sz="4" w:space="0" w:color="auto"/>
              <w:left w:val="nil"/>
              <w:bottom w:val="single" w:sz="4" w:space="0" w:color="auto"/>
              <w:right w:val="nil"/>
            </w:tcBorders>
            <w:shd w:val="clear" w:color="auto" w:fill="auto"/>
            <w:noWrap/>
            <w:vAlign w:val="bottom"/>
            <w:hideMark/>
          </w:tcPr>
          <w:p w:rsidR="000F0299" w:rsidRPr="000F0299" w:rsidRDefault="000F0299" w:rsidP="000F0299">
            <w:pPr>
              <w:spacing w:after="0"/>
              <w:jc w:val="left"/>
              <w:rPr>
                <w:rFonts w:cs="Arial"/>
                <w:b/>
                <w:bCs/>
                <w:sz w:val="16"/>
                <w:szCs w:val="16"/>
              </w:rPr>
            </w:pPr>
            <w:r w:rsidRPr="000F0299">
              <w:rPr>
                <w:rFonts w:cs="Arial"/>
                <w:b/>
                <w:bCs/>
                <w:sz w:val="16"/>
                <w:szCs w:val="16"/>
              </w:rPr>
              <w:t>Total Portfolio</w:t>
            </w:r>
          </w:p>
        </w:tc>
        <w:tc>
          <w:tcPr>
            <w:tcW w:w="965" w:type="dxa"/>
            <w:tcBorders>
              <w:top w:val="single" w:sz="4" w:space="0" w:color="auto"/>
              <w:left w:val="nil"/>
              <w:bottom w:val="single" w:sz="4" w:space="0" w:color="auto"/>
              <w:right w:val="nil"/>
            </w:tcBorders>
            <w:shd w:val="clear" w:color="auto" w:fill="auto"/>
            <w:noWrap/>
            <w:vAlign w:val="bottom"/>
          </w:tcPr>
          <w:p w:rsidR="000F0299" w:rsidRPr="000F0299" w:rsidRDefault="000F0299" w:rsidP="000F0299">
            <w:pPr>
              <w:spacing w:after="0"/>
              <w:jc w:val="right"/>
              <w:rPr>
                <w:rFonts w:cs="Arial"/>
                <w:b/>
                <w:bCs/>
                <w:sz w:val="16"/>
                <w:szCs w:val="16"/>
              </w:rPr>
            </w:pPr>
            <w:r w:rsidRPr="000F0299">
              <w:rPr>
                <w:rFonts w:cs="Arial"/>
                <w:b/>
                <w:bCs/>
                <w:sz w:val="16"/>
                <w:szCs w:val="16"/>
              </w:rPr>
              <w:t>696,129</w:t>
            </w:r>
          </w:p>
        </w:tc>
        <w:tc>
          <w:tcPr>
            <w:tcW w:w="965" w:type="dxa"/>
            <w:tcBorders>
              <w:top w:val="single" w:sz="4" w:space="0" w:color="auto"/>
              <w:left w:val="nil"/>
              <w:bottom w:val="single" w:sz="4" w:space="0" w:color="auto"/>
              <w:right w:val="nil"/>
            </w:tcBorders>
            <w:shd w:val="clear" w:color="000000" w:fill="D9D9D9"/>
            <w:noWrap/>
            <w:vAlign w:val="bottom"/>
          </w:tcPr>
          <w:p w:rsidR="000F0299" w:rsidRPr="000F0299" w:rsidRDefault="000F0299" w:rsidP="000F0299">
            <w:pPr>
              <w:spacing w:after="0"/>
              <w:jc w:val="right"/>
              <w:rPr>
                <w:rFonts w:cs="Arial"/>
                <w:b/>
                <w:bCs/>
                <w:sz w:val="16"/>
                <w:szCs w:val="16"/>
              </w:rPr>
            </w:pPr>
            <w:r w:rsidRPr="000F0299">
              <w:rPr>
                <w:rFonts w:cs="Arial"/>
                <w:b/>
                <w:bCs/>
                <w:sz w:val="16"/>
                <w:szCs w:val="16"/>
              </w:rPr>
              <w:t>95,362</w:t>
            </w:r>
          </w:p>
        </w:tc>
        <w:tc>
          <w:tcPr>
            <w:tcW w:w="965" w:type="dxa"/>
            <w:tcBorders>
              <w:top w:val="single" w:sz="4" w:space="0" w:color="auto"/>
              <w:left w:val="nil"/>
              <w:bottom w:val="single" w:sz="4" w:space="0" w:color="auto"/>
              <w:right w:val="nil"/>
            </w:tcBorders>
            <w:shd w:val="clear" w:color="auto" w:fill="auto"/>
            <w:noWrap/>
            <w:vAlign w:val="bottom"/>
          </w:tcPr>
          <w:p w:rsidR="000F0299" w:rsidRPr="000F0299" w:rsidRDefault="000F0299" w:rsidP="000F0299">
            <w:pPr>
              <w:spacing w:after="0"/>
              <w:jc w:val="right"/>
              <w:rPr>
                <w:rFonts w:cs="Arial"/>
                <w:b/>
                <w:bCs/>
                <w:sz w:val="16"/>
                <w:szCs w:val="16"/>
              </w:rPr>
            </w:pPr>
            <w:r w:rsidRPr="000F0299">
              <w:rPr>
                <w:rFonts w:cs="Arial"/>
                <w:b/>
                <w:bCs/>
                <w:sz w:val="16"/>
                <w:szCs w:val="16"/>
              </w:rPr>
              <w:t>566,192</w:t>
            </w:r>
          </w:p>
        </w:tc>
        <w:tc>
          <w:tcPr>
            <w:tcW w:w="965" w:type="dxa"/>
            <w:tcBorders>
              <w:top w:val="single" w:sz="4" w:space="0" w:color="auto"/>
              <w:left w:val="nil"/>
              <w:bottom w:val="single" w:sz="4" w:space="0" w:color="auto"/>
              <w:right w:val="nil"/>
            </w:tcBorders>
            <w:shd w:val="clear" w:color="000000" w:fill="D9D9D9"/>
            <w:noWrap/>
            <w:vAlign w:val="bottom"/>
          </w:tcPr>
          <w:p w:rsidR="000F0299" w:rsidRPr="000F0299" w:rsidRDefault="000F0299" w:rsidP="000F0299">
            <w:pPr>
              <w:spacing w:after="0"/>
              <w:jc w:val="right"/>
              <w:rPr>
                <w:rFonts w:cs="Arial"/>
                <w:b/>
                <w:bCs/>
                <w:sz w:val="16"/>
                <w:szCs w:val="16"/>
              </w:rPr>
            </w:pPr>
            <w:r w:rsidRPr="000F0299">
              <w:rPr>
                <w:rFonts w:cs="Arial"/>
                <w:b/>
                <w:bCs/>
                <w:sz w:val="16"/>
                <w:szCs w:val="16"/>
              </w:rPr>
              <w:t>52,382</w:t>
            </w:r>
          </w:p>
        </w:tc>
        <w:tc>
          <w:tcPr>
            <w:tcW w:w="965" w:type="dxa"/>
            <w:tcBorders>
              <w:top w:val="single" w:sz="4" w:space="0" w:color="auto"/>
              <w:left w:val="nil"/>
              <w:bottom w:val="single" w:sz="4" w:space="0" w:color="auto"/>
              <w:right w:val="nil"/>
            </w:tcBorders>
            <w:shd w:val="clear" w:color="auto" w:fill="auto"/>
            <w:noWrap/>
            <w:vAlign w:val="bottom"/>
          </w:tcPr>
          <w:p w:rsidR="000F0299" w:rsidRPr="000F0299" w:rsidRDefault="000F0299" w:rsidP="000F0299">
            <w:pPr>
              <w:spacing w:after="0"/>
              <w:jc w:val="right"/>
              <w:rPr>
                <w:rFonts w:cs="Arial"/>
                <w:b/>
                <w:bCs/>
                <w:sz w:val="16"/>
                <w:szCs w:val="16"/>
              </w:rPr>
            </w:pPr>
            <w:r w:rsidRPr="000F0299">
              <w:rPr>
                <w:rFonts w:cs="Arial"/>
                <w:b/>
                <w:bCs/>
                <w:sz w:val="16"/>
                <w:szCs w:val="16"/>
              </w:rPr>
              <w:t>1,410,065</w:t>
            </w:r>
          </w:p>
        </w:tc>
      </w:tr>
    </w:tbl>
    <w:p w:rsidR="000F0299" w:rsidRPr="000F0299" w:rsidRDefault="000F0299" w:rsidP="000F0299">
      <w:pPr>
        <w:tabs>
          <w:tab w:val="left" w:pos="284"/>
        </w:tabs>
        <w:spacing w:before="120" w:after="0"/>
        <w:jc w:val="left"/>
        <w:rPr>
          <w:rFonts w:cs="Arial"/>
          <w:color w:val="000000"/>
          <w:sz w:val="15"/>
          <w:szCs w:val="16"/>
          <w:lang w:eastAsia="en-US"/>
        </w:rPr>
      </w:pPr>
      <w:r w:rsidRPr="000F0299">
        <w:rPr>
          <w:rFonts w:cs="Arial"/>
          <w:color w:val="000000"/>
          <w:sz w:val="15"/>
          <w:szCs w:val="16"/>
          <w:lang w:eastAsia="en-US"/>
        </w:rPr>
        <w:t>All figures are GST exclusive.</w:t>
      </w:r>
    </w:p>
    <w:p w:rsidR="000F0299" w:rsidRPr="000F0299" w:rsidRDefault="000F0299" w:rsidP="000F0299">
      <w:pPr>
        <w:numPr>
          <w:ilvl w:val="0"/>
          <w:numId w:val="6"/>
        </w:numPr>
        <w:tabs>
          <w:tab w:val="left" w:pos="284"/>
        </w:tabs>
        <w:spacing w:before="120" w:after="0"/>
        <w:ind w:left="284" w:hanging="284"/>
        <w:jc w:val="left"/>
        <w:rPr>
          <w:rFonts w:cs="Arial"/>
          <w:color w:val="000000"/>
          <w:sz w:val="15"/>
          <w:szCs w:val="16"/>
          <w:lang w:eastAsia="en-US"/>
        </w:rPr>
      </w:pPr>
      <w:r w:rsidRPr="000F0299">
        <w:rPr>
          <w:rFonts w:cs="Arial"/>
          <w:color w:val="000000"/>
          <w:sz w:val="15"/>
          <w:szCs w:val="16"/>
          <w:lang w:eastAsia="en-US"/>
        </w:rPr>
        <w:t>Administered and Departmental Bill No. 3 and No. 4 does not include notional reductions to the 2018-19 Budget Bill (No. 1). For notional reductions to the Budget Bill (No. 1) see Table 1.4 in each entity chapter.</w:t>
      </w:r>
    </w:p>
    <w:p w:rsidR="000F0299" w:rsidRPr="000F0299" w:rsidRDefault="000F0299" w:rsidP="000F0299">
      <w:pPr>
        <w:spacing w:before="120" w:after="120"/>
        <w:jc w:val="left"/>
        <w:rPr>
          <w:rFonts w:cs="Arial"/>
          <w:b/>
          <w:color w:val="000000"/>
          <w:sz w:val="18"/>
          <w:szCs w:val="18"/>
        </w:rPr>
      </w:pPr>
    </w:p>
    <w:p w:rsidR="000F0299" w:rsidRPr="000F0299" w:rsidRDefault="000F0299" w:rsidP="000F0299">
      <w:pPr>
        <w:jc w:val="left"/>
        <w:rPr>
          <w:color w:val="000000"/>
        </w:rPr>
        <w:sectPr w:rsidR="000F0299" w:rsidRPr="000F0299" w:rsidSect="00FC7168">
          <w:headerReference w:type="default" r:id="rId40"/>
          <w:footerReference w:type="even" r:id="rId41"/>
          <w:footerReference w:type="default" r:id="rId42"/>
          <w:footnotePr>
            <w:numRestart w:val="eachSect"/>
          </w:footnotePr>
          <w:type w:val="continuous"/>
          <w:pgSz w:w="11907" w:h="16840" w:code="9"/>
          <w:pgMar w:top="2466" w:right="2098" w:bottom="2466" w:left="2098" w:header="1899" w:footer="1899" w:gutter="0"/>
          <w:cols w:space="708"/>
          <w:docGrid w:linePitch="360"/>
        </w:sectPr>
      </w:pPr>
    </w:p>
    <w:p w:rsidR="004A61A4" w:rsidRPr="004A61A4" w:rsidRDefault="004A61A4" w:rsidP="004A61A4">
      <w:pPr>
        <w:spacing w:after="720"/>
        <w:jc w:val="center"/>
        <w:outlineLvl w:val="0"/>
        <w:rPr>
          <w:rFonts w:cs="Arial"/>
          <w:b/>
          <w:bCs/>
          <w:smallCaps/>
          <w:kern w:val="32"/>
          <w:sz w:val="52"/>
          <w:szCs w:val="34"/>
        </w:rPr>
      </w:pPr>
      <w:r w:rsidRPr="004A61A4">
        <w:rPr>
          <w:rFonts w:cs="Arial"/>
          <w:b/>
          <w:bCs/>
          <w:smallCaps/>
          <w:kern w:val="32"/>
          <w:sz w:val="52"/>
          <w:szCs w:val="34"/>
        </w:rPr>
        <w:lastRenderedPageBreak/>
        <w:t>Department of Health</w:t>
      </w:r>
    </w:p>
    <w:p w:rsidR="004A61A4" w:rsidRPr="004A61A4" w:rsidRDefault="004A61A4" w:rsidP="004A61A4">
      <w:pPr>
        <w:tabs>
          <w:tab w:val="right" w:leader="dot" w:pos="7371"/>
        </w:tabs>
        <w:spacing w:before="360" w:after="120"/>
        <w:jc w:val="left"/>
        <w:rPr>
          <w:rFonts w:ascii="Calibri" w:hAnsi="Calibri"/>
          <w:noProof/>
          <w:sz w:val="22"/>
          <w:szCs w:val="22"/>
        </w:rPr>
      </w:pPr>
      <w:r w:rsidRPr="004A61A4">
        <w:rPr>
          <w:rFonts w:ascii="Times New Roman" w:hAnsi="Times New Roman" w:cs="Arial"/>
          <w:b/>
          <w:bCs/>
          <w:sz w:val="24"/>
          <w:lang w:eastAsia="en-US"/>
        </w:rPr>
        <w:fldChar w:fldCharType="begin"/>
      </w:r>
      <w:r w:rsidRPr="004A61A4">
        <w:rPr>
          <w:rFonts w:cs="Arial"/>
          <w:b/>
          <w:bCs/>
          <w:lang w:eastAsia="en-US"/>
        </w:rPr>
        <w:instrText xml:space="preserve"> TOC \t "Heading 2,1,Heading 3,2" </w:instrText>
      </w:r>
      <w:r w:rsidRPr="004A61A4">
        <w:rPr>
          <w:rFonts w:ascii="Times New Roman" w:hAnsi="Times New Roman" w:cs="Arial"/>
          <w:b/>
          <w:bCs/>
          <w:sz w:val="24"/>
          <w:lang w:eastAsia="en-US"/>
        </w:rPr>
        <w:fldChar w:fldCharType="separate"/>
      </w:r>
      <w:r w:rsidRPr="004A61A4">
        <w:rPr>
          <w:rFonts w:cs="Arial"/>
          <w:b/>
          <w:bCs/>
          <w:noProof/>
          <w:lang w:eastAsia="en-US"/>
        </w:rPr>
        <w:t>Section 1: Entity Overview and Resources</w:t>
      </w:r>
      <w:r w:rsidRPr="004A61A4">
        <w:rPr>
          <w:rFonts w:cs="Arial"/>
          <w:b/>
          <w:bCs/>
          <w:noProof/>
          <w:lang w:eastAsia="en-US"/>
        </w:rPr>
        <w:tab/>
        <w:t>8</w:t>
      </w:r>
    </w:p>
    <w:p w:rsidR="004A61A4" w:rsidRPr="004A61A4" w:rsidRDefault="004A61A4" w:rsidP="004A61A4">
      <w:pPr>
        <w:tabs>
          <w:tab w:val="left" w:pos="658"/>
          <w:tab w:val="right" w:leader="dot" w:pos="7360"/>
        </w:tabs>
        <w:spacing w:before="60" w:after="120"/>
        <w:jc w:val="left"/>
        <w:rPr>
          <w:rFonts w:ascii="Calibri" w:hAnsi="Calibri"/>
          <w:noProof/>
          <w:sz w:val="22"/>
          <w:szCs w:val="22"/>
        </w:rPr>
      </w:pPr>
      <w:r w:rsidRPr="004A61A4">
        <w:rPr>
          <w:noProof/>
          <w:szCs w:val="22"/>
        </w:rPr>
        <w:t>1.1</w:t>
      </w:r>
      <w:r w:rsidRPr="004A61A4">
        <w:rPr>
          <w:rFonts w:ascii="Calibri" w:hAnsi="Calibri"/>
          <w:noProof/>
          <w:sz w:val="22"/>
          <w:szCs w:val="22"/>
        </w:rPr>
        <w:tab/>
      </w:r>
      <w:r w:rsidRPr="004A61A4">
        <w:rPr>
          <w:noProof/>
          <w:szCs w:val="22"/>
        </w:rPr>
        <w:t>Strategic Direction Statement</w:t>
      </w:r>
      <w:r w:rsidRPr="004A61A4">
        <w:rPr>
          <w:noProof/>
          <w:szCs w:val="22"/>
        </w:rPr>
        <w:tab/>
        <w:t>8</w:t>
      </w:r>
    </w:p>
    <w:p w:rsidR="004A61A4" w:rsidRPr="004A61A4" w:rsidRDefault="004A61A4" w:rsidP="004A61A4">
      <w:pPr>
        <w:tabs>
          <w:tab w:val="left" w:pos="658"/>
          <w:tab w:val="right" w:leader="dot" w:pos="7360"/>
        </w:tabs>
        <w:spacing w:before="60" w:after="120"/>
        <w:jc w:val="left"/>
        <w:rPr>
          <w:rFonts w:ascii="Calibri" w:hAnsi="Calibri"/>
          <w:noProof/>
          <w:sz w:val="22"/>
          <w:szCs w:val="22"/>
        </w:rPr>
      </w:pPr>
      <w:r w:rsidRPr="004A61A4">
        <w:rPr>
          <w:noProof/>
          <w:szCs w:val="22"/>
        </w:rPr>
        <w:t>1.2</w:t>
      </w:r>
      <w:r w:rsidRPr="004A61A4">
        <w:rPr>
          <w:rFonts w:ascii="Calibri" w:hAnsi="Calibri"/>
          <w:noProof/>
          <w:sz w:val="22"/>
          <w:szCs w:val="22"/>
        </w:rPr>
        <w:tab/>
      </w:r>
      <w:r w:rsidRPr="004A61A4">
        <w:rPr>
          <w:noProof/>
          <w:szCs w:val="22"/>
        </w:rPr>
        <w:t>Entity Resource Statement</w:t>
      </w:r>
      <w:r w:rsidRPr="004A61A4">
        <w:rPr>
          <w:noProof/>
          <w:szCs w:val="22"/>
        </w:rPr>
        <w:tab/>
        <w:t>17</w:t>
      </w:r>
    </w:p>
    <w:p w:rsidR="004A61A4" w:rsidRPr="004A61A4" w:rsidRDefault="004A61A4" w:rsidP="004A61A4">
      <w:pPr>
        <w:tabs>
          <w:tab w:val="left" w:pos="658"/>
          <w:tab w:val="right" w:leader="dot" w:pos="7360"/>
        </w:tabs>
        <w:spacing w:before="60" w:after="120"/>
        <w:jc w:val="left"/>
        <w:rPr>
          <w:noProof/>
          <w:szCs w:val="22"/>
        </w:rPr>
      </w:pPr>
      <w:r w:rsidRPr="004A61A4">
        <w:rPr>
          <w:noProof/>
          <w:szCs w:val="22"/>
        </w:rPr>
        <w:t>1.3</w:t>
      </w:r>
      <w:r w:rsidRPr="004A61A4">
        <w:rPr>
          <w:rFonts w:ascii="Calibri" w:hAnsi="Calibri"/>
          <w:noProof/>
          <w:sz w:val="22"/>
          <w:szCs w:val="22"/>
        </w:rPr>
        <w:tab/>
      </w:r>
      <w:r w:rsidRPr="004A61A4">
        <w:rPr>
          <w:noProof/>
          <w:szCs w:val="22"/>
        </w:rPr>
        <w:t>Entity Measures</w:t>
      </w:r>
      <w:r w:rsidRPr="004A61A4">
        <w:rPr>
          <w:noProof/>
          <w:szCs w:val="22"/>
        </w:rPr>
        <w:tab/>
        <w:t>21</w:t>
      </w:r>
    </w:p>
    <w:p w:rsidR="004A61A4" w:rsidRPr="004A61A4" w:rsidRDefault="004A61A4" w:rsidP="004A61A4">
      <w:pPr>
        <w:tabs>
          <w:tab w:val="left" w:pos="658"/>
          <w:tab w:val="right" w:leader="dot" w:pos="7360"/>
        </w:tabs>
        <w:spacing w:before="60" w:after="120"/>
        <w:jc w:val="left"/>
        <w:rPr>
          <w:rFonts w:ascii="Calibri" w:hAnsi="Calibri"/>
          <w:noProof/>
          <w:sz w:val="22"/>
          <w:szCs w:val="22"/>
        </w:rPr>
      </w:pPr>
      <w:r w:rsidRPr="004A61A4">
        <w:rPr>
          <w:noProof/>
          <w:szCs w:val="22"/>
        </w:rPr>
        <w:t>1.4</w:t>
      </w:r>
      <w:r w:rsidRPr="004A61A4">
        <w:rPr>
          <w:rFonts w:ascii="Calibri" w:hAnsi="Calibri"/>
          <w:noProof/>
          <w:sz w:val="22"/>
          <w:szCs w:val="22"/>
        </w:rPr>
        <w:tab/>
      </w:r>
      <w:r w:rsidRPr="004A61A4">
        <w:rPr>
          <w:noProof/>
          <w:szCs w:val="22"/>
        </w:rPr>
        <w:t>Additional Estimates, Resourcing and Variations to Outcomes</w:t>
      </w:r>
      <w:r w:rsidRPr="004A61A4">
        <w:rPr>
          <w:noProof/>
          <w:szCs w:val="22"/>
        </w:rPr>
        <w:tab/>
        <w:t>30</w:t>
      </w:r>
    </w:p>
    <w:p w:rsidR="004A61A4" w:rsidRPr="004A61A4" w:rsidRDefault="004A61A4" w:rsidP="004A61A4">
      <w:pPr>
        <w:tabs>
          <w:tab w:val="left" w:pos="658"/>
          <w:tab w:val="right" w:leader="dot" w:pos="7360"/>
        </w:tabs>
        <w:spacing w:before="60" w:after="120"/>
        <w:jc w:val="left"/>
        <w:rPr>
          <w:rFonts w:ascii="Calibri" w:hAnsi="Calibri"/>
          <w:noProof/>
          <w:sz w:val="22"/>
          <w:szCs w:val="22"/>
        </w:rPr>
      </w:pPr>
      <w:r w:rsidRPr="004A61A4">
        <w:rPr>
          <w:noProof/>
          <w:szCs w:val="22"/>
        </w:rPr>
        <w:t>1.5</w:t>
      </w:r>
      <w:r w:rsidRPr="004A61A4">
        <w:rPr>
          <w:rFonts w:ascii="Calibri" w:hAnsi="Calibri"/>
          <w:noProof/>
          <w:sz w:val="22"/>
          <w:szCs w:val="22"/>
        </w:rPr>
        <w:tab/>
      </w:r>
      <w:r w:rsidRPr="004A61A4">
        <w:rPr>
          <w:noProof/>
          <w:szCs w:val="22"/>
        </w:rPr>
        <w:t>Breakdown of Additional Estimates by Appropriation Bill</w:t>
      </w:r>
      <w:r w:rsidRPr="004A61A4">
        <w:rPr>
          <w:noProof/>
          <w:szCs w:val="22"/>
        </w:rPr>
        <w:tab/>
        <w:t>31</w:t>
      </w:r>
    </w:p>
    <w:p w:rsidR="004A61A4" w:rsidRPr="004A61A4" w:rsidRDefault="004A61A4" w:rsidP="004A61A4">
      <w:pPr>
        <w:tabs>
          <w:tab w:val="right" w:leader="dot" w:pos="7371"/>
        </w:tabs>
        <w:spacing w:before="360" w:after="120"/>
        <w:jc w:val="left"/>
        <w:rPr>
          <w:rFonts w:cs="Arial"/>
          <w:b/>
          <w:bCs/>
          <w:noProof/>
          <w:lang w:eastAsia="en-US"/>
        </w:rPr>
      </w:pPr>
      <w:r w:rsidRPr="004A61A4">
        <w:rPr>
          <w:rFonts w:cs="Arial"/>
          <w:b/>
          <w:bCs/>
          <w:noProof/>
          <w:lang w:eastAsia="en-US"/>
        </w:rPr>
        <w:t>Section 2: Revisions to Outcomes and Planned Performance</w:t>
      </w:r>
      <w:r w:rsidRPr="004A61A4">
        <w:rPr>
          <w:rFonts w:cs="Arial"/>
          <w:b/>
          <w:bCs/>
          <w:noProof/>
          <w:lang w:eastAsia="en-US"/>
        </w:rPr>
        <w:tab/>
        <w:t>33</w:t>
      </w:r>
    </w:p>
    <w:p w:rsidR="004A61A4" w:rsidRPr="004A61A4" w:rsidRDefault="004A61A4" w:rsidP="004A61A4">
      <w:pPr>
        <w:tabs>
          <w:tab w:val="left" w:pos="658"/>
          <w:tab w:val="right" w:leader="dot" w:pos="7360"/>
        </w:tabs>
        <w:spacing w:before="60" w:after="120"/>
        <w:jc w:val="left"/>
        <w:rPr>
          <w:noProof/>
          <w:szCs w:val="22"/>
          <w:lang w:eastAsia="en-US"/>
        </w:rPr>
      </w:pPr>
      <w:r w:rsidRPr="004A61A4">
        <w:rPr>
          <w:noProof/>
          <w:szCs w:val="22"/>
          <w:lang w:eastAsia="en-US"/>
        </w:rPr>
        <w:t>Cross Outcome Variations</w:t>
      </w:r>
      <w:r w:rsidRPr="004A61A4">
        <w:rPr>
          <w:noProof/>
          <w:szCs w:val="22"/>
          <w:lang w:eastAsia="en-US"/>
        </w:rPr>
        <w:tab/>
        <w:t>33</w:t>
      </w:r>
    </w:p>
    <w:p w:rsidR="004A61A4" w:rsidRPr="004A61A4" w:rsidRDefault="004A61A4" w:rsidP="004A61A4">
      <w:pPr>
        <w:tabs>
          <w:tab w:val="left" w:pos="658"/>
          <w:tab w:val="right" w:leader="dot" w:pos="7360"/>
        </w:tabs>
        <w:spacing w:before="60" w:after="120"/>
        <w:jc w:val="left"/>
        <w:rPr>
          <w:noProof/>
          <w:szCs w:val="22"/>
          <w:lang w:eastAsia="en-US"/>
        </w:rPr>
      </w:pPr>
      <w:r w:rsidRPr="004A61A4">
        <w:rPr>
          <w:noProof/>
          <w:szCs w:val="22"/>
          <w:lang w:eastAsia="en-US"/>
        </w:rPr>
        <w:t>Budgeted Expenses and Performance for:</w:t>
      </w:r>
    </w:p>
    <w:p w:rsidR="004A61A4" w:rsidRPr="004A61A4" w:rsidRDefault="004A61A4" w:rsidP="004A61A4">
      <w:pPr>
        <w:tabs>
          <w:tab w:val="left" w:pos="658"/>
          <w:tab w:val="right" w:leader="dot" w:pos="7360"/>
        </w:tabs>
        <w:spacing w:before="60" w:after="120"/>
        <w:jc w:val="left"/>
        <w:rPr>
          <w:noProof/>
          <w:szCs w:val="22"/>
        </w:rPr>
      </w:pPr>
      <w:r w:rsidRPr="004A61A4">
        <w:rPr>
          <w:noProof/>
          <w:szCs w:val="22"/>
          <w:lang w:eastAsia="en-US"/>
        </w:rPr>
        <w:t>2.1</w:t>
      </w:r>
      <w:r w:rsidRPr="004A61A4">
        <w:rPr>
          <w:noProof/>
          <w:szCs w:val="22"/>
          <w:lang w:eastAsia="en-US"/>
        </w:rPr>
        <w:tab/>
        <w:t>Outcome 1: Health System Policy, Design and Innovation</w:t>
      </w:r>
      <w:r w:rsidRPr="004A61A4">
        <w:rPr>
          <w:noProof/>
          <w:szCs w:val="22"/>
        </w:rPr>
        <w:tab/>
        <w:t>35</w:t>
      </w:r>
    </w:p>
    <w:p w:rsidR="004A61A4" w:rsidRPr="004A61A4" w:rsidRDefault="004A61A4" w:rsidP="004A61A4">
      <w:pPr>
        <w:tabs>
          <w:tab w:val="left" w:pos="658"/>
          <w:tab w:val="right" w:leader="dot" w:pos="7360"/>
        </w:tabs>
        <w:spacing w:before="60" w:after="120"/>
        <w:jc w:val="left"/>
        <w:rPr>
          <w:noProof/>
          <w:szCs w:val="22"/>
        </w:rPr>
      </w:pPr>
      <w:r w:rsidRPr="004A61A4">
        <w:rPr>
          <w:noProof/>
          <w:szCs w:val="22"/>
        </w:rPr>
        <w:t>2.2</w:t>
      </w:r>
      <w:r w:rsidRPr="004A61A4">
        <w:rPr>
          <w:noProof/>
          <w:szCs w:val="22"/>
        </w:rPr>
        <w:tab/>
        <w:t>Outcome 2: Health Access and Support Services</w:t>
      </w:r>
      <w:r w:rsidRPr="004A61A4">
        <w:rPr>
          <w:noProof/>
          <w:szCs w:val="22"/>
        </w:rPr>
        <w:tab/>
        <w:t>41</w:t>
      </w:r>
    </w:p>
    <w:p w:rsidR="004A61A4" w:rsidRPr="004A61A4" w:rsidRDefault="004A61A4" w:rsidP="004A61A4">
      <w:pPr>
        <w:tabs>
          <w:tab w:val="left" w:pos="658"/>
          <w:tab w:val="right" w:leader="dot" w:pos="7360"/>
        </w:tabs>
        <w:spacing w:before="60" w:after="120"/>
        <w:jc w:val="left"/>
        <w:rPr>
          <w:noProof/>
          <w:szCs w:val="22"/>
        </w:rPr>
      </w:pPr>
      <w:r w:rsidRPr="004A61A4">
        <w:rPr>
          <w:noProof/>
          <w:szCs w:val="22"/>
        </w:rPr>
        <w:t>2.3</w:t>
      </w:r>
      <w:r w:rsidRPr="004A61A4">
        <w:rPr>
          <w:noProof/>
          <w:szCs w:val="22"/>
        </w:rPr>
        <w:tab/>
        <w:t>Outcome 3: Sport and Recreation</w:t>
      </w:r>
      <w:r w:rsidRPr="004A61A4">
        <w:rPr>
          <w:noProof/>
          <w:szCs w:val="22"/>
        </w:rPr>
        <w:tab/>
        <w:t>49</w:t>
      </w:r>
    </w:p>
    <w:p w:rsidR="004A61A4" w:rsidRPr="004A61A4" w:rsidRDefault="004A61A4" w:rsidP="004A61A4">
      <w:pPr>
        <w:tabs>
          <w:tab w:val="left" w:pos="658"/>
          <w:tab w:val="right" w:leader="dot" w:pos="7360"/>
        </w:tabs>
        <w:spacing w:before="60" w:after="120"/>
        <w:jc w:val="left"/>
        <w:rPr>
          <w:noProof/>
          <w:szCs w:val="22"/>
        </w:rPr>
      </w:pPr>
      <w:r w:rsidRPr="004A61A4">
        <w:rPr>
          <w:noProof/>
          <w:szCs w:val="22"/>
        </w:rPr>
        <w:t>2.4</w:t>
      </w:r>
      <w:r w:rsidRPr="004A61A4">
        <w:rPr>
          <w:noProof/>
          <w:szCs w:val="22"/>
        </w:rPr>
        <w:tab/>
        <w:t>Outcome 4: Individual Health Benefits</w:t>
      </w:r>
      <w:r w:rsidRPr="004A61A4">
        <w:rPr>
          <w:noProof/>
          <w:szCs w:val="22"/>
        </w:rPr>
        <w:tab/>
        <w:t>51</w:t>
      </w:r>
    </w:p>
    <w:p w:rsidR="004A61A4" w:rsidRPr="004A61A4" w:rsidRDefault="004A61A4" w:rsidP="004A61A4">
      <w:pPr>
        <w:tabs>
          <w:tab w:val="left" w:pos="658"/>
          <w:tab w:val="right" w:leader="dot" w:pos="7360"/>
        </w:tabs>
        <w:spacing w:before="60" w:after="120"/>
        <w:jc w:val="left"/>
        <w:rPr>
          <w:noProof/>
          <w:szCs w:val="22"/>
        </w:rPr>
      </w:pPr>
      <w:r w:rsidRPr="004A61A4">
        <w:rPr>
          <w:noProof/>
          <w:szCs w:val="22"/>
        </w:rPr>
        <w:t>2.5</w:t>
      </w:r>
      <w:r w:rsidRPr="004A61A4">
        <w:rPr>
          <w:noProof/>
          <w:szCs w:val="22"/>
        </w:rPr>
        <w:tab/>
        <w:t>Outcome 5: Regulation, Safety and Protection</w:t>
      </w:r>
      <w:r w:rsidRPr="004A61A4">
        <w:rPr>
          <w:noProof/>
          <w:szCs w:val="22"/>
        </w:rPr>
        <w:tab/>
        <w:t>61</w:t>
      </w:r>
    </w:p>
    <w:p w:rsidR="004A61A4" w:rsidRPr="004A61A4" w:rsidRDefault="004A61A4" w:rsidP="004A61A4">
      <w:pPr>
        <w:tabs>
          <w:tab w:val="left" w:pos="658"/>
          <w:tab w:val="right" w:leader="dot" w:pos="7360"/>
        </w:tabs>
        <w:spacing w:before="60" w:after="120"/>
        <w:jc w:val="left"/>
        <w:rPr>
          <w:noProof/>
          <w:szCs w:val="22"/>
          <w:lang w:eastAsia="en-US"/>
        </w:rPr>
      </w:pPr>
      <w:r w:rsidRPr="004A61A4">
        <w:rPr>
          <w:noProof/>
          <w:szCs w:val="22"/>
        </w:rPr>
        <w:t>2.6</w:t>
      </w:r>
      <w:r w:rsidRPr="004A61A4">
        <w:rPr>
          <w:noProof/>
          <w:szCs w:val="22"/>
        </w:rPr>
        <w:tab/>
        <w:t>Outcome 6: Ageing and Aged Care</w:t>
      </w:r>
      <w:r w:rsidRPr="004A61A4">
        <w:rPr>
          <w:noProof/>
          <w:szCs w:val="22"/>
        </w:rPr>
        <w:tab/>
        <w:t>65</w:t>
      </w:r>
    </w:p>
    <w:p w:rsidR="004A61A4" w:rsidRPr="004A61A4" w:rsidRDefault="004A61A4" w:rsidP="004A61A4">
      <w:pPr>
        <w:tabs>
          <w:tab w:val="right" w:leader="dot" w:pos="7371"/>
        </w:tabs>
        <w:spacing w:before="360" w:after="120"/>
        <w:jc w:val="left"/>
        <w:rPr>
          <w:rFonts w:cs="Arial"/>
          <w:b/>
          <w:bCs/>
          <w:lang w:eastAsia="en-US"/>
        </w:rPr>
      </w:pPr>
      <w:r w:rsidRPr="004A61A4">
        <w:rPr>
          <w:rFonts w:cs="Arial"/>
          <w:b/>
          <w:bCs/>
          <w:lang w:eastAsia="en-US"/>
        </w:rPr>
        <w:fldChar w:fldCharType="end"/>
      </w:r>
      <w:r w:rsidRPr="004A61A4">
        <w:rPr>
          <w:rFonts w:cs="Arial"/>
          <w:b/>
          <w:bCs/>
          <w:lang w:eastAsia="en-US"/>
        </w:rPr>
        <w:t>Section 3: Special Account Flows and Budgeted Financial Statements</w:t>
      </w:r>
      <w:r w:rsidRPr="004A61A4">
        <w:rPr>
          <w:rFonts w:cs="Arial"/>
          <w:b/>
          <w:bCs/>
          <w:lang w:eastAsia="en-US"/>
        </w:rPr>
        <w:tab/>
        <w:t>71</w:t>
      </w:r>
    </w:p>
    <w:p w:rsidR="004A61A4" w:rsidRPr="004A61A4" w:rsidRDefault="004A61A4" w:rsidP="004A61A4">
      <w:pPr>
        <w:tabs>
          <w:tab w:val="left" w:pos="658"/>
          <w:tab w:val="right" w:leader="dot" w:pos="7360"/>
        </w:tabs>
        <w:spacing w:before="60" w:after="120"/>
        <w:jc w:val="left"/>
        <w:rPr>
          <w:noProof/>
          <w:szCs w:val="22"/>
        </w:rPr>
      </w:pPr>
      <w:r w:rsidRPr="004A61A4">
        <w:rPr>
          <w:noProof/>
          <w:szCs w:val="22"/>
        </w:rPr>
        <w:t>3.1</w:t>
      </w:r>
      <w:r w:rsidRPr="004A61A4">
        <w:rPr>
          <w:noProof/>
          <w:szCs w:val="22"/>
        </w:rPr>
        <w:tab/>
        <w:t>Special Account Flows</w:t>
      </w:r>
      <w:r w:rsidRPr="004A61A4">
        <w:rPr>
          <w:noProof/>
          <w:szCs w:val="22"/>
        </w:rPr>
        <w:tab/>
        <w:t>71</w:t>
      </w:r>
    </w:p>
    <w:p w:rsidR="004A61A4" w:rsidRPr="004A61A4" w:rsidRDefault="004A61A4" w:rsidP="004A61A4">
      <w:pPr>
        <w:tabs>
          <w:tab w:val="left" w:pos="658"/>
          <w:tab w:val="right" w:leader="dot" w:pos="7360"/>
        </w:tabs>
        <w:spacing w:before="60" w:after="120"/>
        <w:jc w:val="left"/>
        <w:rPr>
          <w:noProof/>
          <w:szCs w:val="22"/>
        </w:rPr>
      </w:pPr>
      <w:r w:rsidRPr="004A61A4">
        <w:rPr>
          <w:noProof/>
          <w:szCs w:val="22"/>
        </w:rPr>
        <w:t>3.2</w:t>
      </w:r>
      <w:r w:rsidRPr="004A61A4">
        <w:rPr>
          <w:noProof/>
          <w:szCs w:val="22"/>
        </w:rPr>
        <w:tab/>
        <w:t xml:space="preserve">Budgeted Financial Statements </w:t>
      </w:r>
      <w:r w:rsidRPr="004A61A4">
        <w:rPr>
          <w:noProof/>
          <w:szCs w:val="22"/>
        </w:rPr>
        <w:tab/>
        <w:t>72</w:t>
      </w:r>
    </w:p>
    <w:p w:rsidR="004A61A4" w:rsidRPr="004A61A4" w:rsidRDefault="004A61A4" w:rsidP="004A61A4">
      <w:pPr>
        <w:spacing w:after="120"/>
        <w:jc w:val="left"/>
        <w:rPr>
          <w:rFonts w:ascii="Book Antiqua" w:hAnsi="Book Antiqua"/>
        </w:rPr>
        <w:sectPr w:rsidR="004A61A4" w:rsidRPr="004A61A4" w:rsidSect="000F0299">
          <w:headerReference w:type="default" r:id="rId43"/>
          <w:footnotePr>
            <w:numRestart w:val="eachSect"/>
          </w:footnotePr>
          <w:pgSz w:w="11906" w:h="16838" w:code="9"/>
          <w:pgMar w:top="2665" w:right="2268" w:bottom="2126" w:left="2268" w:header="1899" w:footer="1899" w:gutter="0"/>
          <w:pgNumType w:start="7"/>
          <w:cols w:space="708"/>
          <w:docGrid w:linePitch="360"/>
        </w:sectPr>
      </w:pPr>
      <w:r w:rsidRPr="004A61A4">
        <w:rPr>
          <w:rFonts w:ascii="Book Antiqua" w:hAnsi="Book Antiqua"/>
        </w:rPr>
        <w:br w:type="page"/>
      </w:r>
    </w:p>
    <w:p w:rsidR="004A61A4" w:rsidRPr="004A61A4" w:rsidRDefault="004A61A4" w:rsidP="004A61A4">
      <w:pPr>
        <w:spacing w:after="240"/>
        <w:jc w:val="center"/>
        <w:outlineLvl w:val="0"/>
        <w:rPr>
          <w:rFonts w:cs="Arial"/>
          <w:b/>
          <w:bCs/>
          <w:smallCaps/>
          <w:kern w:val="32"/>
          <w:sz w:val="34"/>
          <w:szCs w:val="34"/>
        </w:rPr>
      </w:pPr>
      <w:r w:rsidRPr="004A61A4">
        <w:rPr>
          <w:rFonts w:cs="Arial"/>
          <w:b/>
          <w:bCs/>
          <w:smallCaps/>
          <w:kern w:val="32"/>
          <w:sz w:val="34"/>
          <w:szCs w:val="34"/>
        </w:rPr>
        <w:lastRenderedPageBreak/>
        <w:t>Department of Health</w:t>
      </w:r>
    </w:p>
    <w:p w:rsidR="004A61A4" w:rsidRPr="004A61A4" w:rsidRDefault="004A61A4" w:rsidP="004A61A4">
      <w:pPr>
        <w:spacing w:after="240"/>
        <w:jc w:val="left"/>
        <w:outlineLvl w:val="1"/>
        <w:rPr>
          <w:rFonts w:cs="Arial"/>
          <w:iCs/>
          <w:sz w:val="30"/>
          <w:szCs w:val="30"/>
        </w:rPr>
      </w:pPr>
      <w:bookmarkStart w:id="103" w:name="_Toc190682308"/>
      <w:bookmarkStart w:id="104" w:name="_Toc190682526"/>
      <w:bookmarkStart w:id="105" w:name="_Toc481865381"/>
      <w:r w:rsidRPr="004A61A4">
        <w:rPr>
          <w:rFonts w:cs="Arial"/>
          <w:iCs/>
          <w:sz w:val="30"/>
          <w:szCs w:val="30"/>
        </w:rPr>
        <w:t>Section 1: Entity Overview and Resources</w:t>
      </w:r>
      <w:bookmarkEnd w:id="103"/>
      <w:bookmarkEnd w:id="104"/>
      <w:bookmarkEnd w:id="105"/>
    </w:p>
    <w:p w:rsidR="004A61A4" w:rsidRPr="004A61A4" w:rsidRDefault="004A61A4" w:rsidP="004A61A4">
      <w:pPr>
        <w:keepNext/>
        <w:tabs>
          <w:tab w:val="left" w:pos="709"/>
        </w:tabs>
        <w:spacing w:after="240"/>
        <w:jc w:val="left"/>
        <w:outlineLvl w:val="2"/>
        <w:rPr>
          <w:b/>
          <w:smallCaps/>
          <w:sz w:val="26"/>
          <w:szCs w:val="26"/>
        </w:rPr>
      </w:pPr>
      <w:bookmarkStart w:id="106" w:name="_Toc190682309"/>
      <w:bookmarkStart w:id="107" w:name="_Toc190682527"/>
      <w:bookmarkStart w:id="108" w:name="_Toc479762906"/>
      <w:bookmarkStart w:id="109" w:name="_Toc481865382"/>
      <w:r w:rsidRPr="004A61A4">
        <w:rPr>
          <w:b/>
          <w:smallCaps/>
          <w:sz w:val="26"/>
          <w:szCs w:val="26"/>
        </w:rPr>
        <w:t>1.1</w:t>
      </w:r>
      <w:r w:rsidRPr="004A61A4">
        <w:rPr>
          <w:b/>
          <w:smallCaps/>
          <w:sz w:val="26"/>
          <w:szCs w:val="26"/>
        </w:rPr>
        <w:tab/>
        <w:t>Strategic Direction</w:t>
      </w:r>
      <w:bookmarkEnd w:id="106"/>
      <w:bookmarkEnd w:id="107"/>
      <w:r w:rsidRPr="004A61A4">
        <w:rPr>
          <w:b/>
          <w:smallCaps/>
          <w:sz w:val="26"/>
          <w:szCs w:val="26"/>
        </w:rPr>
        <w:t xml:space="preserve"> Statement</w:t>
      </w:r>
      <w:bookmarkEnd w:id="108"/>
      <w:bookmarkEnd w:id="109"/>
    </w:p>
    <w:p w:rsidR="004A61A4" w:rsidRPr="004A61A4" w:rsidRDefault="004A61A4" w:rsidP="004A61A4">
      <w:pPr>
        <w:spacing w:after="120"/>
        <w:jc w:val="left"/>
        <w:rPr>
          <w:rFonts w:ascii="Book Antiqua" w:hAnsi="Book Antiqua"/>
        </w:rPr>
      </w:pPr>
      <w:bookmarkStart w:id="110" w:name="_Toc479762907"/>
      <w:bookmarkStart w:id="111" w:name="_Toc481865383"/>
      <w:r w:rsidRPr="004A61A4">
        <w:rPr>
          <w:rFonts w:ascii="Book Antiqua" w:hAnsi="Book Antiqua"/>
          <w:i/>
        </w:rPr>
        <w:t>Mid-Year Economic and Fiscal Outlook 2018-19</w:t>
      </w:r>
      <w:r w:rsidRPr="004A61A4">
        <w:rPr>
          <w:rFonts w:ascii="Book Antiqua" w:hAnsi="Book Antiqua"/>
        </w:rPr>
        <w:t xml:space="preserve"> (MYEFO 2018-19) further strengthens the four pillars of the long term national health plan with funding provided to: guarantee Medicare and the Pharmaceutical Benefits Scheme (PBS); support hospitals; prioritise mental health, preventive health and sport; and invest in medical research. Support also continues to deliver stronger health services for regional, rural and remote Australia, improve outcomes for Aboriginal and Torres Strait Islander peoples and to provide older Australians increased choice in safe, high quality aged care services. </w:t>
      </w:r>
    </w:p>
    <w:p w:rsidR="004A61A4" w:rsidRPr="004A61A4" w:rsidRDefault="004A61A4" w:rsidP="004A61A4">
      <w:pPr>
        <w:spacing w:after="120"/>
        <w:jc w:val="left"/>
        <w:rPr>
          <w:rFonts w:ascii="Book Antiqua" w:hAnsi="Book Antiqua"/>
        </w:rPr>
      </w:pPr>
      <w:r w:rsidRPr="004A61A4">
        <w:rPr>
          <w:rFonts w:ascii="Book Antiqua" w:hAnsi="Book Antiqua"/>
        </w:rPr>
        <w:t xml:space="preserve">The Government’s commitment to improving health and wellbeing outcomes for all Australians is further demonstrated through MYEFO 2018-19 and subsequent announcements. Through MYEFO 2018-19, the Government is investing an additional $3.2 billion, building on the significant investments in health, Indigenous health, aged care and sport made in Budget 2018-19. </w:t>
      </w:r>
    </w:p>
    <w:p w:rsidR="004A61A4" w:rsidRPr="004A61A4" w:rsidRDefault="004A61A4" w:rsidP="004A61A4">
      <w:pPr>
        <w:spacing w:after="120"/>
        <w:jc w:val="left"/>
        <w:rPr>
          <w:rFonts w:ascii="Book Antiqua" w:hAnsi="Book Antiqua"/>
        </w:rPr>
      </w:pPr>
      <w:r w:rsidRPr="004A61A4">
        <w:rPr>
          <w:rFonts w:ascii="Book Antiqua" w:hAnsi="Book Antiqua"/>
        </w:rPr>
        <w:t xml:space="preserve">With the provision of $1.3 billion for the Community Health and Hospitals Program, the Government is supporting patient care while reducing pressure on community and hospital services. This program will complement the Government’s record investment of more than $130.2 billion from 2020-21 to 2024-25 in public hospitals by funding projects and services in every state and territory. </w:t>
      </w:r>
    </w:p>
    <w:p w:rsidR="004A61A4" w:rsidRPr="004A61A4" w:rsidRDefault="004A61A4" w:rsidP="004A61A4">
      <w:pPr>
        <w:spacing w:after="120"/>
        <w:jc w:val="left"/>
        <w:rPr>
          <w:rFonts w:ascii="Book Antiqua" w:hAnsi="Book Antiqua"/>
        </w:rPr>
      </w:pPr>
      <w:r w:rsidRPr="004A61A4">
        <w:rPr>
          <w:rFonts w:ascii="Book Antiqua" w:hAnsi="Book Antiqua"/>
        </w:rPr>
        <w:t xml:space="preserve">The Government also continues its strong focus on ensuring the affordability of health care for Australians. This is being delivered through the listing of new medicines on the PBS, provision of over $100 million for the expansion of services under the Continuous Glucose Monitoring Program, the provision of subsidised services under the Medicare Benefits Schedule (MBS) with a $512 million investment in primary care, and reforms to private health insurance. </w:t>
      </w:r>
    </w:p>
    <w:p w:rsidR="004A61A4" w:rsidRPr="004A61A4" w:rsidRDefault="004A61A4" w:rsidP="004A61A4">
      <w:pPr>
        <w:spacing w:after="120"/>
        <w:jc w:val="left"/>
        <w:rPr>
          <w:rFonts w:ascii="Book Antiqua" w:hAnsi="Book Antiqua"/>
        </w:rPr>
      </w:pPr>
      <w:r w:rsidRPr="004A61A4">
        <w:rPr>
          <w:rFonts w:ascii="Book Antiqua" w:hAnsi="Book Antiqua"/>
        </w:rPr>
        <w:t>In 2019, following the introduction of Government reforms, the lowest annual private health insurance premium change in 18 years will take effect. With hospital insurance product tiers to be introduced in April 2019, private health insurance will be simpler, more transparent and more affordable. More than $100 million is also being invested through MYEFO 2018-19 for public dental care for low income households, providing these important services at little or no cost.</w:t>
      </w:r>
    </w:p>
    <w:p w:rsidR="004A61A4" w:rsidRPr="004A61A4" w:rsidRDefault="004A61A4" w:rsidP="004A61A4">
      <w:pPr>
        <w:spacing w:after="120"/>
        <w:jc w:val="left"/>
        <w:rPr>
          <w:rFonts w:ascii="Book Antiqua" w:hAnsi="Book Antiqua"/>
        </w:rPr>
      </w:pPr>
      <w:r w:rsidRPr="004A61A4">
        <w:rPr>
          <w:rFonts w:ascii="Book Antiqua" w:hAnsi="Book Antiqua"/>
        </w:rPr>
        <w:t xml:space="preserve">These changes and the large number of initiatives underway or to be implemented in 2019 and beyond, will directly benefit many Australians in both the short and longer term. A large number of Australians will benefit from the significant investments </w:t>
      </w:r>
      <w:r w:rsidRPr="004A61A4">
        <w:rPr>
          <w:rFonts w:ascii="Book Antiqua" w:hAnsi="Book Antiqua"/>
        </w:rPr>
        <w:lastRenderedPageBreak/>
        <w:t>being made to strengthen mental health services, particularly the roughly 45 per cent of Australians aged 16–85 who will experience a mental illness in their life</w:t>
      </w:r>
      <w:r w:rsidRPr="004A61A4">
        <w:rPr>
          <w:sz w:val="15"/>
          <w:vertAlign w:val="superscript"/>
        </w:rPr>
        <w:footnoteReference w:id="1"/>
      </w:r>
      <w:r w:rsidRPr="004A61A4">
        <w:rPr>
          <w:rFonts w:ascii="Book Antiqua" w:hAnsi="Book Antiqua"/>
        </w:rPr>
        <w:t xml:space="preserve">. </w:t>
      </w:r>
    </w:p>
    <w:p w:rsidR="004A61A4" w:rsidRPr="004A61A4" w:rsidRDefault="004A61A4" w:rsidP="004A61A4">
      <w:pPr>
        <w:spacing w:after="120"/>
        <w:jc w:val="left"/>
        <w:rPr>
          <w:rFonts w:ascii="Book Antiqua" w:hAnsi="Book Antiqua"/>
        </w:rPr>
      </w:pPr>
      <w:r w:rsidRPr="004A61A4">
        <w:rPr>
          <w:rFonts w:ascii="Book Antiqua" w:hAnsi="Book Antiqua"/>
        </w:rPr>
        <w:t xml:space="preserve">Advanced health care is already being realised as a result of ground-breaking medical research and discoveries through the Medical Research Future Fund (MRFF). </w:t>
      </w:r>
      <w:r w:rsidRPr="004A61A4">
        <w:rPr>
          <w:rFonts w:ascii="Book Antiqua" w:hAnsi="Book Antiqua"/>
        </w:rPr>
        <w:br/>
        <w:t>An investment of $185 million through the MRFF will support a Dementia, Ageing and Aged Care Research Mission. This will focus on: prevention, risk reduction and avoidable hospitalisations; the diagnosis, treatment and prevention of dementia; prolonging quality of life through assistive technology to support functional independence; and developing innovative care models and technologies to improve health outcomes.</w:t>
      </w:r>
    </w:p>
    <w:p w:rsidR="004A61A4" w:rsidRPr="004A61A4" w:rsidRDefault="004A61A4" w:rsidP="004A61A4">
      <w:pPr>
        <w:spacing w:after="120"/>
        <w:jc w:val="left"/>
        <w:rPr>
          <w:rFonts w:ascii="Book Antiqua" w:hAnsi="Book Antiqua"/>
        </w:rPr>
      </w:pPr>
      <w:r w:rsidRPr="004A61A4">
        <w:rPr>
          <w:rFonts w:ascii="Book Antiqua" w:hAnsi="Book Antiqua"/>
        </w:rPr>
        <w:t xml:space="preserve">Funding has been allocated to pilot improved access to specialist nursing. A new trial network of community-based nurses will be established to care for people with Parkinson’s disease. The Health Care Homes Program will also be refined and extended to 30 June 2021. This extension will allow the general practices and Aboriginal Community Controlled Health Services already participating in the program further time to implement new flexible models of care tailored to the needs of their patients living with chronic and complex conditions. The Government will also invest $2 million to implement a wound management trial to examine best practice, integrated approaches to the management and treatment of wounds in primary care. </w:t>
      </w:r>
    </w:p>
    <w:p w:rsidR="004A61A4" w:rsidRPr="004A61A4" w:rsidRDefault="004A61A4" w:rsidP="004A61A4">
      <w:pPr>
        <w:spacing w:after="120"/>
        <w:jc w:val="left"/>
        <w:rPr>
          <w:rFonts w:ascii="Book Antiqua" w:hAnsi="Book Antiqua"/>
        </w:rPr>
      </w:pPr>
      <w:r w:rsidRPr="004A61A4">
        <w:rPr>
          <w:rFonts w:ascii="Book Antiqua" w:hAnsi="Book Antiqua"/>
        </w:rPr>
        <w:t xml:space="preserve">The benefits of the My Health Record will increase following the transition to an </w:t>
      </w:r>
      <w:r w:rsidRPr="004A61A4">
        <w:rPr>
          <w:rFonts w:ascii="Book Antiqua" w:hAnsi="Book Antiqua"/>
        </w:rPr>
        <w:br/>
        <w:t>opt-out model after 31 January 2019. The Government is investing $200 million to enable the continued operation of the My Health Record system, which includes updates and improvements to ensure it keeps pace with new and proven health technology. Greater use of the My Health Record system will enable improved patient health outcomes through enhanced patient self-management and continuity of care across the spectrum of health services. The passing of legislation in November 2018 further strengthens the privacy and security of the My Health Record system ensuring information is kept confidential and safe.</w:t>
      </w:r>
    </w:p>
    <w:p w:rsidR="004A61A4" w:rsidRPr="004A61A4" w:rsidRDefault="004A61A4" w:rsidP="004A61A4">
      <w:pPr>
        <w:spacing w:after="120"/>
        <w:jc w:val="left"/>
        <w:rPr>
          <w:rFonts w:ascii="Book Antiqua" w:hAnsi="Book Antiqua"/>
        </w:rPr>
      </w:pPr>
      <w:r w:rsidRPr="004A61A4">
        <w:rPr>
          <w:rFonts w:ascii="Book Antiqua" w:hAnsi="Book Antiqua"/>
        </w:rPr>
        <w:t>Building on the Government’s unprecedented investment in the More Choices for a Longer Life package in Budget 2018-19, senior Australians will benefit from the aged care reforms underway to ensure the provision of safe, high quality services and support. The Government is delivering an additional $1.2 billion to increase aged care funding, on top of the $5 billion over five years that was announced through Budget 2018-19. Funding will provide for an additional 20,000 new home care packages to assist senior Australians to live in their own homes longer and to cut the fees for many already receiving this support. Support will be provided to residential providers including over $100 million for eligible services in regional and remote Australia receiving the viability supplement and a $320 million increase to the general residential care subsidy in 2018-19.</w:t>
      </w:r>
    </w:p>
    <w:p w:rsidR="004A61A4" w:rsidRPr="004A61A4" w:rsidRDefault="004A61A4" w:rsidP="004A61A4">
      <w:pPr>
        <w:spacing w:after="120"/>
        <w:jc w:val="left"/>
        <w:rPr>
          <w:rFonts w:ascii="Book Antiqua" w:hAnsi="Book Antiqua"/>
        </w:rPr>
      </w:pPr>
      <w:r w:rsidRPr="004A61A4">
        <w:rPr>
          <w:rFonts w:ascii="Book Antiqua" w:hAnsi="Book Antiqua"/>
        </w:rPr>
        <w:t xml:space="preserve">As the Royal Commission into Aged Care Quality and Safety undertakes its important work, the Government will continue to progress strategies to improve the standards </w:t>
      </w:r>
      <w:r w:rsidRPr="004A61A4">
        <w:rPr>
          <w:rFonts w:ascii="Book Antiqua" w:hAnsi="Book Antiqua"/>
        </w:rPr>
        <w:lastRenderedPageBreak/>
        <w:t>and quality of aged care, including in residential aged care homes. The establishment of the Aged Care Quality and Safety Commission on 1 January 2019, in conjunction with other initiatives, is integral to ensuring all aged care providers are accountable for the safety and wellbeing of people in their care.</w:t>
      </w:r>
    </w:p>
    <w:p w:rsidR="004A61A4" w:rsidRPr="004A61A4" w:rsidRDefault="004A61A4" w:rsidP="004A61A4">
      <w:pPr>
        <w:spacing w:after="0"/>
        <w:jc w:val="left"/>
        <w:rPr>
          <w:rFonts w:ascii="Book Antiqua" w:hAnsi="Book Antiqua"/>
        </w:rPr>
      </w:pPr>
      <w:r w:rsidRPr="004A61A4">
        <w:rPr>
          <w:rFonts w:ascii="Book Antiqua" w:hAnsi="Book Antiqua"/>
        </w:rPr>
        <w:br w:type="page"/>
      </w:r>
    </w:p>
    <w:p w:rsidR="004A61A4" w:rsidRPr="004A61A4" w:rsidRDefault="004A61A4" w:rsidP="004A61A4">
      <w:pPr>
        <w:spacing w:after="120"/>
        <w:jc w:val="left"/>
        <w:rPr>
          <w:rFonts w:ascii="Book Antiqua" w:hAnsi="Book Antiqua"/>
        </w:rPr>
      </w:pPr>
      <w:r w:rsidRPr="004A61A4">
        <w:rPr>
          <w:rFonts w:ascii="Book Antiqua" w:hAnsi="Book Antiqua"/>
        </w:rPr>
        <w:lastRenderedPageBreak/>
        <w:t xml:space="preserve">The Government will invest $98 million over four years on a new MBS structure for general practitioners attending a residential aged care facility (RACF). Residents will benefit from having increased access to GP services and greater continuity of care. GPs will benefit from the introduction of a new $55 single callout fee that recognises the important role of GPs in supporting the health and care of patients in residential aged care. </w:t>
      </w:r>
    </w:p>
    <w:p w:rsidR="004A61A4" w:rsidRPr="004A61A4" w:rsidRDefault="004A61A4" w:rsidP="004A61A4">
      <w:pPr>
        <w:spacing w:after="120"/>
        <w:jc w:val="left"/>
        <w:rPr>
          <w:rFonts w:ascii="Book Antiqua" w:hAnsi="Book Antiqua"/>
        </w:rPr>
      </w:pPr>
      <w:r w:rsidRPr="004A61A4">
        <w:rPr>
          <w:rFonts w:ascii="Book Antiqua" w:hAnsi="Book Antiqua"/>
        </w:rPr>
        <w:t>These and other initiatives all contribute to Australia’s universal, world-class health system, and will also make a major contribution to jobs and growth.</w:t>
      </w:r>
    </w:p>
    <w:p w:rsidR="004A61A4" w:rsidRPr="004A61A4" w:rsidRDefault="004A61A4" w:rsidP="004A61A4">
      <w:pPr>
        <w:keepNext/>
        <w:tabs>
          <w:tab w:val="left" w:pos="709"/>
        </w:tabs>
        <w:spacing w:before="240" w:after="120"/>
        <w:jc w:val="left"/>
        <w:outlineLvl w:val="3"/>
        <w:rPr>
          <w:b/>
          <w:sz w:val="22"/>
        </w:rPr>
      </w:pPr>
      <w:r w:rsidRPr="004A61A4">
        <w:rPr>
          <w:b/>
          <w:sz w:val="22"/>
        </w:rPr>
        <w:t>Community Health and Hospitals Program</w:t>
      </w:r>
    </w:p>
    <w:p w:rsidR="004A61A4" w:rsidRPr="004A61A4" w:rsidRDefault="004A61A4" w:rsidP="004A61A4">
      <w:pPr>
        <w:spacing w:after="120"/>
        <w:jc w:val="left"/>
        <w:rPr>
          <w:rFonts w:ascii="Book Antiqua" w:hAnsi="Book Antiqua"/>
        </w:rPr>
      </w:pPr>
      <w:r w:rsidRPr="004A61A4">
        <w:rPr>
          <w:rFonts w:ascii="Book Antiqua" w:hAnsi="Book Antiqua"/>
        </w:rPr>
        <w:t>This new and important program further demonstrates the Government’s commitment to supporting hospitals and strengthening primary care services. The Government is investing $1.3 billion over the forward estimates for a new Community Health and Hospitals Program. The program will focus on four key areas:</w:t>
      </w:r>
    </w:p>
    <w:p w:rsidR="004A61A4" w:rsidRPr="004A61A4" w:rsidRDefault="004A61A4" w:rsidP="00DD3AA2">
      <w:pPr>
        <w:numPr>
          <w:ilvl w:val="0"/>
          <w:numId w:val="8"/>
        </w:numPr>
        <w:spacing w:after="0"/>
        <w:ind w:left="284" w:hanging="284"/>
        <w:jc w:val="left"/>
        <w:rPr>
          <w:rFonts w:ascii="Book Antiqua" w:hAnsi="Book Antiqua"/>
        </w:rPr>
      </w:pPr>
      <w:r w:rsidRPr="004A61A4">
        <w:rPr>
          <w:rFonts w:ascii="Book Antiqua" w:hAnsi="Book Antiqua"/>
        </w:rPr>
        <w:t>specialist hospital services and critical health infrastructure such as cancer treatment, rural health, and hospital and research infrastructure;</w:t>
      </w:r>
    </w:p>
    <w:p w:rsidR="004A61A4" w:rsidRPr="004A61A4" w:rsidRDefault="004A61A4" w:rsidP="00DD3AA2">
      <w:pPr>
        <w:numPr>
          <w:ilvl w:val="0"/>
          <w:numId w:val="8"/>
        </w:numPr>
        <w:spacing w:after="0"/>
        <w:ind w:left="284" w:hanging="284"/>
        <w:jc w:val="left"/>
        <w:rPr>
          <w:rFonts w:ascii="Book Antiqua" w:hAnsi="Book Antiqua"/>
        </w:rPr>
      </w:pPr>
      <w:r w:rsidRPr="004A61A4">
        <w:rPr>
          <w:rFonts w:ascii="Book Antiqua" w:hAnsi="Book Antiqua"/>
        </w:rPr>
        <w:t>drug and alcohol treatment and rehabilitation;</w:t>
      </w:r>
    </w:p>
    <w:p w:rsidR="004A61A4" w:rsidRPr="004A61A4" w:rsidRDefault="004A61A4" w:rsidP="00DD3AA2">
      <w:pPr>
        <w:numPr>
          <w:ilvl w:val="0"/>
          <w:numId w:val="8"/>
        </w:numPr>
        <w:spacing w:after="0"/>
        <w:ind w:left="284" w:hanging="284"/>
        <w:jc w:val="left"/>
        <w:rPr>
          <w:rFonts w:ascii="Book Antiqua" w:hAnsi="Book Antiqua"/>
        </w:rPr>
      </w:pPr>
      <w:r w:rsidRPr="004A61A4">
        <w:rPr>
          <w:rFonts w:ascii="Book Antiqua" w:hAnsi="Book Antiqua"/>
        </w:rPr>
        <w:t>preventive care, primary care and chronic disease management, including palliative care; and</w:t>
      </w:r>
    </w:p>
    <w:p w:rsidR="004A61A4" w:rsidRPr="004A61A4" w:rsidRDefault="004A61A4" w:rsidP="00DD3AA2">
      <w:pPr>
        <w:numPr>
          <w:ilvl w:val="0"/>
          <w:numId w:val="8"/>
        </w:numPr>
        <w:spacing w:after="120"/>
        <w:ind w:left="284" w:hanging="284"/>
        <w:jc w:val="left"/>
        <w:rPr>
          <w:rFonts w:ascii="Book Antiqua" w:hAnsi="Book Antiqua"/>
        </w:rPr>
      </w:pPr>
      <w:proofErr w:type="gramStart"/>
      <w:r w:rsidRPr="004A61A4">
        <w:rPr>
          <w:rFonts w:ascii="Book Antiqua" w:hAnsi="Book Antiqua"/>
        </w:rPr>
        <w:t>mental</w:t>
      </w:r>
      <w:proofErr w:type="gramEnd"/>
      <w:r w:rsidRPr="004A61A4">
        <w:rPr>
          <w:rFonts w:ascii="Book Antiqua" w:hAnsi="Book Antiqua"/>
        </w:rPr>
        <w:t xml:space="preserve"> health.</w:t>
      </w:r>
    </w:p>
    <w:p w:rsidR="004A61A4" w:rsidRPr="004A61A4" w:rsidRDefault="004A61A4" w:rsidP="004A61A4">
      <w:pPr>
        <w:spacing w:after="0"/>
        <w:jc w:val="left"/>
        <w:rPr>
          <w:rFonts w:ascii="Book Antiqua" w:hAnsi="Book Antiqua"/>
        </w:rPr>
      </w:pPr>
      <w:r w:rsidRPr="004A61A4">
        <w:rPr>
          <w:rFonts w:ascii="Book Antiqua" w:hAnsi="Book Antiqua"/>
        </w:rPr>
        <w:t>The program will support projects that reduce hospital demand, promote stable and local health services where they are needed, improve people’s access to essential health services and better health outcomes, prevent disease and build on existing investments, including in infrastructure and health programs.</w:t>
      </w:r>
    </w:p>
    <w:p w:rsidR="004A61A4" w:rsidRPr="004A61A4" w:rsidRDefault="004A61A4" w:rsidP="004A61A4">
      <w:pPr>
        <w:keepNext/>
        <w:tabs>
          <w:tab w:val="left" w:pos="709"/>
        </w:tabs>
        <w:spacing w:before="240" w:after="120"/>
        <w:jc w:val="left"/>
        <w:outlineLvl w:val="3"/>
        <w:rPr>
          <w:b/>
          <w:sz w:val="22"/>
        </w:rPr>
      </w:pPr>
      <w:r w:rsidRPr="004A61A4">
        <w:rPr>
          <w:b/>
          <w:sz w:val="22"/>
        </w:rPr>
        <w:t>Guaranteeing Medicare and improving access to medicines</w:t>
      </w:r>
    </w:p>
    <w:p w:rsidR="004A61A4" w:rsidRPr="004A61A4" w:rsidRDefault="004A61A4" w:rsidP="004A61A4">
      <w:pPr>
        <w:keepNext/>
        <w:tabs>
          <w:tab w:val="left" w:pos="709"/>
        </w:tabs>
        <w:spacing w:before="240" w:after="120"/>
        <w:jc w:val="left"/>
        <w:outlineLvl w:val="3"/>
        <w:rPr>
          <w:b/>
          <w:i/>
        </w:rPr>
      </w:pPr>
      <w:r w:rsidRPr="004A61A4">
        <w:rPr>
          <w:b/>
          <w:i/>
        </w:rPr>
        <w:t>Guaranteeing Medicare</w:t>
      </w:r>
    </w:p>
    <w:p w:rsidR="004A61A4" w:rsidRPr="004A61A4" w:rsidRDefault="004A61A4" w:rsidP="004A61A4">
      <w:pPr>
        <w:spacing w:after="120"/>
        <w:jc w:val="left"/>
        <w:rPr>
          <w:rFonts w:ascii="Book Antiqua" w:hAnsi="Book Antiqua"/>
        </w:rPr>
      </w:pPr>
      <w:r w:rsidRPr="004A61A4">
        <w:rPr>
          <w:rFonts w:ascii="Book Antiqua" w:hAnsi="Book Antiqua"/>
        </w:rPr>
        <w:t xml:space="preserve">The Government will continue to own, operate and strengthen the Medicare payments system, with Medicare funding at record levels. A $512 million investment in primary care is being provided through MYEFO 2018-19, which includes $318 million to assist GPs undertake their important role, including through expanded funding for telehealth, after hours and aged care home services. This includes $58.9 million being invested to provide affordable access under Medicare to diagnostic and treatment services for bladder and liver cancer, obstetrics, x-ray services in aged care homes and </w:t>
      </w:r>
      <w:proofErr w:type="spellStart"/>
      <w:r w:rsidRPr="004A61A4">
        <w:rPr>
          <w:rFonts w:ascii="Book Antiqua" w:hAnsi="Book Antiqua"/>
        </w:rPr>
        <w:t>Alport</w:t>
      </w:r>
      <w:proofErr w:type="spellEnd"/>
      <w:r w:rsidRPr="004A61A4">
        <w:rPr>
          <w:rFonts w:ascii="Book Antiqua" w:hAnsi="Book Antiqua"/>
        </w:rPr>
        <w:t xml:space="preserve"> Syndrome. </w:t>
      </w:r>
    </w:p>
    <w:p w:rsidR="004A61A4" w:rsidRPr="004A61A4" w:rsidRDefault="004A61A4" w:rsidP="004A61A4">
      <w:pPr>
        <w:spacing w:after="120"/>
        <w:jc w:val="left"/>
        <w:rPr>
          <w:rFonts w:ascii="Book Antiqua" w:hAnsi="Book Antiqua"/>
        </w:rPr>
      </w:pPr>
      <w:r w:rsidRPr="004A61A4">
        <w:rPr>
          <w:rFonts w:ascii="Book Antiqua" w:hAnsi="Book Antiqua"/>
        </w:rPr>
        <w:t>These investments further build on the commitments for new MBS items that have been added since Budget 2018-19 including access to lifesaving scans for cancer, stroke, heart and other medical conditions. In addition, the Government will provide $110 million from 1 November 2019 for the provision of services for Australians with anorexia nervosa and patients with other eating disorders who have complex needs. Each patient will be eligible for Medicare rebates for the development and review of a comprehensive treatment and management plan and up to 40 psychological and 20 dietetic sessions funded through Medicare per year, depending on their needs.</w:t>
      </w:r>
    </w:p>
    <w:p w:rsidR="004A61A4" w:rsidRPr="004A61A4" w:rsidRDefault="004A61A4" w:rsidP="004A61A4">
      <w:pPr>
        <w:spacing w:after="120"/>
        <w:jc w:val="left"/>
        <w:rPr>
          <w:rFonts w:ascii="Book Antiqua" w:hAnsi="Book Antiqua"/>
        </w:rPr>
      </w:pPr>
      <w:r w:rsidRPr="004A61A4">
        <w:rPr>
          <w:rFonts w:ascii="Book Antiqua" w:hAnsi="Book Antiqua"/>
        </w:rPr>
        <w:lastRenderedPageBreak/>
        <w:t xml:space="preserve">The Government continues to increase its support for women with breast cancer, </w:t>
      </w:r>
      <w:r w:rsidRPr="004A61A4">
        <w:rPr>
          <w:rFonts w:ascii="Book Antiqua" w:hAnsi="Book Antiqua"/>
        </w:rPr>
        <w:br/>
        <w:t>the most commonly diagnosed cancer among Australian women. Funding is being doubled to provide an additional $27.7 million to increase the number of breast care nurses to almost 100. The McGrath Breast Care Nurse Initiative is being supported to increase the number of specially trained nurses, including the provision of specialist nurses for complex care required for metastatic breast cancer.</w:t>
      </w:r>
    </w:p>
    <w:p w:rsidR="004A61A4" w:rsidRPr="004A61A4" w:rsidRDefault="004A61A4" w:rsidP="004A61A4">
      <w:pPr>
        <w:keepNext/>
        <w:tabs>
          <w:tab w:val="left" w:pos="709"/>
        </w:tabs>
        <w:spacing w:before="240" w:after="120"/>
        <w:jc w:val="left"/>
        <w:outlineLvl w:val="3"/>
        <w:rPr>
          <w:b/>
          <w:i/>
        </w:rPr>
      </w:pPr>
      <w:r w:rsidRPr="004A61A4">
        <w:rPr>
          <w:b/>
          <w:i/>
        </w:rPr>
        <w:t>Improving access to medicines</w:t>
      </w:r>
    </w:p>
    <w:p w:rsidR="004A61A4" w:rsidRPr="004A61A4" w:rsidRDefault="004A61A4" w:rsidP="004A61A4">
      <w:pPr>
        <w:spacing w:after="120"/>
        <w:jc w:val="left"/>
        <w:rPr>
          <w:rFonts w:ascii="Book Antiqua" w:hAnsi="Book Antiqua"/>
        </w:rPr>
      </w:pPr>
      <w:r w:rsidRPr="004A61A4">
        <w:rPr>
          <w:rFonts w:ascii="Book Antiqua" w:hAnsi="Book Antiqua"/>
        </w:rPr>
        <w:t xml:space="preserve">The Government remains committed to listing all medicines on the PBS with a positive Pharmaceutical Benefits Advisory Committee recommendation. The Government has invested $1.4 billion on new and amended medicines since Budget 2018-19. In 2019, </w:t>
      </w:r>
      <w:r w:rsidRPr="004A61A4">
        <w:rPr>
          <w:rFonts w:ascii="Book Antiqua" w:hAnsi="Book Antiqua"/>
        </w:rPr>
        <w:br/>
        <w:t>the maximum cost for a PBS item at a pharmacy is $40.30 for general patients and $6.50 for concessional patients, with any additional costs (sometimes thousands of dollars per item) subsidised by the Government.</w:t>
      </w:r>
    </w:p>
    <w:p w:rsidR="004A61A4" w:rsidRPr="004A61A4" w:rsidRDefault="004A61A4" w:rsidP="004A61A4">
      <w:pPr>
        <w:spacing w:after="120"/>
        <w:jc w:val="left"/>
        <w:rPr>
          <w:rFonts w:ascii="Book Antiqua" w:hAnsi="Book Antiqua"/>
        </w:rPr>
      </w:pPr>
      <w:r w:rsidRPr="004A61A4">
        <w:rPr>
          <w:rFonts w:ascii="Book Antiqua" w:hAnsi="Book Antiqua"/>
        </w:rPr>
        <w:t xml:space="preserve">In October 2018, the mandated price drop on over 226 brands of medicines listed on the PBS took effect. This price drop is delivering cheaper medicines. Patients with neuropathic pain, hypertension and glaucoma, for example, now pay significantly lower prices per script than previously. </w:t>
      </w:r>
    </w:p>
    <w:p w:rsidR="004A61A4" w:rsidRPr="004A61A4" w:rsidRDefault="004A61A4" w:rsidP="004A61A4">
      <w:pPr>
        <w:spacing w:after="120"/>
        <w:jc w:val="left"/>
        <w:rPr>
          <w:rFonts w:ascii="Book Antiqua" w:hAnsi="Book Antiqua"/>
        </w:rPr>
      </w:pPr>
      <w:r w:rsidRPr="004A61A4">
        <w:rPr>
          <w:rFonts w:ascii="Book Antiqua" w:hAnsi="Book Antiqua"/>
        </w:rPr>
        <w:t xml:space="preserve">The Government continues to assist patients fighting cancer and will provide more than $100 million for a range of new medicines. Significant investments are being made to provide for the listing of new and amended medicines to treat people with leukaemia, pancreatic and neuroendocrine tumours, lymphoma and multiple myeloma. These listings will benefit significant numbers of patients and save families thousands of dollars per year. In addition, Australians with lung cancer are being supported through the PBS listing of new treatments for certain types of lung cancer, </w:t>
      </w:r>
      <w:proofErr w:type="spellStart"/>
      <w:r w:rsidRPr="004A61A4">
        <w:rPr>
          <w:rFonts w:ascii="Book Antiqua" w:hAnsi="Book Antiqua"/>
        </w:rPr>
        <w:t>Keytruda</w:t>
      </w:r>
      <w:proofErr w:type="spellEnd"/>
      <w:r w:rsidRPr="004A61A4">
        <w:rPr>
          <w:rFonts w:ascii="Book Antiqua" w:hAnsi="Book Antiqua"/>
          <w:vertAlign w:val="superscript"/>
        </w:rPr>
        <w:t>®</w:t>
      </w:r>
      <w:r w:rsidRPr="004A61A4">
        <w:rPr>
          <w:rFonts w:ascii="Book Antiqua" w:hAnsi="Book Antiqua"/>
        </w:rPr>
        <w:t xml:space="preserve"> (</w:t>
      </w:r>
      <w:proofErr w:type="spellStart"/>
      <w:r w:rsidRPr="004A61A4">
        <w:rPr>
          <w:rFonts w:ascii="Book Antiqua" w:hAnsi="Book Antiqua"/>
        </w:rPr>
        <w:t>pembrolizumab</w:t>
      </w:r>
      <w:proofErr w:type="spellEnd"/>
      <w:r w:rsidRPr="004A61A4">
        <w:rPr>
          <w:rFonts w:ascii="Book Antiqua" w:hAnsi="Book Antiqua"/>
        </w:rPr>
        <w:t xml:space="preserve">) and </w:t>
      </w:r>
      <w:proofErr w:type="spellStart"/>
      <w:r w:rsidRPr="004A61A4">
        <w:rPr>
          <w:rFonts w:ascii="Book Antiqua" w:hAnsi="Book Antiqua"/>
        </w:rPr>
        <w:t>Tagrisso</w:t>
      </w:r>
      <w:proofErr w:type="spellEnd"/>
      <w:r w:rsidRPr="004A61A4">
        <w:rPr>
          <w:rFonts w:ascii="Book Antiqua" w:hAnsi="Book Antiqua"/>
          <w:vertAlign w:val="superscript"/>
        </w:rPr>
        <w:t>®</w:t>
      </w:r>
      <w:r w:rsidRPr="004A61A4">
        <w:rPr>
          <w:rFonts w:ascii="Book Antiqua" w:hAnsi="Book Antiqua"/>
        </w:rPr>
        <w:t xml:space="preserve"> (</w:t>
      </w:r>
      <w:proofErr w:type="spellStart"/>
      <w:r w:rsidRPr="004A61A4">
        <w:rPr>
          <w:rFonts w:ascii="Book Antiqua" w:hAnsi="Book Antiqua"/>
        </w:rPr>
        <w:t>osimertinib</w:t>
      </w:r>
      <w:proofErr w:type="spellEnd"/>
      <w:r w:rsidRPr="004A61A4">
        <w:rPr>
          <w:rFonts w:ascii="Book Antiqua" w:hAnsi="Book Antiqua"/>
        </w:rPr>
        <w:t xml:space="preserve">). Without PBS subsidy these medicines would cost more than $11,300 and close to $8,000 per prescription respectively. These medicines will now cost patients just $40.30 per script or $6.50 for concessional patients. </w:t>
      </w:r>
    </w:p>
    <w:p w:rsidR="004A61A4" w:rsidRPr="004A61A4" w:rsidRDefault="004A61A4" w:rsidP="004A61A4">
      <w:pPr>
        <w:spacing w:after="120"/>
        <w:jc w:val="left"/>
        <w:rPr>
          <w:rFonts w:ascii="Book Antiqua" w:hAnsi="Book Antiqua"/>
        </w:rPr>
      </w:pPr>
      <w:proofErr w:type="spellStart"/>
      <w:r w:rsidRPr="004A61A4">
        <w:rPr>
          <w:rFonts w:ascii="Book Antiqua" w:hAnsi="Book Antiqua"/>
        </w:rPr>
        <w:t>Lumacaftor</w:t>
      </w:r>
      <w:proofErr w:type="spellEnd"/>
      <w:r w:rsidRPr="004A61A4">
        <w:rPr>
          <w:rFonts w:ascii="Book Antiqua" w:hAnsi="Book Antiqua"/>
        </w:rPr>
        <w:t xml:space="preserve"> with </w:t>
      </w:r>
      <w:proofErr w:type="spellStart"/>
      <w:r w:rsidRPr="004A61A4">
        <w:rPr>
          <w:rFonts w:ascii="Book Antiqua" w:hAnsi="Book Antiqua"/>
        </w:rPr>
        <w:t>ivacaftor</w:t>
      </w:r>
      <w:proofErr w:type="spellEnd"/>
      <w:r w:rsidRPr="004A61A4">
        <w:rPr>
          <w:rFonts w:ascii="Book Antiqua" w:hAnsi="Book Antiqua"/>
        </w:rPr>
        <w:t xml:space="preserve"> (</w:t>
      </w:r>
      <w:proofErr w:type="spellStart"/>
      <w:r w:rsidRPr="004A61A4">
        <w:rPr>
          <w:rFonts w:ascii="Book Antiqua" w:hAnsi="Book Antiqua"/>
        </w:rPr>
        <w:t>Orkambi</w:t>
      </w:r>
      <w:proofErr w:type="spellEnd"/>
      <w:r w:rsidRPr="004A61A4">
        <w:rPr>
          <w:rFonts w:ascii="Symbol" w:hAnsi="Symbol"/>
          <w:vertAlign w:val="superscript"/>
        </w:rPr>
        <w:t></w:t>
      </w:r>
      <w:r w:rsidRPr="004A61A4">
        <w:rPr>
          <w:rFonts w:ascii="Book Antiqua" w:hAnsi="Book Antiqua"/>
        </w:rPr>
        <w:t xml:space="preserve">) was listed on the PBS from 1 October 2018 for the treatment of cystic fibrosis in patients aged six years and over who meet certain conditions. Without PBS subsidy this treatment would cost patients up to $250,000 per year. Other recent PBS listings support people with severe asthma with the listing of </w:t>
      </w:r>
      <w:proofErr w:type="spellStart"/>
      <w:r w:rsidRPr="004A61A4">
        <w:rPr>
          <w:rFonts w:ascii="Book Antiqua" w:hAnsi="Book Antiqua"/>
        </w:rPr>
        <w:t>benralizumab</w:t>
      </w:r>
      <w:proofErr w:type="spellEnd"/>
      <w:r w:rsidRPr="004A61A4">
        <w:rPr>
          <w:rFonts w:ascii="Book Antiqua" w:hAnsi="Book Antiqua"/>
        </w:rPr>
        <w:t xml:space="preserve"> (</w:t>
      </w:r>
      <w:proofErr w:type="spellStart"/>
      <w:r w:rsidRPr="004A61A4">
        <w:rPr>
          <w:rFonts w:ascii="Book Antiqua" w:hAnsi="Book Antiqua"/>
        </w:rPr>
        <w:t>Fasenra</w:t>
      </w:r>
      <w:proofErr w:type="spellEnd"/>
      <w:r w:rsidRPr="004A61A4">
        <w:rPr>
          <w:rFonts w:ascii="Symbol" w:hAnsi="Symbol"/>
          <w:vertAlign w:val="superscript"/>
        </w:rPr>
        <w:t></w:t>
      </w:r>
      <w:r w:rsidRPr="004A61A4">
        <w:rPr>
          <w:rFonts w:ascii="Book Antiqua" w:hAnsi="Book Antiqua"/>
        </w:rPr>
        <w:t xml:space="preserve">); cholesterol patients at risk of a heart attack with the listing of </w:t>
      </w:r>
      <w:proofErr w:type="spellStart"/>
      <w:r w:rsidRPr="004A61A4">
        <w:rPr>
          <w:rFonts w:ascii="Book Antiqua" w:hAnsi="Book Antiqua"/>
        </w:rPr>
        <w:t>evolocumab</w:t>
      </w:r>
      <w:proofErr w:type="spellEnd"/>
      <w:r w:rsidRPr="004A61A4">
        <w:rPr>
          <w:rFonts w:ascii="Book Antiqua" w:hAnsi="Book Antiqua"/>
        </w:rPr>
        <w:t xml:space="preserve"> (</w:t>
      </w:r>
      <w:proofErr w:type="spellStart"/>
      <w:r w:rsidRPr="004A61A4">
        <w:rPr>
          <w:rFonts w:ascii="Book Antiqua" w:hAnsi="Book Antiqua"/>
        </w:rPr>
        <w:t>Repatha</w:t>
      </w:r>
      <w:proofErr w:type="spellEnd"/>
      <w:r w:rsidRPr="004A61A4">
        <w:rPr>
          <w:rFonts w:ascii="Symbol" w:hAnsi="Symbol"/>
          <w:vertAlign w:val="superscript"/>
        </w:rPr>
        <w:t></w:t>
      </w:r>
      <w:r w:rsidRPr="004A61A4">
        <w:rPr>
          <w:rFonts w:ascii="Book Antiqua" w:hAnsi="Book Antiqua"/>
        </w:rPr>
        <w:t xml:space="preserve">); patients with severe spinal arthritis, who look to save more than $15,000 a year, through the listing of </w:t>
      </w:r>
      <w:proofErr w:type="spellStart"/>
      <w:r w:rsidRPr="004A61A4">
        <w:rPr>
          <w:rFonts w:ascii="Book Antiqua" w:hAnsi="Book Antiqua"/>
        </w:rPr>
        <w:t>golimumab</w:t>
      </w:r>
      <w:proofErr w:type="spellEnd"/>
      <w:r w:rsidRPr="004A61A4">
        <w:rPr>
          <w:rFonts w:ascii="Book Antiqua" w:hAnsi="Book Antiqua"/>
        </w:rPr>
        <w:t xml:space="preserve"> (</w:t>
      </w:r>
      <w:proofErr w:type="spellStart"/>
      <w:r w:rsidRPr="004A61A4">
        <w:rPr>
          <w:rFonts w:ascii="Book Antiqua" w:hAnsi="Book Antiqua"/>
        </w:rPr>
        <w:t>Simponi</w:t>
      </w:r>
      <w:proofErr w:type="spellEnd"/>
      <w:r w:rsidRPr="004A61A4">
        <w:rPr>
          <w:rFonts w:ascii="Symbol" w:hAnsi="Symbol"/>
          <w:vertAlign w:val="superscript"/>
        </w:rPr>
        <w:t></w:t>
      </w:r>
      <w:r w:rsidRPr="004A61A4">
        <w:rPr>
          <w:rFonts w:ascii="Book Antiqua" w:hAnsi="Book Antiqua"/>
        </w:rPr>
        <w:t xml:space="preserve">); those living with diabetes and hepatitis C, with the listing of insulin </w:t>
      </w:r>
      <w:proofErr w:type="spellStart"/>
      <w:r w:rsidRPr="004A61A4">
        <w:rPr>
          <w:rFonts w:ascii="Book Antiqua" w:hAnsi="Book Antiqua"/>
        </w:rPr>
        <w:t>degludec</w:t>
      </w:r>
      <w:proofErr w:type="spellEnd"/>
      <w:r w:rsidRPr="004A61A4">
        <w:rPr>
          <w:rFonts w:ascii="Book Antiqua" w:hAnsi="Book Antiqua"/>
        </w:rPr>
        <w:t xml:space="preserve"> and insulin </w:t>
      </w:r>
      <w:proofErr w:type="spellStart"/>
      <w:r w:rsidRPr="004A61A4">
        <w:rPr>
          <w:rFonts w:ascii="Book Antiqua" w:hAnsi="Book Antiqua"/>
        </w:rPr>
        <w:t>aspart</w:t>
      </w:r>
      <w:proofErr w:type="spellEnd"/>
      <w:r w:rsidRPr="004A61A4">
        <w:rPr>
          <w:rFonts w:ascii="Book Antiqua" w:hAnsi="Book Antiqua"/>
        </w:rPr>
        <w:t xml:space="preserve"> (</w:t>
      </w:r>
      <w:proofErr w:type="spellStart"/>
      <w:r w:rsidRPr="004A61A4">
        <w:rPr>
          <w:rFonts w:ascii="Book Antiqua" w:hAnsi="Book Antiqua"/>
        </w:rPr>
        <w:t>Ryzodeg</w:t>
      </w:r>
      <w:proofErr w:type="spellEnd"/>
      <w:r w:rsidRPr="004A61A4">
        <w:rPr>
          <w:rFonts w:ascii="Symbol" w:hAnsi="Symbol"/>
          <w:vertAlign w:val="superscript"/>
        </w:rPr>
        <w:t></w:t>
      </w:r>
      <w:r w:rsidRPr="004A61A4">
        <w:rPr>
          <w:rFonts w:ascii="Book Antiqua" w:hAnsi="Book Antiqua"/>
        </w:rPr>
        <w:t xml:space="preserve">) and </w:t>
      </w:r>
      <w:proofErr w:type="spellStart"/>
      <w:r w:rsidRPr="004A61A4">
        <w:rPr>
          <w:rFonts w:ascii="Book Antiqua" w:hAnsi="Book Antiqua"/>
        </w:rPr>
        <w:t>glecaprevir</w:t>
      </w:r>
      <w:proofErr w:type="spellEnd"/>
      <w:r w:rsidRPr="004A61A4">
        <w:rPr>
          <w:rFonts w:ascii="Book Antiqua" w:hAnsi="Book Antiqua"/>
        </w:rPr>
        <w:t xml:space="preserve"> and </w:t>
      </w:r>
      <w:proofErr w:type="spellStart"/>
      <w:r w:rsidRPr="004A61A4">
        <w:rPr>
          <w:rFonts w:ascii="Book Antiqua" w:hAnsi="Book Antiqua"/>
        </w:rPr>
        <w:t>pibrentasvir</w:t>
      </w:r>
      <w:proofErr w:type="spellEnd"/>
      <w:r w:rsidRPr="004A61A4">
        <w:rPr>
          <w:rFonts w:ascii="Book Antiqua" w:hAnsi="Book Antiqua"/>
        </w:rPr>
        <w:t xml:space="preserve"> (</w:t>
      </w:r>
      <w:proofErr w:type="spellStart"/>
      <w:r w:rsidRPr="004A61A4">
        <w:rPr>
          <w:rFonts w:ascii="Book Antiqua" w:hAnsi="Book Antiqua"/>
        </w:rPr>
        <w:t>Maviret</w:t>
      </w:r>
      <w:proofErr w:type="spellEnd"/>
      <w:r w:rsidRPr="004A61A4">
        <w:rPr>
          <w:rFonts w:ascii="Symbol" w:hAnsi="Symbol"/>
          <w:vertAlign w:val="superscript"/>
        </w:rPr>
        <w:t></w:t>
      </w:r>
      <w:r w:rsidRPr="004A61A4">
        <w:rPr>
          <w:rFonts w:ascii="Book Antiqua" w:hAnsi="Book Antiqua"/>
        </w:rPr>
        <w:t xml:space="preserve">) respectively; and the almost 6,500 patients who suffer with severe epilepsy with the listing of </w:t>
      </w:r>
      <w:proofErr w:type="spellStart"/>
      <w:r w:rsidRPr="004A61A4">
        <w:rPr>
          <w:rFonts w:ascii="Book Antiqua" w:hAnsi="Book Antiqua"/>
        </w:rPr>
        <w:t>perampanel</w:t>
      </w:r>
      <w:proofErr w:type="spellEnd"/>
      <w:r w:rsidRPr="004A61A4">
        <w:rPr>
          <w:rFonts w:ascii="Book Antiqua" w:hAnsi="Book Antiqua"/>
        </w:rPr>
        <w:t xml:space="preserve"> (</w:t>
      </w:r>
      <w:proofErr w:type="spellStart"/>
      <w:r w:rsidRPr="004A61A4">
        <w:rPr>
          <w:rFonts w:ascii="Book Antiqua" w:hAnsi="Book Antiqua"/>
        </w:rPr>
        <w:t>Fycompa</w:t>
      </w:r>
      <w:proofErr w:type="spellEnd"/>
      <w:r w:rsidRPr="004A61A4">
        <w:rPr>
          <w:rFonts w:ascii="Book Antiqua" w:hAnsi="Book Antiqua"/>
          <w:vertAlign w:val="superscript"/>
        </w:rPr>
        <w:t>®</w:t>
      </w:r>
      <w:r w:rsidRPr="004A61A4">
        <w:rPr>
          <w:rFonts w:ascii="Book Antiqua" w:hAnsi="Book Antiqua"/>
        </w:rPr>
        <w:t xml:space="preserve">). More than 6,000 Australians with the most common form of multiple sclerosis will now have access to more affordable treatment with the listing of </w:t>
      </w:r>
      <w:proofErr w:type="spellStart"/>
      <w:r w:rsidRPr="004A61A4">
        <w:rPr>
          <w:rFonts w:ascii="Book Antiqua" w:hAnsi="Book Antiqua"/>
        </w:rPr>
        <w:t>cladribine</w:t>
      </w:r>
      <w:proofErr w:type="spellEnd"/>
      <w:r w:rsidRPr="004A61A4">
        <w:rPr>
          <w:rFonts w:ascii="Book Antiqua" w:hAnsi="Book Antiqua"/>
        </w:rPr>
        <w:t xml:space="preserve"> (</w:t>
      </w:r>
      <w:proofErr w:type="spellStart"/>
      <w:r w:rsidRPr="004A61A4">
        <w:rPr>
          <w:rFonts w:ascii="Book Antiqua" w:hAnsi="Book Antiqua"/>
        </w:rPr>
        <w:t>Mavenclad</w:t>
      </w:r>
      <w:proofErr w:type="spellEnd"/>
      <w:r w:rsidRPr="004A61A4">
        <w:rPr>
          <w:rFonts w:ascii="Symbol" w:hAnsi="Symbol"/>
          <w:vertAlign w:val="superscript"/>
        </w:rPr>
        <w:t></w:t>
      </w:r>
      <w:r w:rsidRPr="004A61A4">
        <w:rPr>
          <w:rFonts w:ascii="Book Antiqua" w:hAnsi="Book Antiqua"/>
        </w:rPr>
        <w:t xml:space="preserve">) on the PBS from 1 January 2019. </w:t>
      </w:r>
    </w:p>
    <w:p w:rsidR="004A61A4" w:rsidRPr="004A61A4" w:rsidRDefault="004A61A4" w:rsidP="004A61A4">
      <w:pPr>
        <w:spacing w:after="0"/>
        <w:jc w:val="left"/>
        <w:rPr>
          <w:rFonts w:ascii="Book Antiqua" w:hAnsi="Book Antiqua"/>
        </w:rPr>
      </w:pPr>
      <w:r w:rsidRPr="004A61A4">
        <w:rPr>
          <w:rFonts w:ascii="Book Antiqua" w:hAnsi="Book Antiqua"/>
        </w:rPr>
        <w:br w:type="page"/>
      </w:r>
    </w:p>
    <w:p w:rsidR="004A61A4" w:rsidRPr="004A61A4" w:rsidRDefault="004A61A4" w:rsidP="004A61A4">
      <w:pPr>
        <w:spacing w:after="120"/>
        <w:jc w:val="left"/>
        <w:rPr>
          <w:rFonts w:ascii="Book Antiqua" w:hAnsi="Book Antiqua"/>
        </w:rPr>
      </w:pPr>
      <w:r w:rsidRPr="004A61A4">
        <w:rPr>
          <w:rFonts w:ascii="Book Antiqua" w:hAnsi="Book Antiqua"/>
        </w:rPr>
        <w:lastRenderedPageBreak/>
        <w:t xml:space="preserve">To help improve and preserve the vision of thousands of Australians and reduce the cost of treatment, the Government has also recently announced the expanded listing of </w:t>
      </w:r>
      <w:proofErr w:type="spellStart"/>
      <w:r w:rsidRPr="004A61A4">
        <w:rPr>
          <w:rFonts w:ascii="Book Antiqua" w:hAnsi="Book Antiqua"/>
        </w:rPr>
        <w:t>dexamethosone</w:t>
      </w:r>
      <w:proofErr w:type="spellEnd"/>
      <w:r w:rsidRPr="004A61A4">
        <w:rPr>
          <w:rFonts w:ascii="Book Antiqua" w:hAnsi="Book Antiqua"/>
        </w:rPr>
        <w:t xml:space="preserve"> (</w:t>
      </w:r>
      <w:proofErr w:type="spellStart"/>
      <w:r w:rsidRPr="004A61A4">
        <w:rPr>
          <w:rFonts w:ascii="Book Antiqua" w:hAnsi="Book Antiqua"/>
        </w:rPr>
        <w:t>Ozurdex</w:t>
      </w:r>
      <w:proofErr w:type="spellEnd"/>
      <w:r w:rsidRPr="004A61A4">
        <w:rPr>
          <w:rFonts w:ascii="Book Antiqua" w:hAnsi="Book Antiqua"/>
          <w:vertAlign w:val="superscript"/>
        </w:rPr>
        <w:t>®</w:t>
      </w:r>
      <w:r w:rsidRPr="004A61A4">
        <w:rPr>
          <w:rFonts w:ascii="Book Antiqua" w:hAnsi="Book Antiqua"/>
        </w:rPr>
        <w:t xml:space="preserve">) and </w:t>
      </w:r>
      <w:proofErr w:type="spellStart"/>
      <w:r w:rsidRPr="004A61A4">
        <w:rPr>
          <w:rFonts w:ascii="Book Antiqua" w:hAnsi="Book Antiqua"/>
        </w:rPr>
        <w:t>ranibizumab</w:t>
      </w:r>
      <w:proofErr w:type="spellEnd"/>
      <w:r w:rsidRPr="004A61A4">
        <w:rPr>
          <w:rFonts w:ascii="Book Antiqua" w:hAnsi="Book Antiqua"/>
        </w:rPr>
        <w:t xml:space="preserve"> (</w:t>
      </w:r>
      <w:proofErr w:type="spellStart"/>
      <w:r w:rsidRPr="004A61A4">
        <w:rPr>
          <w:rFonts w:ascii="Book Antiqua" w:hAnsi="Book Antiqua"/>
        </w:rPr>
        <w:t>Lucentis</w:t>
      </w:r>
      <w:proofErr w:type="spellEnd"/>
      <w:r w:rsidRPr="004A61A4">
        <w:rPr>
          <w:rFonts w:ascii="Book Antiqua" w:hAnsi="Book Antiqua"/>
          <w:vertAlign w:val="superscript"/>
        </w:rPr>
        <w:t>®</w:t>
      </w:r>
      <w:r w:rsidRPr="004A61A4">
        <w:rPr>
          <w:rFonts w:ascii="Book Antiqua" w:hAnsi="Book Antiqua"/>
        </w:rPr>
        <w:t xml:space="preserve">) on the PBS. $80 million is being invested to increase access to treatment options for blocked veins in the retina and choroidal neovascularization that can impact vision as a result of the unwanted growth of new blood vessels in the eye. Not only will this save sufferers thousands of dollars a year, but will also potentially save the sight of many Australians. </w:t>
      </w:r>
    </w:p>
    <w:p w:rsidR="004A61A4" w:rsidRPr="004A61A4" w:rsidRDefault="004A61A4" w:rsidP="004A61A4">
      <w:pPr>
        <w:spacing w:after="120"/>
        <w:jc w:val="left"/>
        <w:rPr>
          <w:rFonts w:ascii="Book Antiqua" w:hAnsi="Book Antiqua"/>
        </w:rPr>
      </w:pPr>
      <w:r w:rsidRPr="004A61A4">
        <w:rPr>
          <w:rFonts w:ascii="Book Antiqua" w:hAnsi="Book Antiqua"/>
        </w:rPr>
        <w:t xml:space="preserve">New medicines have also been recently listed on the Life Saving Drugs Program for extremely rare and potentially life-threatening diseases, including for patients with </w:t>
      </w:r>
      <w:proofErr w:type="spellStart"/>
      <w:r w:rsidRPr="004A61A4">
        <w:rPr>
          <w:rFonts w:ascii="Book Antiqua" w:hAnsi="Book Antiqua"/>
        </w:rPr>
        <w:t>Fabry</w:t>
      </w:r>
      <w:proofErr w:type="spellEnd"/>
      <w:r w:rsidRPr="004A61A4">
        <w:rPr>
          <w:rFonts w:ascii="Book Antiqua" w:hAnsi="Book Antiqua"/>
        </w:rPr>
        <w:t xml:space="preserve"> disease, which usually presents in childhood and causes severe pain.</w:t>
      </w:r>
    </w:p>
    <w:p w:rsidR="004A61A4" w:rsidRPr="004A61A4" w:rsidRDefault="004A61A4" w:rsidP="004A61A4">
      <w:pPr>
        <w:spacing w:after="120"/>
        <w:jc w:val="left"/>
        <w:rPr>
          <w:rFonts w:ascii="Book Antiqua" w:hAnsi="Book Antiqua"/>
        </w:rPr>
      </w:pPr>
      <w:r w:rsidRPr="004A61A4">
        <w:rPr>
          <w:rFonts w:ascii="Book Antiqua" w:hAnsi="Book Antiqua"/>
        </w:rPr>
        <w:t>Subsidised access to Continuous Glucose Monitoring (CGM) will be expanded to include: women with type-1 diabetes who are pregnant, breastfeeding or actively planning pregnancy; people under 21 years of age with serious medical conditions that are similar to type-1 diabetes, such as cystic fibrosis-related diabetes and neonatal diabetes, which require insulin; and people with type-1 diabetes who are 21 years of age and older, have concessional status and have a high clinical need such as experiencing recurrent severe hypoglycaemic events.</w:t>
      </w:r>
    </w:p>
    <w:p w:rsidR="004A61A4" w:rsidRPr="004A61A4" w:rsidRDefault="004A61A4" w:rsidP="004A61A4">
      <w:pPr>
        <w:spacing w:after="120"/>
        <w:jc w:val="left"/>
        <w:rPr>
          <w:rFonts w:ascii="Book Antiqua" w:hAnsi="Book Antiqua"/>
        </w:rPr>
      </w:pPr>
      <w:r w:rsidRPr="004A61A4">
        <w:rPr>
          <w:rFonts w:ascii="Book Antiqua" w:hAnsi="Book Antiqua"/>
        </w:rPr>
        <w:t xml:space="preserve">To assist with eliminating the transmission of HIV in Australia, the Government has also approved the listing of </w:t>
      </w:r>
      <w:proofErr w:type="spellStart"/>
      <w:r w:rsidRPr="004A61A4">
        <w:rPr>
          <w:rFonts w:ascii="Book Antiqua" w:hAnsi="Book Antiqua"/>
        </w:rPr>
        <w:t>dolutegravir</w:t>
      </w:r>
      <w:proofErr w:type="spellEnd"/>
      <w:r w:rsidRPr="004A61A4">
        <w:rPr>
          <w:rFonts w:ascii="Book Antiqua" w:hAnsi="Book Antiqua"/>
        </w:rPr>
        <w:t xml:space="preserve"> and </w:t>
      </w:r>
      <w:proofErr w:type="spellStart"/>
      <w:r w:rsidRPr="004A61A4">
        <w:rPr>
          <w:rFonts w:ascii="Book Antiqua" w:hAnsi="Book Antiqua"/>
        </w:rPr>
        <w:t>rilpivirine</w:t>
      </w:r>
      <w:proofErr w:type="spellEnd"/>
      <w:r w:rsidRPr="004A61A4">
        <w:rPr>
          <w:rFonts w:ascii="Book Antiqua" w:hAnsi="Book Antiqua"/>
        </w:rPr>
        <w:t xml:space="preserve"> (</w:t>
      </w:r>
      <w:proofErr w:type="spellStart"/>
      <w:r w:rsidRPr="004A61A4">
        <w:rPr>
          <w:rFonts w:ascii="Book Antiqua" w:hAnsi="Book Antiqua"/>
        </w:rPr>
        <w:t>Juluca</w:t>
      </w:r>
      <w:proofErr w:type="spellEnd"/>
      <w:r w:rsidRPr="004A61A4">
        <w:rPr>
          <w:rFonts w:ascii="Symbol" w:hAnsi="Symbol"/>
          <w:vertAlign w:val="superscript"/>
        </w:rPr>
        <w:t></w:t>
      </w:r>
      <w:r w:rsidRPr="004A61A4">
        <w:rPr>
          <w:rFonts w:ascii="Book Antiqua" w:hAnsi="Book Antiqua"/>
        </w:rPr>
        <w:t>) on the PBS, which works to stop the replication of the HIV virus. The first HIV self-testing kit (</w:t>
      </w:r>
      <w:proofErr w:type="spellStart"/>
      <w:r w:rsidRPr="004A61A4">
        <w:rPr>
          <w:rFonts w:ascii="Book Antiqua" w:hAnsi="Book Antiqua"/>
        </w:rPr>
        <w:t>Atomo</w:t>
      </w:r>
      <w:proofErr w:type="spellEnd"/>
      <w:r w:rsidRPr="004A61A4">
        <w:rPr>
          <w:rFonts w:ascii="Book Antiqua" w:hAnsi="Book Antiqua"/>
        </w:rPr>
        <w:t xml:space="preserve"> HIV Self-Test) has also been approved, enabling HIV-testing to be more accessible and convenient. In conjunction with the listing earlier in the year of the combination medicine </w:t>
      </w:r>
      <w:proofErr w:type="spellStart"/>
      <w:r w:rsidRPr="004A61A4">
        <w:rPr>
          <w:rFonts w:ascii="Book Antiqua" w:hAnsi="Book Antiqua"/>
        </w:rPr>
        <w:t>tenofovir</w:t>
      </w:r>
      <w:proofErr w:type="spellEnd"/>
      <w:r w:rsidRPr="004A61A4">
        <w:rPr>
          <w:rFonts w:ascii="Book Antiqua" w:hAnsi="Book Antiqua"/>
        </w:rPr>
        <w:t xml:space="preserve"> with </w:t>
      </w:r>
      <w:proofErr w:type="spellStart"/>
      <w:r w:rsidRPr="004A61A4">
        <w:rPr>
          <w:rFonts w:ascii="Book Antiqua" w:hAnsi="Book Antiqua"/>
        </w:rPr>
        <w:t>emtricitabine</w:t>
      </w:r>
      <w:proofErr w:type="spellEnd"/>
      <w:r w:rsidRPr="004A61A4">
        <w:rPr>
          <w:rFonts w:ascii="Book Antiqua" w:hAnsi="Book Antiqua"/>
        </w:rPr>
        <w:t xml:space="preserve"> for use as a preventative HIV medication </w:t>
      </w:r>
      <w:r w:rsidRPr="004A61A4">
        <w:rPr>
          <w:rFonts w:ascii="Book Antiqua" w:hAnsi="Book Antiqua"/>
        </w:rPr>
        <w:br/>
        <w:t>(Pre-Exposure Prophylaxis (</w:t>
      </w:r>
      <w:proofErr w:type="spellStart"/>
      <w:r w:rsidRPr="004A61A4">
        <w:rPr>
          <w:rFonts w:ascii="Book Antiqua" w:hAnsi="Book Antiqua"/>
        </w:rPr>
        <w:t>PrEP</w:t>
      </w:r>
      <w:proofErr w:type="spellEnd"/>
      <w:r w:rsidRPr="004A61A4">
        <w:rPr>
          <w:rFonts w:ascii="Book Antiqua" w:hAnsi="Book Antiqua"/>
        </w:rPr>
        <w:t>)), Australia is in reach of being one of the first countries in the world to eliminate the transmission of HIV.</w:t>
      </w:r>
    </w:p>
    <w:p w:rsidR="004A61A4" w:rsidRPr="004A61A4" w:rsidRDefault="004A61A4" w:rsidP="004A61A4">
      <w:pPr>
        <w:keepNext/>
        <w:tabs>
          <w:tab w:val="left" w:pos="709"/>
        </w:tabs>
        <w:spacing w:before="240" w:after="120"/>
        <w:jc w:val="left"/>
        <w:outlineLvl w:val="3"/>
        <w:rPr>
          <w:b/>
          <w:sz w:val="22"/>
        </w:rPr>
      </w:pPr>
      <w:r w:rsidRPr="004A61A4">
        <w:rPr>
          <w:b/>
          <w:sz w:val="22"/>
        </w:rPr>
        <w:t>Ageing and Aged Care</w:t>
      </w:r>
    </w:p>
    <w:p w:rsidR="004A61A4" w:rsidRPr="004A61A4" w:rsidRDefault="004A61A4" w:rsidP="004A61A4">
      <w:pPr>
        <w:spacing w:after="120"/>
        <w:jc w:val="left"/>
        <w:rPr>
          <w:rFonts w:ascii="Book Antiqua" w:hAnsi="Book Antiqua"/>
        </w:rPr>
      </w:pPr>
      <w:r w:rsidRPr="004A61A4">
        <w:rPr>
          <w:rFonts w:ascii="Book Antiqua" w:hAnsi="Book Antiqua"/>
        </w:rPr>
        <w:t xml:space="preserve">The new, independent Aged Care Quality and Safety Commission has been established and will focus on implementing a regulatory framework to protect and enhance senior Australian’s quality of life and wellbeing. A new single set of Aged Care Quality Standards will also be introduced from 1 July 2019 to ensure boards and governance bodies of aged care providers are clearly accountable for their consumers’ safety and quality of care. </w:t>
      </w:r>
    </w:p>
    <w:p w:rsidR="004A61A4" w:rsidRPr="004A61A4" w:rsidRDefault="004A61A4" w:rsidP="004A61A4">
      <w:pPr>
        <w:spacing w:after="120"/>
        <w:jc w:val="left"/>
        <w:rPr>
          <w:rFonts w:ascii="Book Antiqua" w:hAnsi="Book Antiqua"/>
        </w:rPr>
      </w:pPr>
      <w:r w:rsidRPr="004A61A4">
        <w:rPr>
          <w:rFonts w:ascii="Book Antiqua" w:hAnsi="Book Antiqua"/>
        </w:rPr>
        <w:t xml:space="preserve">In addition to these significant reforms, the Government is committed to a range of other important programs and initiatives to support older Australians. This includes the release of an additional 20,000 home care packages across all levels (on top of an additional 14,000 high level packages announced as part of Budget 2018-19, and the 6,000 packages announced at MYEFO 2017-18) to enable senior Australians to live at home for as long as possible. Support for existing home care package consumers is also being provided through a reduction in fees, as well as an enhancement to the dementia and cognition supplement and Veterans’ supplement. The Government will also be supporting both home care and residential providers to help themselves through subsidised independent accounting and business advisory services. </w:t>
      </w:r>
    </w:p>
    <w:p w:rsidR="004A61A4" w:rsidRPr="004A61A4" w:rsidRDefault="004A61A4" w:rsidP="004A61A4">
      <w:pPr>
        <w:spacing w:after="120"/>
        <w:jc w:val="left"/>
        <w:rPr>
          <w:rFonts w:ascii="Book Antiqua" w:hAnsi="Book Antiqua"/>
        </w:rPr>
      </w:pPr>
      <w:r w:rsidRPr="004A61A4">
        <w:rPr>
          <w:rFonts w:ascii="Book Antiqua" w:hAnsi="Book Antiqua"/>
        </w:rPr>
        <w:lastRenderedPageBreak/>
        <w:t xml:space="preserve">Extra support will also be provided for residential aged care consumers and providers. A one-off $320 million increase will be applied to the general residential care subsidy in 2018-19. Residential providers who support senior Australians living in </w:t>
      </w:r>
      <w:r w:rsidRPr="004A61A4">
        <w:rPr>
          <w:rFonts w:ascii="Book Antiqua" w:hAnsi="Book Antiqua"/>
        </w:rPr>
        <w:br/>
        <w:t>hard-to-reach places and for people facing homelessness will receive a 30 per cent increase in the viability supplement and homeless supplement. Quality of care in service will be increased by the introduction of the mandatory collection and publication of Quality Indicators for residential care. In addition, the Government’s investment in exploring longer term residential funding reform options will continue with the trialling of a new residential care funding tool to replace the Aged Care Funding Instrument.</w:t>
      </w:r>
    </w:p>
    <w:p w:rsidR="004A61A4" w:rsidRPr="004A61A4" w:rsidRDefault="004A61A4" w:rsidP="004A61A4">
      <w:pPr>
        <w:spacing w:after="120"/>
        <w:jc w:val="left"/>
        <w:rPr>
          <w:rFonts w:ascii="Book Antiqua" w:hAnsi="Book Antiqua"/>
        </w:rPr>
      </w:pPr>
      <w:r w:rsidRPr="004A61A4">
        <w:rPr>
          <w:rFonts w:ascii="Book Antiqua" w:hAnsi="Book Antiqua"/>
        </w:rPr>
        <w:t>Subsidised independent accounting and business advisory services for both residential and home care providers will ‘help providers to help themselves’ find efficiencies and improvements in their operations.</w:t>
      </w:r>
    </w:p>
    <w:p w:rsidR="004A61A4" w:rsidRPr="004A61A4" w:rsidRDefault="004A61A4" w:rsidP="004A61A4">
      <w:pPr>
        <w:spacing w:after="120"/>
        <w:jc w:val="left"/>
        <w:rPr>
          <w:rFonts w:ascii="Book Antiqua" w:hAnsi="Book Antiqua"/>
        </w:rPr>
      </w:pPr>
      <w:r w:rsidRPr="004A61A4">
        <w:rPr>
          <w:rFonts w:ascii="Book Antiqua" w:hAnsi="Book Antiqua"/>
        </w:rPr>
        <w:t>These initiatives are part of the Government’s More Choice for a Longer Life Package, announced in Budget 2018-19. The package is aimed at supporting Australians to be better prepared to live a healthy, independent, connected and safe life.</w:t>
      </w:r>
    </w:p>
    <w:p w:rsidR="004A61A4" w:rsidRPr="004A61A4" w:rsidRDefault="004A61A4" w:rsidP="004A61A4">
      <w:pPr>
        <w:keepNext/>
        <w:tabs>
          <w:tab w:val="left" w:pos="709"/>
        </w:tabs>
        <w:spacing w:before="240" w:after="120"/>
        <w:jc w:val="left"/>
        <w:outlineLvl w:val="3"/>
        <w:rPr>
          <w:b/>
          <w:sz w:val="22"/>
        </w:rPr>
      </w:pPr>
      <w:r w:rsidRPr="004A61A4">
        <w:rPr>
          <w:b/>
          <w:sz w:val="22"/>
        </w:rPr>
        <w:t>Life-saving and job-creating medical research</w:t>
      </w:r>
    </w:p>
    <w:p w:rsidR="004A61A4" w:rsidRPr="004A61A4" w:rsidRDefault="004A61A4" w:rsidP="004A61A4">
      <w:pPr>
        <w:spacing w:after="120"/>
        <w:jc w:val="left"/>
        <w:rPr>
          <w:rFonts w:ascii="Book Antiqua" w:hAnsi="Book Antiqua"/>
        </w:rPr>
      </w:pPr>
      <w:r w:rsidRPr="004A61A4">
        <w:rPr>
          <w:rFonts w:ascii="Book Antiqua" w:hAnsi="Book Antiqua"/>
        </w:rPr>
        <w:t xml:space="preserve">Over $1.9 billion in strategic research investments have been announced to date from the Government’s landmark Medical Research Future Fund (MRFF), including the Dementia, Ageing and Aged Care Research Mission. The second set of MRFF priorities were announced in November 2018 and include 12 new priorities that have a focus on antimicrobial resistance, Aboriginal and Torres Strait Islander health, primary care and ageing. </w:t>
      </w:r>
    </w:p>
    <w:p w:rsidR="004A61A4" w:rsidRPr="004A61A4" w:rsidRDefault="004A61A4" w:rsidP="004A61A4">
      <w:pPr>
        <w:spacing w:after="120"/>
        <w:jc w:val="left"/>
        <w:rPr>
          <w:rFonts w:ascii="Book Antiqua" w:hAnsi="Book Antiqua"/>
        </w:rPr>
      </w:pPr>
      <w:r w:rsidRPr="004A61A4">
        <w:rPr>
          <w:rFonts w:ascii="Book Antiqua" w:hAnsi="Book Antiqua"/>
        </w:rPr>
        <w:t xml:space="preserve">The Government’s commitment to health and medical research is further strengthened through the provision of more than $526 million for over 600 grants through the National Health and Medical Research Council (NHMRC). This funding provides for research into cardiovascular disease, cancer research - including cancers where treatment options are limited and early detection is critical - mental health, diabetes, Parkinson’s disease, anorexia nervosa, obesity and improving the health of Indigenous Australians. The Government is also providing $4 million to fund research into autism, to help find better diagnosis, treatment and care options. </w:t>
      </w:r>
    </w:p>
    <w:p w:rsidR="004A61A4" w:rsidRPr="004A61A4" w:rsidRDefault="004A61A4" w:rsidP="004A61A4">
      <w:pPr>
        <w:spacing w:after="120"/>
        <w:jc w:val="left"/>
        <w:rPr>
          <w:rFonts w:ascii="Book Antiqua" w:hAnsi="Book Antiqua"/>
        </w:rPr>
      </w:pPr>
      <w:r w:rsidRPr="004A61A4">
        <w:rPr>
          <w:rFonts w:ascii="Book Antiqua" w:hAnsi="Book Antiqua"/>
        </w:rPr>
        <w:t>A grant of $800,000 is also being provided through the NHMRC to conduct research into prostate cancer, which is the most commonly diagnosed cancer in Australia. This research, to be conducted by the University of Western Australia, will look into how this disease spreads and becomes resistant to conventional treatments. This further builds on the $12 million invested in September 2018 to establish the Prostate Cancer Research Alliance to conduct life-saving research into how to stop the disease from progressing to advanced stages and to improve treatment.</w:t>
      </w:r>
    </w:p>
    <w:p w:rsidR="004A61A4" w:rsidRPr="004A61A4" w:rsidRDefault="004A61A4" w:rsidP="004A61A4">
      <w:pPr>
        <w:spacing w:after="120"/>
        <w:jc w:val="left"/>
        <w:rPr>
          <w:rFonts w:ascii="Book Antiqua" w:hAnsi="Book Antiqua"/>
        </w:rPr>
      </w:pPr>
      <w:r w:rsidRPr="004A61A4">
        <w:rPr>
          <w:rFonts w:ascii="Book Antiqua" w:hAnsi="Book Antiqua"/>
        </w:rPr>
        <w:t xml:space="preserve">The Government is also providing $54.5 million to provide hope and support for more than 120,000 Australian children and adults living with type 1 diabetes. $50 million will be provided from the MRFF: $25 million will support the Juvenile Diabetes Research Foundation (JDRF) Australia to advance its Type 1 Diabetes Clinical Research Network; and an initial investment of $25 million will also be dedicated to broader diabetes research under the $125 million MRFF Targeted Translation Research </w:t>
      </w:r>
      <w:r w:rsidRPr="004A61A4">
        <w:rPr>
          <w:rFonts w:ascii="Book Antiqua" w:hAnsi="Book Antiqua"/>
        </w:rPr>
        <w:lastRenderedPageBreak/>
        <w:t>Accelerator initiative to progress early stage health and medical research discoveries to reach proof-of-concept and progress to clinical trials, through open and competitive grant rounds. An additional $4.5 million in funding will be provided to JDRF Australia over three years to further assist with the strategic vision and national leadership of the research network.</w:t>
      </w:r>
    </w:p>
    <w:p w:rsidR="004A61A4" w:rsidRPr="004A61A4" w:rsidRDefault="004A61A4" w:rsidP="004A61A4">
      <w:pPr>
        <w:spacing w:after="120"/>
        <w:jc w:val="left"/>
        <w:rPr>
          <w:rFonts w:ascii="Book Antiqua" w:hAnsi="Book Antiqua"/>
        </w:rPr>
      </w:pPr>
      <w:r w:rsidRPr="004A61A4">
        <w:rPr>
          <w:rFonts w:ascii="Book Antiqua" w:hAnsi="Book Antiqua"/>
        </w:rPr>
        <w:t xml:space="preserve">New medical research and education programs to address the rate of stillbirth, is also being supported. An initial commitment of $7.2 million will be provided for this important work, including $3 million through the MRFF for research to be guided by a national roundtable. $1.2 million from the NHMRC will also be provided to the University of Melbourne for research to minimise preventable stillbirth through the use of biomarkers and ultrasound in late pregnancy, and a further $3 million for stillbirth education and awareness programs. </w:t>
      </w:r>
    </w:p>
    <w:p w:rsidR="004A61A4" w:rsidRPr="004A61A4" w:rsidRDefault="004A61A4" w:rsidP="004A61A4">
      <w:pPr>
        <w:keepNext/>
        <w:tabs>
          <w:tab w:val="left" w:pos="709"/>
        </w:tabs>
        <w:spacing w:before="240" w:after="120"/>
        <w:jc w:val="left"/>
        <w:outlineLvl w:val="3"/>
        <w:rPr>
          <w:b/>
          <w:sz w:val="22"/>
        </w:rPr>
      </w:pPr>
      <w:r w:rsidRPr="004A61A4">
        <w:rPr>
          <w:b/>
          <w:sz w:val="22"/>
        </w:rPr>
        <w:t>Prioritising mental health and preventive health</w:t>
      </w:r>
    </w:p>
    <w:p w:rsidR="004A61A4" w:rsidRPr="004A61A4" w:rsidRDefault="004A61A4" w:rsidP="004A61A4">
      <w:pPr>
        <w:spacing w:after="120"/>
        <w:jc w:val="left"/>
        <w:rPr>
          <w:rFonts w:ascii="Book Antiqua" w:hAnsi="Book Antiqua"/>
        </w:rPr>
      </w:pPr>
      <w:r w:rsidRPr="004A61A4">
        <w:rPr>
          <w:rFonts w:ascii="Book Antiqua" w:hAnsi="Book Antiqua"/>
        </w:rPr>
        <w:t>The Government has already committed an estimated $4.7 billion for mental health payments, programs and services this financial year. With three quarters of all mental illness manifesting in people under 25</w:t>
      </w:r>
      <w:r w:rsidRPr="004A61A4">
        <w:rPr>
          <w:sz w:val="15"/>
          <w:vertAlign w:val="superscript"/>
        </w:rPr>
        <w:footnoteReference w:id="2"/>
      </w:r>
      <w:r w:rsidRPr="004A61A4">
        <w:rPr>
          <w:rFonts w:ascii="Book Antiqua" w:hAnsi="Book Antiqua"/>
        </w:rPr>
        <w:t xml:space="preserve">, young people are the focus of additional mental health spending in MYEFO 2018-19. The Government is providing funding for a range of important early intervention and treatment initiatives, including extension of funding for the Early Psychosis Youth Services Program. </w:t>
      </w:r>
    </w:p>
    <w:p w:rsidR="004A61A4" w:rsidRPr="004A61A4" w:rsidRDefault="004A61A4" w:rsidP="004A61A4">
      <w:pPr>
        <w:spacing w:after="120"/>
        <w:jc w:val="left"/>
        <w:rPr>
          <w:rFonts w:ascii="Book Antiqua" w:hAnsi="Book Antiqua"/>
        </w:rPr>
      </w:pPr>
      <w:r w:rsidRPr="004A61A4">
        <w:rPr>
          <w:rFonts w:ascii="Book Antiqua" w:hAnsi="Book Antiqua"/>
        </w:rPr>
        <w:t>The expansion of services delivered by headspace is also being supported with the provision of an additional $47 million that includes the delivery of the Young Ambassadors for Mental Health project over five years. Eight young ambassadors will share their lived experiences and practical strategies for dealing with mental health issues, as well as providing continued funding to headspace National to provide training and other support for a further three years.</w:t>
      </w:r>
    </w:p>
    <w:p w:rsidR="004A61A4" w:rsidRPr="004A61A4" w:rsidRDefault="004A61A4" w:rsidP="004A61A4">
      <w:pPr>
        <w:spacing w:after="120"/>
        <w:jc w:val="left"/>
        <w:rPr>
          <w:rFonts w:ascii="Book Antiqua" w:hAnsi="Book Antiqua"/>
        </w:rPr>
      </w:pPr>
      <w:r w:rsidRPr="004A61A4">
        <w:rPr>
          <w:rFonts w:ascii="Book Antiqua" w:hAnsi="Book Antiqua"/>
        </w:rPr>
        <w:t>These initiatives build on other significant programs and activities that have been introduced since Budget 2018-19 which include: the provision of $33.9 million to fund Beyond Blue programs to support those who suffer from depression and anxiety; a new education initiative to give teachers the tools to help students manage their mental health; funding of $36 million in national suicide prevention projects; and new mental health initiatives to support Australia’s service men and women.</w:t>
      </w:r>
    </w:p>
    <w:p w:rsidR="004A61A4" w:rsidRPr="004A61A4" w:rsidRDefault="004A61A4" w:rsidP="004A61A4">
      <w:pPr>
        <w:spacing w:after="120"/>
        <w:jc w:val="left"/>
        <w:rPr>
          <w:rFonts w:ascii="Book Antiqua" w:hAnsi="Book Antiqua"/>
        </w:rPr>
      </w:pPr>
      <w:r w:rsidRPr="004A61A4">
        <w:rPr>
          <w:rFonts w:ascii="Book Antiqua" w:hAnsi="Book Antiqua"/>
        </w:rPr>
        <w:t xml:space="preserve">The Government is continuing to prioritise providing Australian children the best possible start in life. Significant funding has been recently provided for: a new, free meningococcal vaccine for teenagers; supporting premature babies and their families through funding to the Miracle Babies Foundation; and tackling </w:t>
      </w:r>
      <w:proofErr w:type="spellStart"/>
      <w:r w:rsidRPr="004A61A4">
        <w:rPr>
          <w:rFonts w:ascii="Book Antiqua" w:hAnsi="Book Antiqua"/>
        </w:rPr>
        <w:t>Fetal</w:t>
      </w:r>
      <w:proofErr w:type="spellEnd"/>
      <w:r w:rsidRPr="004A61A4">
        <w:rPr>
          <w:rFonts w:ascii="Book Antiqua" w:hAnsi="Book Antiqua"/>
        </w:rPr>
        <w:t xml:space="preserve"> Alcohol Spectrum Disorder with the provision of over $7 million in new funding. </w:t>
      </w:r>
    </w:p>
    <w:p w:rsidR="004A61A4" w:rsidRPr="004A61A4" w:rsidRDefault="004A61A4" w:rsidP="004A61A4">
      <w:pPr>
        <w:spacing w:after="0"/>
        <w:jc w:val="left"/>
        <w:rPr>
          <w:b/>
          <w:sz w:val="22"/>
        </w:rPr>
      </w:pPr>
      <w:r w:rsidRPr="004A61A4">
        <w:rPr>
          <w:rFonts w:ascii="Book Antiqua" w:hAnsi="Book Antiqua"/>
        </w:rPr>
        <w:br w:type="page"/>
      </w:r>
    </w:p>
    <w:p w:rsidR="004A61A4" w:rsidRPr="004A61A4" w:rsidRDefault="004A61A4" w:rsidP="004A61A4">
      <w:pPr>
        <w:keepNext/>
        <w:tabs>
          <w:tab w:val="left" w:pos="709"/>
        </w:tabs>
        <w:spacing w:before="240" w:after="120"/>
        <w:jc w:val="left"/>
        <w:outlineLvl w:val="3"/>
        <w:rPr>
          <w:b/>
          <w:sz w:val="22"/>
        </w:rPr>
      </w:pPr>
      <w:r w:rsidRPr="004A61A4">
        <w:rPr>
          <w:b/>
          <w:sz w:val="22"/>
        </w:rPr>
        <w:lastRenderedPageBreak/>
        <w:t>Reshaping Australian Sport</w:t>
      </w:r>
    </w:p>
    <w:p w:rsidR="004A61A4" w:rsidRPr="004A61A4" w:rsidRDefault="004A61A4" w:rsidP="004A61A4">
      <w:pPr>
        <w:spacing w:after="120"/>
        <w:jc w:val="left"/>
        <w:rPr>
          <w:rFonts w:ascii="Book Antiqua" w:hAnsi="Book Antiqua"/>
        </w:rPr>
      </w:pPr>
      <w:r w:rsidRPr="004A61A4">
        <w:rPr>
          <w:rFonts w:ascii="Book Antiqua" w:hAnsi="Book Antiqua"/>
        </w:rPr>
        <w:t xml:space="preserve">In August 2018, the </w:t>
      </w:r>
      <w:r w:rsidRPr="004A61A4">
        <w:rPr>
          <w:rFonts w:ascii="Book Antiqua" w:hAnsi="Book Antiqua"/>
          <w:i/>
        </w:rPr>
        <w:t>National Sport Plan – Sport 2030</w:t>
      </w:r>
      <w:r w:rsidRPr="004A61A4">
        <w:rPr>
          <w:rFonts w:ascii="Book Antiqua" w:hAnsi="Book Antiqua"/>
        </w:rPr>
        <w:t xml:space="preserve"> was launched, providing an important foundation for getting more Australians more active, more often as well as sustaining Australia’s sporting excellence, protecting the integrity of Australian sport and strengthening Australia’s sports industry. The Government has invested an extra $30.3 million in the Community Sports Infrastructure grants program to enable local communities to get Australia’s population moving through access to good quality sporting facilities. </w:t>
      </w:r>
    </w:p>
    <w:p w:rsidR="004A61A4" w:rsidRPr="004A61A4" w:rsidRDefault="004A61A4" w:rsidP="004A61A4">
      <w:pPr>
        <w:spacing w:after="120"/>
        <w:jc w:val="left"/>
        <w:rPr>
          <w:rFonts w:ascii="Book Antiqua" w:hAnsi="Book Antiqua"/>
        </w:rPr>
      </w:pPr>
      <w:r w:rsidRPr="004A61A4">
        <w:rPr>
          <w:rFonts w:ascii="Book Antiqua" w:hAnsi="Book Antiqua"/>
        </w:rPr>
        <w:t>The Government has also invested further in high performance sport to enable the Australian Institute of Sport to support our athletes in the lead up to the 2020 Tokyo Olympics and Paralympics. Additional high performance grants of $50.4 million over two years will be provided to National Sporting Organisations along with a one-off contribution of $8 million to the Australian Paralympic Committee.</w:t>
      </w:r>
    </w:p>
    <w:p w:rsidR="004A61A4" w:rsidRPr="004A61A4" w:rsidRDefault="004A61A4" w:rsidP="004A61A4">
      <w:pPr>
        <w:spacing w:after="120"/>
        <w:jc w:val="left"/>
        <w:rPr>
          <w:rFonts w:ascii="Book Antiqua" w:hAnsi="Book Antiqua"/>
        </w:rPr>
      </w:pPr>
      <w:r w:rsidRPr="004A61A4">
        <w:rPr>
          <w:rFonts w:ascii="Book Antiqua" w:hAnsi="Book Antiqua"/>
        </w:rPr>
        <w:t>Looking to the future, the Government has endorsed the development of a detailed business case for the potential redevelopment of the Australian Institute of Sport campus in Canberra. This project has the potential to reposition the Australian Institute of Sport to again be a world leading high performance sport centre.</w:t>
      </w:r>
    </w:p>
    <w:p w:rsidR="004A61A4" w:rsidRPr="004A61A4" w:rsidRDefault="004A61A4" w:rsidP="004A61A4">
      <w:pPr>
        <w:spacing w:after="120"/>
        <w:jc w:val="left"/>
        <w:rPr>
          <w:rFonts w:ascii="Book Antiqua" w:hAnsi="Book Antiqua"/>
        </w:rPr>
      </w:pPr>
      <w:r w:rsidRPr="004A61A4">
        <w:rPr>
          <w:rFonts w:ascii="Book Antiqua" w:hAnsi="Book Antiqua"/>
        </w:rPr>
        <w:t xml:space="preserve">The Government is also continuing to support the increasing recognition of female athletes and teams in Australia through the Women Leaders in Sport program. In partnership between the Office for Women and Sport Australia, more than 300 women from across 43 sports will be involved with the 2019 program. </w:t>
      </w:r>
    </w:p>
    <w:p w:rsidR="004A61A4" w:rsidRPr="004A61A4" w:rsidRDefault="004A61A4" w:rsidP="004A61A4">
      <w:pPr>
        <w:keepNext/>
        <w:tabs>
          <w:tab w:val="left" w:pos="709"/>
        </w:tabs>
        <w:spacing w:before="240" w:after="120"/>
        <w:jc w:val="left"/>
        <w:outlineLvl w:val="3"/>
        <w:rPr>
          <w:b/>
          <w:sz w:val="22"/>
        </w:rPr>
      </w:pPr>
      <w:r w:rsidRPr="004A61A4">
        <w:rPr>
          <w:b/>
          <w:sz w:val="22"/>
        </w:rPr>
        <w:t>Improving health outcomes for Indigenous Australians</w:t>
      </w:r>
    </w:p>
    <w:p w:rsidR="004A61A4" w:rsidRPr="004A61A4" w:rsidRDefault="004A61A4" w:rsidP="004A61A4">
      <w:pPr>
        <w:spacing w:after="120"/>
        <w:jc w:val="left"/>
        <w:rPr>
          <w:rFonts w:ascii="Book Antiqua" w:hAnsi="Book Antiqua"/>
        </w:rPr>
      </w:pPr>
      <w:r w:rsidRPr="004A61A4">
        <w:rPr>
          <w:rFonts w:ascii="Book Antiqua" w:hAnsi="Book Antiqua"/>
        </w:rPr>
        <w:t xml:space="preserve">The Government’s targeting of specific health conditions that disproportionately impact Aboriginal and Torres Strait Islander peoples continues. A four year commitment to fund remote renal dialysis for end-stage kidney disease treatment has been made to ensure patients, in particular Aboriginal and Torres Strait Islander peoples, receive the critical care required, when and where they need it. A new communications campaign has also been launched to reduce new cases of HIV among First Nations people and increase understanding of the virus. </w:t>
      </w:r>
    </w:p>
    <w:p w:rsidR="004A61A4" w:rsidRPr="004A61A4" w:rsidRDefault="004A61A4" w:rsidP="004A61A4">
      <w:pPr>
        <w:spacing w:after="120"/>
        <w:jc w:val="left"/>
        <w:rPr>
          <w:rFonts w:ascii="Book Antiqua" w:hAnsi="Book Antiqua"/>
        </w:rPr>
      </w:pPr>
      <w:r w:rsidRPr="004A61A4">
        <w:rPr>
          <w:rFonts w:ascii="Book Antiqua" w:hAnsi="Book Antiqua"/>
        </w:rPr>
        <w:t xml:space="preserve">In response to an outbreak of infectious syphilis in remote Indigenous communities across northern and central Australia the Government has committed an additional $12.4 million in 2018-19, bringing to a total of $21.2 million to 2020-21 to implement the roll out of an enhanced response through Aboriginal Community Controlled Health Services (ACCHS). The Commonwealth response is in line with the key priorities of the Australian Health Ministers’ Advisory Council endorsed </w:t>
      </w:r>
      <w:r w:rsidRPr="004A61A4">
        <w:rPr>
          <w:rFonts w:ascii="Book Antiqua" w:hAnsi="Book Antiqua"/>
          <w:i/>
          <w:iCs/>
        </w:rPr>
        <w:t>Action Plan: Enhanced response to addressing sexually transmissible infections (and blood borne viruses) in Indigenous Populations</w:t>
      </w:r>
      <w:r w:rsidRPr="004A61A4">
        <w:rPr>
          <w:rFonts w:ascii="Book Antiqua" w:hAnsi="Book Antiqua"/>
        </w:rPr>
        <w:t xml:space="preserve"> and is being rolled out in consultation with the National Aboriginal Community Controlled Health Organisation, affected jurisdictions and impacted ACCHS.</w:t>
      </w:r>
    </w:p>
    <w:p w:rsidR="004A61A4" w:rsidRPr="004A61A4" w:rsidRDefault="004A61A4" w:rsidP="004A61A4">
      <w:pPr>
        <w:spacing w:after="120"/>
        <w:jc w:val="left"/>
        <w:rPr>
          <w:rFonts w:ascii="Book Antiqua" w:hAnsi="Book Antiqua"/>
        </w:rPr>
      </w:pPr>
      <w:r w:rsidRPr="004A61A4">
        <w:rPr>
          <w:rFonts w:ascii="Book Antiqua" w:hAnsi="Book Antiqua"/>
        </w:rPr>
        <w:t>The Government is providing $8 million to support an enhanced response to communicable diseases in Indigenous communities, including HTLV-1. Funding will be provided to determine appropriate evidence-based responses to HTLV-1 and other communicable diseases in remote Indigenous communities.</w:t>
      </w:r>
    </w:p>
    <w:p w:rsidR="004A61A4" w:rsidRPr="004A61A4" w:rsidRDefault="004A61A4" w:rsidP="004A61A4">
      <w:pPr>
        <w:spacing w:after="120"/>
        <w:jc w:val="left"/>
        <w:rPr>
          <w:rFonts w:ascii="Book Antiqua" w:hAnsi="Book Antiqua"/>
        </w:rPr>
      </w:pPr>
      <w:r w:rsidRPr="004A61A4">
        <w:rPr>
          <w:rFonts w:ascii="Book Antiqua" w:hAnsi="Book Antiqua"/>
        </w:rPr>
        <w:lastRenderedPageBreak/>
        <w:t>The Government is expanding eligibility to free seasonal influenza vaccine for Aboriginal and Torres Strait Islander children aged 5–14. All Aboriginal and Torres Strait Islander people aged 6 months and over now have access to free seasonal influenza vaccine under the National Immunisation Program.</w:t>
      </w:r>
    </w:p>
    <w:p w:rsidR="004A61A4" w:rsidRPr="004A61A4" w:rsidRDefault="004A61A4" w:rsidP="004A61A4">
      <w:pPr>
        <w:spacing w:after="120"/>
        <w:jc w:val="left"/>
        <w:rPr>
          <w:rFonts w:ascii="Book Antiqua" w:hAnsi="Book Antiqua"/>
        </w:rPr>
      </w:pPr>
      <w:r w:rsidRPr="004A61A4">
        <w:rPr>
          <w:rFonts w:ascii="Book Antiqua" w:hAnsi="Book Antiqua"/>
        </w:rPr>
        <w:t>First Nation children and young people have been recently supported through a number of important projects. The Government has renewed its commitment to giving children the best possible start in life. $147.9 million has been allocated to continue the Australian Nurse Family Partnership Program, the New Directions: Mothers and Babies Services Program and the Connected Beginnings Program for three years, commencing in 2019-20.</w:t>
      </w:r>
    </w:p>
    <w:p w:rsidR="004A61A4" w:rsidRPr="004A61A4" w:rsidRDefault="004A61A4" w:rsidP="004A61A4">
      <w:pPr>
        <w:keepNext/>
        <w:tabs>
          <w:tab w:val="left" w:pos="709"/>
        </w:tabs>
        <w:spacing w:before="240" w:after="120"/>
        <w:jc w:val="left"/>
        <w:outlineLvl w:val="3"/>
        <w:rPr>
          <w:b/>
          <w:sz w:val="22"/>
        </w:rPr>
      </w:pPr>
      <w:r w:rsidRPr="004A61A4">
        <w:rPr>
          <w:b/>
          <w:sz w:val="22"/>
        </w:rPr>
        <w:t>Stronger Rural Health Strategy</w:t>
      </w:r>
    </w:p>
    <w:p w:rsidR="004A61A4" w:rsidRPr="004A61A4" w:rsidRDefault="004A61A4" w:rsidP="004A61A4">
      <w:pPr>
        <w:spacing w:after="120"/>
        <w:jc w:val="left"/>
        <w:rPr>
          <w:rFonts w:ascii="Book Antiqua" w:hAnsi="Book Antiqua"/>
        </w:rPr>
      </w:pPr>
      <w:r w:rsidRPr="004A61A4">
        <w:rPr>
          <w:rFonts w:ascii="Book Antiqua" w:hAnsi="Book Antiqua"/>
        </w:rPr>
        <w:t xml:space="preserve">Work continues on the Government’s ten year, $550 million investment from </w:t>
      </w:r>
      <w:r w:rsidRPr="004A61A4">
        <w:rPr>
          <w:rFonts w:ascii="Book Antiqua" w:hAnsi="Book Antiqua"/>
        </w:rPr>
        <w:br/>
        <w:t xml:space="preserve">Budget 2018-19 in the Stronger Rural Health Strategy. This strategy improves access to health services for people living in regional, rural and remote areas of Australia by adopting a range of approaches such as attracting, training and retaining doctors who understand local issues. In December 2018, a $74 million investment was made in the </w:t>
      </w:r>
      <w:r w:rsidRPr="004A61A4">
        <w:rPr>
          <w:rFonts w:ascii="Book Antiqua" w:hAnsi="Book Antiqua"/>
        </w:rPr>
        <w:br/>
        <w:t xml:space="preserve">Murray-Darling Medical Schools Network to maximise opportunities for </w:t>
      </w:r>
      <w:r w:rsidRPr="004A61A4">
        <w:rPr>
          <w:rFonts w:ascii="Book Antiqua" w:hAnsi="Book Antiqua"/>
        </w:rPr>
        <w:br/>
        <w:t xml:space="preserve">country-raised students to study medicine in rural and regional Australia. </w:t>
      </w:r>
    </w:p>
    <w:p w:rsidR="004A61A4" w:rsidRPr="004A61A4" w:rsidRDefault="004A61A4" w:rsidP="004A61A4">
      <w:pPr>
        <w:spacing w:after="120"/>
        <w:jc w:val="left"/>
        <w:rPr>
          <w:rFonts w:ascii="Book Antiqua" w:hAnsi="Book Antiqua"/>
        </w:rPr>
      </w:pPr>
      <w:r w:rsidRPr="004A61A4">
        <w:rPr>
          <w:rFonts w:ascii="Book Antiqua" w:hAnsi="Book Antiqua"/>
        </w:rPr>
        <w:t xml:space="preserve">The first ever summit to address rural medical specialist shortage was held in November 2018 and brought together experts and specialists to discuss how to improve rural specialist training in country areas. Through MYEFO 2018-19, rural patients are gaining additional access to care through an extension of telehealth at a cost of $33.5 million, building on telehealth measures through the Government’s Drought package. </w:t>
      </w:r>
    </w:p>
    <w:p w:rsidR="004A61A4" w:rsidRPr="004A61A4" w:rsidRDefault="004A61A4" w:rsidP="00E91FF4">
      <w:pPr>
        <w:spacing w:after="120"/>
        <w:jc w:val="left"/>
        <w:rPr>
          <w:rFonts w:ascii="Book Antiqua" w:hAnsi="Book Antiqua"/>
        </w:rPr>
      </w:pPr>
      <w:r w:rsidRPr="004A61A4">
        <w:rPr>
          <w:rFonts w:ascii="Book Antiqua" w:hAnsi="Book Antiqua"/>
        </w:rPr>
        <w:t xml:space="preserve">In August 2018, the Government announced that Australia’s remote rural health workforce will receive additional training, support and professional services through a $13.7 million grant over three years to </w:t>
      </w:r>
      <w:proofErr w:type="spellStart"/>
      <w:r w:rsidRPr="004A61A4">
        <w:rPr>
          <w:rFonts w:ascii="Book Antiqua" w:hAnsi="Book Antiqua"/>
        </w:rPr>
        <w:t>CRANAplus</w:t>
      </w:r>
      <w:proofErr w:type="spellEnd"/>
      <w:r w:rsidRPr="004A61A4">
        <w:rPr>
          <w:rFonts w:ascii="Book Antiqua" w:hAnsi="Book Antiqua"/>
        </w:rPr>
        <w:t xml:space="preserve">. </w:t>
      </w:r>
      <w:proofErr w:type="spellStart"/>
      <w:r w:rsidRPr="004A61A4">
        <w:rPr>
          <w:rFonts w:ascii="Book Antiqua" w:hAnsi="Book Antiqua"/>
        </w:rPr>
        <w:t>CRANAplus</w:t>
      </w:r>
      <w:proofErr w:type="spellEnd"/>
      <w:r w:rsidRPr="004A61A4">
        <w:rPr>
          <w:rFonts w:ascii="Book Antiqua" w:hAnsi="Book Antiqua"/>
        </w:rPr>
        <w:t xml:space="preserve"> provides health professionals and families working in remote communities with training, support and professional services that are relevant to their area of practice. These important initiatives continue to complement the landmark package of initiatives that the Government invested in through Budget 2018-19 to strengthen health services and outcomes across Australia. </w:t>
      </w:r>
      <w:r w:rsidRPr="004A61A4">
        <w:rPr>
          <w:rFonts w:ascii="Book Antiqua" w:hAnsi="Book Antiqua"/>
        </w:rPr>
        <w:br w:type="page"/>
      </w:r>
    </w:p>
    <w:p w:rsidR="004A61A4" w:rsidRPr="004A61A4" w:rsidRDefault="004A61A4" w:rsidP="004A61A4">
      <w:pPr>
        <w:keepNext/>
        <w:tabs>
          <w:tab w:val="left" w:pos="709"/>
        </w:tabs>
        <w:spacing w:after="240"/>
        <w:jc w:val="left"/>
        <w:outlineLvl w:val="2"/>
        <w:rPr>
          <w:b/>
          <w:smallCaps/>
          <w:sz w:val="26"/>
          <w:szCs w:val="26"/>
        </w:rPr>
      </w:pPr>
      <w:r w:rsidRPr="004A61A4">
        <w:rPr>
          <w:b/>
          <w:smallCaps/>
          <w:sz w:val="26"/>
          <w:szCs w:val="26"/>
        </w:rPr>
        <w:lastRenderedPageBreak/>
        <w:t>1.2</w:t>
      </w:r>
      <w:r w:rsidRPr="004A61A4">
        <w:rPr>
          <w:b/>
          <w:smallCaps/>
          <w:sz w:val="26"/>
          <w:szCs w:val="26"/>
        </w:rPr>
        <w:tab/>
        <w:t>Entity Resource Statement</w:t>
      </w:r>
      <w:bookmarkEnd w:id="110"/>
      <w:bookmarkEnd w:id="111"/>
    </w:p>
    <w:p w:rsidR="004A61A4" w:rsidRPr="004A61A4" w:rsidRDefault="004A61A4" w:rsidP="004A61A4">
      <w:pPr>
        <w:spacing w:after="120"/>
        <w:jc w:val="left"/>
        <w:rPr>
          <w:rFonts w:ascii="Book Antiqua" w:hAnsi="Book Antiqua"/>
        </w:rPr>
      </w:pPr>
      <w:bookmarkStart w:id="112" w:name="OLE_LINK11"/>
      <w:bookmarkStart w:id="113" w:name="OLE_LINK12"/>
      <w:r w:rsidRPr="004A61A4">
        <w:rPr>
          <w:rFonts w:ascii="Book Antiqua" w:hAnsi="Book Antiqua"/>
        </w:rPr>
        <w:t>The Entity Resource Statement details the resourcing for the Department of Health at Additional Estimates. Table 1.1 outlines the total resourcing available from all sources for the 2018-19 Budget year, including variations through Appropriation Bills No. 3 and No. 4, Special Appropriations and Special Accounts.</w:t>
      </w:r>
    </w:p>
    <w:bookmarkEnd w:id="112"/>
    <w:bookmarkEnd w:id="113"/>
    <w:p w:rsidR="004A61A4" w:rsidRPr="004A61A4" w:rsidRDefault="004A61A4" w:rsidP="004A61A4">
      <w:pPr>
        <w:spacing w:after="120"/>
        <w:jc w:val="left"/>
        <w:rPr>
          <w:rFonts w:cs="Arial"/>
          <w:b/>
          <w:szCs w:val="18"/>
          <w:lang w:eastAsia="en-US"/>
        </w:rPr>
      </w:pPr>
      <w:r w:rsidRPr="004A61A4">
        <w:rPr>
          <w:rFonts w:cs="Arial"/>
          <w:b/>
          <w:szCs w:val="18"/>
          <w:lang w:eastAsia="en-US"/>
        </w:rPr>
        <w:t>Table 1.1: Department of Health Resource Statement – Additional Estimates for 2018-19 as at Additional Estimates February 2019</w:t>
      </w:r>
    </w:p>
    <w:tbl>
      <w:tblPr>
        <w:tblW w:w="7680" w:type="dxa"/>
        <w:tblInd w:w="93" w:type="dxa"/>
        <w:tblLayout w:type="fixed"/>
        <w:tblLook w:val="04A0" w:firstRow="1" w:lastRow="0" w:firstColumn="1" w:lastColumn="0" w:noHBand="0" w:noVBand="1"/>
        <w:tblDescription w:val="Table 1.1: Department of Health Resource Statement – Additional Estimates for 2018-19 as at Additional Estimates February 2019"/>
      </w:tblPr>
      <w:tblGrid>
        <w:gridCol w:w="3460"/>
        <w:gridCol w:w="1200"/>
        <w:gridCol w:w="1060"/>
        <w:gridCol w:w="1020"/>
        <w:gridCol w:w="940"/>
      </w:tblGrid>
      <w:tr w:rsidR="004A61A4" w:rsidRPr="004A61A4" w:rsidTr="005E121E">
        <w:trPr>
          <w:trHeight w:val="567"/>
        </w:trPr>
        <w:tc>
          <w:tcPr>
            <w:tcW w:w="3460" w:type="dxa"/>
            <w:tcBorders>
              <w:top w:val="single" w:sz="4" w:space="0" w:color="auto"/>
              <w:left w:val="nil"/>
              <w:bottom w:val="nil"/>
              <w:right w:val="nil"/>
            </w:tcBorders>
            <w:shd w:val="clear" w:color="auto" w:fill="auto"/>
            <w:tcMar>
              <w:left w:w="108" w:type="dxa"/>
            </w:tcMar>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 </w:t>
            </w:r>
          </w:p>
        </w:tc>
        <w:tc>
          <w:tcPr>
            <w:tcW w:w="1200" w:type="dxa"/>
            <w:tcBorders>
              <w:top w:val="single" w:sz="4" w:space="0" w:color="auto"/>
              <w:left w:val="nil"/>
              <w:bottom w:val="single" w:sz="4" w:space="0" w:color="auto"/>
              <w:right w:val="nil"/>
            </w:tcBorders>
            <w:shd w:val="clear" w:color="auto" w:fill="auto"/>
            <w:tcMar>
              <w:left w:w="0" w:type="dxa"/>
            </w:tcMar>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2017-18</w:t>
            </w:r>
            <w:r w:rsidRPr="004A61A4">
              <w:rPr>
                <w:rFonts w:cs="Arial"/>
                <w:b/>
                <w:bCs/>
                <w:sz w:val="16"/>
                <w:szCs w:val="16"/>
              </w:rPr>
              <w:br/>
              <w:t>Total</w:t>
            </w:r>
            <w:r w:rsidRPr="004A61A4">
              <w:rPr>
                <w:rFonts w:cs="Arial"/>
                <w:b/>
                <w:bCs/>
                <w:sz w:val="16"/>
                <w:szCs w:val="16"/>
              </w:rPr>
              <w:br/>
              <w:t>available</w:t>
            </w:r>
            <w:r w:rsidRPr="004A61A4">
              <w:rPr>
                <w:rFonts w:cs="Arial"/>
                <w:b/>
                <w:bCs/>
                <w:sz w:val="16"/>
                <w:szCs w:val="16"/>
              </w:rPr>
              <w:br/>
              <w:t>appropriation</w:t>
            </w:r>
            <w:r w:rsidRPr="004A61A4">
              <w:rPr>
                <w:rFonts w:cs="Arial"/>
                <w:b/>
                <w:bCs/>
                <w:sz w:val="16"/>
                <w:szCs w:val="16"/>
              </w:rPr>
              <w:br/>
            </w:r>
            <w:r w:rsidRPr="004A61A4">
              <w:rPr>
                <w:rFonts w:cs="Arial"/>
                <w:sz w:val="16"/>
                <w:szCs w:val="16"/>
              </w:rPr>
              <w:t>$'000</w:t>
            </w:r>
          </w:p>
        </w:tc>
        <w:tc>
          <w:tcPr>
            <w:tcW w:w="1060" w:type="dxa"/>
            <w:tcBorders>
              <w:top w:val="single" w:sz="4" w:space="0" w:color="auto"/>
              <w:left w:val="nil"/>
              <w:bottom w:val="single" w:sz="4" w:space="0" w:color="auto"/>
              <w:right w:val="nil"/>
            </w:tcBorders>
            <w:shd w:val="clear" w:color="auto" w:fill="auto"/>
            <w:tcMar>
              <w:left w:w="0" w:type="dxa"/>
            </w:tcMar>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2018-19</w:t>
            </w:r>
            <w:r w:rsidRPr="004A61A4">
              <w:rPr>
                <w:rFonts w:cs="Arial"/>
                <w:b/>
                <w:bCs/>
                <w:sz w:val="16"/>
                <w:szCs w:val="16"/>
              </w:rPr>
              <w:br/>
              <w:t>Estimate as</w:t>
            </w:r>
            <w:r w:rsidRPr="004A61A4">
              <w:rPr>
                <w:rFonts w:cs="Arial"/>
                <w:b/>
                <w:bCs/>
                <w:sz w:val="16"/>
                <w:szCs w:val="16"/>
              </w:rPr>
              <w:br/>
              <w:t>at Budget</w:t>
            </w:r>
            <w:r w:rsidRPr="004A61A4">
              <w:rPr>
                <w:rFonts w:cs="Arial"/>
                <w:b/>
                <w:bCs/>
                <w:sz w:val="16"/>
                <w:szCs w:val="16"/>
              </w:rPr>
              <w:br/>
            </w:r>
            <w:r w:rsidRPr="004A61A4">
              <w:rPr>
                <w:rFonts w:cs="Arial"/>
                <w:b/>
                <w:bCs/>
                <w:sz w:val="16"/>
                <w:szCs w:val="16"/>
              </w:rPr>
              <w:br/>
            </w:r>
            <w:r w:rsidRPr="004A61A4">
              <w:rPr>
                <w:rFonts w:cs="Arial"/>
                <w:sz w:val="16"/>
                <w:szCs w:val="16"/>
              </w:rPr>
              <w:t>$'000</w:t>
            </w:r>
          </w:p>
        </w:tc>
        <w:tc>
          <w:tcPr>
            <w:tcW w:w="1020" w:type="dxa"/>
            <w:tcBorders>
              <w:top w:val="single" w:sz="4" w:space="0" w:color="auto"/>
              <w:left w:val="nil"/>
              <w:bottom w:val="single" w:sz="4" w:space="0" w:color="auto"/>
              <w:right w:val="nil"/>
            </w:tcBorders>
            <w:shd w:val="clear" w:color="000000" w:fill="D9D9D9"/>
            <w:tcMar>
              <w:left w:w="108" w:type="dxa"/>
            </w:tcMar>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2018-19</w:t>
            </w:r>
            <w:r w:rsidRPr="004A61A4">
              <w:rPr>
                <w:rFonts w:cs="Arial"/>
                <w:b/>
                <w:bCs/>
                <w:sz w:val="16"/>
                <w:szCs w:val="16"/>
              </w:rPr>
              <w:br/>
              <w:t>Proposed</w:t>
            </w:r>
            <w:r w:rsidRPr="004A61A4">
              <w:rPr>
                <w:rFonts w:cs="Arial"/>
                <w:b/>
                <w:bCs/>
                <w:sz w:val="16"/>
                <w:szCs w:val="16"/>
              </w:rPr>
              <w:br/>
              <w:t>additional</w:t>
            </w:r>
            <w:r w:rsidRPr="004A61A4">
              <w:rPr>
                <w:rFonts w:cs="Arial"/>
                <w:b/>
                <w:bCs/>
                <w:sz w:val="16"/>
                <w:szCs w:val="16"/>
              </w:rPr>
              <w:br/>
              <w:t>estimates</w:t>
            </w:r>
            <w:r w:rsidRPr="004A61A4">
              <w:rPr>
                <w:rFonts w:cs="Arial"/>
                <w:b/>
                <w:bCs/>
                <w:sz w:val="16"/>
                <w:szCs w:val="16"/>
              </w:rPr>
              <w:br/>
            </w:r>
            <w:r w:rsidRPr="004A61A4">
              <w:rPr>
                <w:rFonts w:cs="Arial"/>
                <w:sz w:val="16"/>
                <w:szCs w:val="16"/>
              </w:rPr>
              <w:t>$'000</w:t>
            </w:r>
          </w:p>
        </w:tc>
        <w:tc>
          <w:tcPr>
            <w:tcW w:w="940" w:type="dxa"/>
            <w:tcBorders>
              <w:top w:val="single" w:sz="4" w:space="0" w:color="auto"/>
              <w:left w:val="nil"/>
              <w:bottom w:val="single" w:sz="4" w:space="0" w:color="auto"/>
              <w:right w:val="nil"/>
            </w:tcBorders>
            <w:shd w:val="clear" w:color="auto" w:fill="auto"/>
            <w:tcMar>
              <w:left w:w="108" w:type="dxa"/>
            </w:tcMar>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2018-19</w:t>
            </w:r>
            <w:r w:rsidRPr="004A61A4">
              <w:rPr>
                <w:rFonts w:cs="Arial"/>
                <w:b/>
                <w:bCs/>
                <w:sz w:val="16"/>
                <w:szCs w:val="16"/>
              </w:rPr>
              <w:br/>
              <w:t>Total</w:t>
            </w:r>
            <w:r w:rsidRPr="004A61A4">
              <w:rPr>
                <w:rFonts w:cs="Arial"/>
                <w:b/>
                <w:bCs/>
                <w:sz w:val="16"/>
                <w:szCs w:val="16"/>
              </w:rPr>
              <w:br/>
              <w:t>estimate</w:t>
            </w:r>
            <w:r w:rsidRPr="004A61A4">
              <w:rPr>
                <w:rFonts w:cs="Arial"/>
                <w:b/>
                <w:bCs/>
                <w:sz w:val="16"/>
                <w:szCs w:val="16"/>
              </w:rPr>
              <w:br/>
              <w:t>at AEs</w:t>
            </w:r>
            <w:r w:rsidRPr="004A61A4">
              <w:rPr>
                <w:rFonts w:cs="Arial"/>
                <w:b/>
                <w:bCs/>
                <w:sz w:val="16"/>
                <w:szCs w:val="16"/>
              </w:rPr>
              <w:br/>
            </w:r>
            <w:r w:rsidRPr="004A61A4">
              <w:rPr>
                <w:rFonts w:cs="Arial"/>
                <w:sz w:val="16"/>
                <w:szCs w:val="16"/>
              </w:rPr>
              <w:t>$'000</w:t>
            </w:r>
          </w:p>
        </w:tc>
      </w:tr>
      <w:tr w:rsidR="004A61A4" w:rsidRPr="004A61A4" w:rsidTr="005E121E">
        <w:trPr>
          <w:trHeight w:val="225"/>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DEPARTMENTAL</w:t>
            </w:r>
          </w:p>
        </w:tc>
        <w:tc>
          <w:tcPr>
            <w:tcW w:w="1200" w:type="dxa"/>
            <w:tcBorders>
              <w:top w:val="nil"/>
              <w:left w:val="nil"/>
              <w:bottom w:val="nil"/>
              <w:right w:val="nil"/>
            </w:tcBorders>
            <w:shd w:val="clear" w:color="auto" w:fill="auto"/>
            <w:vAlign w:val="bottom"/>
            <w:hideMark/>
          </w:tcPr>
          <w:p w:rsidR="004A61A4" w:rsidRPr="004A61A4" w:rsidRDefault="004A61A4" w:rsidP="004A61A4">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225"/>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Prior year appropriation available</w:t>
            </w:r>
            <w:r w:rsidRPr="004A61A4">
              <w:rPr>
                <w:rFonts w:cs="Arial"/>
                <w:sz w:val="16"/>
                <w:szCs w:val="16"/>
                <w:vertAlign w:val="superscript"/>
              </w:rPr>
              <w:t xml:space="preserve"> (a) (b)</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38,089</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56,323</w:t>
            </w: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56,323</w:t>
            </w:r>
          </w:p>
        </w:tc>
      </w:tr>
      <w:tr w:rsidR="004A61A4" w:rsidRPr="004A61A4" w:rsidTr="005E121E">
        <w:trPr>
          <w:trHeight w:val="300"/>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Annual appropriations</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225"/>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 xml:space="preserve">Ordinary annual services </w:t>
            </w:r>
            <w:r w:rsidRPr="004A61A4">
              <w:rPr>
                <w:rFonts w:cs="Arial"/>
                <w:sz w:val="16"/>
                <w:szCs w:val="16"/>
                <w:vertAlign w:val="superscript"/>
              </w:rPr>
              <w:t>(c)</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225"/>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200" w:firstLine="320"/>
              <w:jc w:val="left"/>
              <w:rPr>
                <w:rFonts w:cs="Arial"/>
                <w:sz w:val="16"/>
                <w:szCs w:val="16"/>
              </w:rPr>
            </w:pPr>
            <w:r w:rsidRPr="004A61A4">
              <w:rPr>
                <w:rFonts w:cs="Arial"/>
                <w:sz w:val="16"/>
                <w:szCs w:val="16"/>
              </w:rPr>
              <w:t xml:space="preserve">Departmental appropriation </w:t>
            </w:r>
            <w:r w:rsidRPr="004A61A4">
              <w:rPr>
                <w:rFonts w:cs="Arial"/>
                <w:sz w:val="16"/>
                <w:szCs w:val="16"/>
                <w:vertAlign w:val="superscript"/>
              </w:rPr>
              <w:t>(d)</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659,018</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621,034</w:t>
            </w: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55,829</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676,863</w:t>
            </w:r>
          </w:p>
        </w:tc>
      </w:tr>
      <w:tr w:rsidR="004A61A4" w:rsidRPr="004A61A4" w:rsidTr="005E121E">
        <w:trPr>
          <w:trHeight w:val="225"/>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200" w:firstLine="320"/>
              <w:jc w:val="left"/>
              <w:rPr>
                <w:rFonts w:cs="Arial"/>
                <w:sz w:val="16"/>
                <w:szCs w:val="16"/>
              </w:rPr>
            </w:pPr>
            <w:r w:rsidRPr="004A61A4">
              <w:rPr>
                <w:rFonts w:cs="Arial"/>
                <w:sz w:val="16"/>
                <w:szCs w:val="16"/>
              </w:rPr>
              <w:t xml:space="preserve">s74 retained revenue receipts </w:t>
            </w:r>
            <w:r w:rsidRPr="004A61A4">
              <w:rPr>
                <w:rFonts w:cs="Arial"/>
                <w:sz w:val="16"/>
                <w:szCs w:val="16"/>
                <w:vertAlign w:val="superscript"/>
              </w:rPr>
              <w:t>(e)</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20,662</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20,883</w:t>
            </w: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2,235</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23,118</w:t>
            </w:r>
          </w:p>
        </w:tc>
      </w:tr>
      <w:tr w:rsidR="004A61A4" w:rsidRPr="004A61A4" w:rsidTr="005E121E">
        <w:trPr>
          <w:trHeight w:val="225"/>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200" w:firstLine="320"/>
              <w:jc w:val="left"/>
              <w:rPr>
                <w:rFonts w:cs="Arial"/>
                <w:sz w:val="16"/>
                <w:szCs w:val="16"/>
              </w:rPr>
            </w:pPr>
            <w:r w:rsidRPr="004A61A4">
              <w:rPr>
                <w:rFonts w:cs="Arial"/>
                <w:sz w:val="16"/>
                <w:szCs w:val="16"/>
              </w:rPr>
              <w:t xml:space="preserve">Departmental capital budget </w:t>
            </w:r>
            <w:r w:rsidRPr="004A61A4">
              <w:rPr>
                <w:rFonts w:cs="Arial"/>
                <w:sz w:val="16"/>
                <w:szCs w:val="16"/>
                <w:vertAlign w:val="superscript"/>
              </w:rPr>
              <w:t>(d)</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11,095</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8,239</w:t>
            </w: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4,469</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12,708</w:t>
            </w:r>
          </w:p>
        </w:tc>
      </w:tr>
      <w:tr w:rsidR="004A61A4" w:rsidRPr="004A61A4" w:rsidTr="005E121E">
        <w:trPr>
          <w:trHeight w:val="225"/>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 xml:space="preserve">Other services </w:t>
            </w:r>
            <w:r w:rsidRPr="004A61A4">
              <w:rPr>
                <w:rFonts w:cs="Arial"/>
                <w:sz w:val="16"/>
                <w:szCs w:val="16"/>
                <w:vertAlign w:val="superscript"/>
              </w:rPr>
              <w:t>(f)</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225"/>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200" w:firstLine="320"/>
              <w:jc w:val="left"/>
              <w:rPr>
                <w:rFonts w:cs="Arial"/>
                <w:sz w:val="16"/>
                <w:szCs w:val="16"/>
              </w:rPr>
            </w:pPr>
            <w:r w:rsidRPr="004A61A4">
              <w:rPr>
                <w:rFonts w:cs="Arial"/>
                <w:sz w:val="16"/>
                <w:szCs w:val="16"/>
              </w:rPr>
              <w:t>Equity injection</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7,422</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19,017</w:t>
            </w: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229</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19,246</w:t>
            </w:r>
          </w:p>
        </w:tc>
      </w:tr>
      <w:tr w:rsidR="004A61A4" w:rsidRPr="004A61A4" w:rsidTr="005E121E">
        <w:trPr>
          <w:trHeight w:val="225"/>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departmental annual appropriations</w:t>
            </w:r>
          </w:p>
        </w:tc>
        <w:tc>
          <w:tcPr>
            <w:tcW w:w="1200" w:type="dxa"/>
            <w:tcBorders>
              <w:top w:val="nil"/>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698,197</w:t>
            </w:r>
          </w:p>
        </w:tc>
        <w:tc>
          <w:tcPr>
            <w:tcW w:w="1060" w:type="dxa"/>
            <w:tcBorders>
              <w:top w:val="nil"/>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669,173</w:t>
            </w:r>
          </w:p>
        </w:tc>
        <w:tc>
          <w:tcPr>
            <w:tcW w:w="1020" w:type="dxa"/>
            <w:tcBorders>
              <w:top w:val="nil"/>
              <w:left w:val="nil"/>
              <w:bottom w:val="single" w:sz="4" w:space="0" w:color="auto"/>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62,762</w:t>
            </w:r>
          </w:p>
        </w:tc>
        <w:tc>
          <w:tcPr>
            <w:tcW w:w="940" w:type="dxa"/>
            <w:tcBorders>
              <w:top w:val="nil"/>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731,935</w:t>
            </w:r>
          </w:p>
        </w:tc>
      </w:tr>
      <w:tr w:rsidR="004A61A4" w:rsidRPr="004A61A4" w:rsidTr="005E121E">
        <w:trPr>
          <w:trHeight w:val="300"/>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 xml:space="preserve">Special accounts </w:t>
            </w:r>
            <w:r w:rsidRPr="004A61A4">
              <w:rPr>
                <w:rFonts w:cs="Arial"/>
                <w:b/>
                <w:bCs/>
                <w:sz w:val="16"/>
                <w:szCs w:val="16"/>
                <w:vertAlign w:val="superscript"/>
              </w:rPr>
              <w:t>(g)</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Opening balance</w:t>
            </w:r>
            <w:r w:rsidRPr="004A61A4">
              <w:rPr>
                <w:rFonts w:cs="Arial"/>
                <w:sz w:val="16"/>
                <w:szCs w:val="16"/>
                <w:vertAlign w:val="superscript"/>
              </w:rPr>
              <w:t xml:space="preserve"> (b)</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88,919</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99,137</w:t>
            </w: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99,137</w:t>
            </w:r>
          </w:p>
        </w:tc>
      </w:tr>
      <w:tr w:rsidR="004A61A4" w:rsidRPr="004A61A4" w:rsidTr="005E121E">
        <w:trPr>
          <w:trHeight w:val="225"/>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Appropriation receipts</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10,305</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10,094</w:t>
            </w: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10,094</w:t>
            </w:r>
          </w:p>
        </w:tc>
      </w:tr>
      <w:tr w:rsidR="004A61A4" w:rsidRPr="004A61A4" w:rsidTr="005E121E">
        <w:trPr>
          <w:trHeight w:val="225"/>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 xml:space="preserve">Non-appropriation receipts </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167,634</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172,916</w:t>
            </w: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500</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173,416</w:t>
            </w:r>
          </w:p>
        </w:tc>
      </w:tr>
      <w:tr w:rsidR="004A61A4" w:rsidRPr="004A61A4" w:rsidTr="005E121E">
        <w:trPr>
          <w:trHeight w:val="225"/>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special account</w:t>
            </w:r>
          </w:p>
        </w:tc>
        <w:tc>
          <w:tcPr>
            <w:tcW w:w="1200" w:type="dxa"/>
            <w:tcBorders>
              <w:top w:val="nil"/>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266,858</w:t>
            </w:r>
          </w:p>
        </w:tc>
        <w:tc>
          <w:tcPr>
            <w:tcW w:w="1060" w:type="dxa"/>
            <w:tcBorders>
              <w:top w:val="nil"/>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282,147</w:t>
            </w:r>
          </w:p>
        </w:tc>
        <w:tc>
          <w:tcPr>
            <w:tcW w:w="1020" w:type="dxa"/>
            <w:tcBorders>
              <w:top w:val="nil"/>
              <w:left w:val="nil"/>
              <w:bottom w:val="single" w:sz="4" w:space="0" w:color="auto"/>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500</w:t>
            </w:r>
          </w:p>
        </w:tc>
        <w:tc>
          <w:tcPr>
            <w:tcW w:w="940" w:type="dxa"/>
            <w:tcBorders>
              <w:top w:val="nil"/>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282,647</w:t>
            </w:r>
          </w:p>
        </w:tc>
      </w:tr>
      <w:tr w:rsidR="004A61A4" w:rsidRPr="004A61A4" w:rsidTr="005E121E">
        <w:trPr>
          <w:trHeight w:val="900"/>
        </w:trPr>
        <w:tc>
          <w:tcPr>
            <w:tcW w:w="3460" w:type="dxa"/>
            <w:tcBorders>
              <w:top w:val="nil"/>
              <w:left w:val="nil"/>
              <w:bottom w:val="nil"/>
              <w:right w:val="nil"/>
            </w:tcBorders>
            <w:shd w:val="clear" w:color="auto" w:fill="auto"/>
            <w:vAlign w:val="bottom"/>
            <w:hideMark/>
          </w:tcPr>
          <w:p w:rsidR="004A61A4" w:rsidRPr="004A61A4" w:rsidRDefault="004A61A4" w:rsidP="004A61A4">
            <w:pPr>
              <w:spacing w:after="0"/>
              <w:ind w:leftChars="75" w:left="150"/>
              <w:jc w:val="left"/>
              <w:rPr>
                <w:rFonts w:cs="Arial"/>
                <w:sz w:val="16"/>
                <w:szCs w:val="16"/>
              </w:rPr>
            </w:pPr>
            <w:r w:rsidRPr="004A61A4">
              <w:rPr>
                <w:rFonts w:cs="Arial"/>
                <w:sz w:val="16"/>
                <w:szCs w:val="16"/>
              </w:rPr>
              <w:t>Less appropriations drawn from annual or special appropriations above and credited to Special Accounts and/or payments to corporate entities through annual appropriations</w:t>
            </w:r>
            <w:r w:rsidRPr="004A61A4">
              <w:rPr>
                <w:rFonts w:cs="Arial"/>
                <w:sz w:val="16"/>
                <w:szCs w:val="16"/>
                <w:vertAlign w:val="superscript"/>
              </w:rPr>
              <w:t xml:space="preserve"> </w:t>
            </w:r>
          </w:p>
        </w:tc>
        <w:tc>
          <w:tcPr>
            <w:tcW w:w="1200" w:type="dxa"/>
            <w:tcBorders>
              <w:top w:val="nil"/>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(10,305)</w:t>
            </w:r>
          </w:p>
        </w:tc>
        <w:tc>
          <w:tcPr>
            <w:tcW w:w="1060" w:type="dxa"/>
            <w:tcBorders>
              <w:top w:val="nil"/>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(10,094)</w:t>
            </w:r>
          </w:p>
        </w:tc>
        <w:tc>
          <w:tcPr>
            <w:tcW w:w="1020" w:type="dxa"/>
            <w:tcBorders>
              <w:top w:val="nil"/>
              <w:left w:val="nil"/>
              <w:bottom w:val="single" w:sz="4" w:space="0" w:color="auto"/>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w:t>
            </w:r>
          </w:p>
        </w:tc>
        <w:tc>
          <w:tcPr>
            <w:tcW w:w="940" w:type="dxa"/>
            <w:tcBorders>
              <w:top w:val="nil"/>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(10,094)</w:t>
            </w:r>
          </w:p>
        </w:tc>
      </w:tr>
      <w:tr w:rsidR="004A61A4" w:rsidRPr="004A61A4" w:rsidTr="005E121E">
        <w:trPr>
          <w:trHeight w:val="300"/>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departmental resourcing for Health</w:t>
            </w:r>
          </w:p>
        </w:tc>
        <w:tc>
          <w:tcPr>
            <w:tcW w:w="1200" w:type="dxa"/>
            <w:tcBorders>
              <w:top w:val="nil"/>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992,839</w:t>
            </w:r>
          </w:p>
        </w:tc>
        <w:tc>
          <w:tcPr>
            <w:tcW w:w="1060" w:type="dxa"/>
            <w:tcBorders>
              <w:top w:val="nil"/>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997,549</w:t>
            </w:r>
          </w:p>
        </w:tc>
        <w:tc>
          <w:tcPr>
            <w:tcW w:w="1020" w:type="dxa"/>
            <w:tcBorders>
              <w:top w:val="nil"/>
              <w:left w:val="nil"/>
              <w:bottom w:val="single" w:sz="4" w:space="0" w:color="auto"/>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63,262</w:t>
            </w:r>
          </w:p>
        </w:tc>
        <w:tc>
          <w:tcPr>
            <w:tcW w:w="940" w:type="dxa"/>
            <w:tcBorders>
              <w:top w:val="nil"/>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1,060,811</w:t>
            </w:r>
          </w:p>
        </w:tc>
      </w:tr>
    </w:tbl>
    <w:p w:rsidR="004A61A4" w:rsidRPr="004A61A4" w:rsidRDefault="004A61A4" w:rsidP="004A61A4">
      <w:pPr>
        <w:spacing w:after="120"/>
        <w:jc w:val="left"/>
        <w:rPr>
          <w:rFonts w:cs="Arial"/>
          <w:szCs w:val="18"/>
          <w:lang w:eastAsia="en-US"/>
        </w:rPr>
      </w:pPr>
      <w:r w:rsidRPr="004A61A4">
        <w:rPr>
          <w:rFonts w:ascii="Book Antiqua" w:hAnsi="Book Antiqua"/>
        </w:rPr>
        <w:br w:type="page"/>
      </w:r>
    </w:p>
    <w:p w:rsidR="004A61A4" w:rsidRPr="004A61A4" w:rsidRDefault="004A61A4" w:rsidP="004A61A4">
      <w:pPr>
        <w:spacing w:after="120"/>
        <w:jc w:val="left"/>
        <w:rPr>
          <w:rFonts w:cs="Arial"/>
          <w:b/>
          <w:szCs w:val="18"/>
          <w:lang w:eastAsia="en-US"/>
        </w:rPr>
      </w:pPr>
      <w:r w:rsidRPr="004A61A4">
        <w:rPr>
          <w:rFonts w:cs="Arial"/>
          <w:b/>
          <w:szCs w:val="18"/>
          <w:lang w:eastAsia="en-US"/>
        </w:rPr>
        <w:lastRenderedPageBreak/>
        <w:t>Table 1.1: Department of Health Resource Statement – Additional Estimates for 2018-19 as at Additional Estimates February 2019 (continued)</w:t>
      </w:r>
    </w:p>
    <w:tbl>
      <w:tblPr>
        <w:tblW w:w="7680" w:type="dxa"/>
        <w:tblInd w:w="93" w:type="dxa"/>
        <w:tblLayout w:type="fixed"/>
        <w:tblLook w:val="04A0" w:firstRow="1" w:lastRow="0" w:firstColumn="1" w:lastColumn="0" w:noHBand="0" w:noVBand="1"/>
        <w:tblDescription w:val="Table 1.1: Department of Health Resource Statement – Additional Estimates for 2018-19 - Administered funds"/>
      </w:tblPr>
      <w:tblGrid>
        <w:gridCol w:w="3460"/>
        <w:gridCol w:w="1200"/>
        <w:gridCol w:w="1060"/>
        <w:gridCol w:w="1020"/>
        <w:gridCol w:w="940"/>
      </w:tblGrid>
      <w:tr w:rsidR="004A61A4" w:rsidRPr="004A61A4" w:rsidTr="005E121E">
        <w:trPr>
          <w:trHeight w:val="567"/>
        </w:trPr>
        <w:tc>
          <w:tcPr>
            <w:tcW w:w="3460" w:type="dxa"/>
            <w:tcBorders>
              <w:top w:val="single" w:sz="4" w:space="0" w:color="auto"/>
              <w:left w:val="nil"/>
              <w:bottom w:val="nil"/>
              <w:right w:val="nil"/>
            </w:tcBorders>
            <w:shd w:val="clear" w:color="auto" w:fill="auto"/>
            <w:tcMar>
              <w:left w:w="108" w:type="dxa"/>
            </w:tcMar>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 </w:t>
            </w:r>
          </w:p>
        </w:tc>
        <w:tc>
          <w:tcPr>
            <w:tcW w:w="1200" w:type="dxa"/>
            <w:tcBorders>
              <w:top w:val="single" w:sz="4" w:space="0" w:color="auto"/>
              <w:left w:val="nil"/>
              <w:bottom w:val="single" w:sz="4" w:space="0" w:color="auto"/>
              <w:right w:val="nil"/>
            </w:tcBorders>
            <w:shd w:val="clear" w:color="auto" w:fill="auto"/>
            <w:tcMar>
              <w:left w:w="0" w:type="dxa"/>
            </w:tcMar>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2017-18</w:t>
            </w:r>
            <w:r w:rsidRPr="004A61A4">
              <w:rPr>
                <w:rFonts w:cs="Arial"/>
                <w:b/>
                <w:bCs/>
                <w:sz w:val="16"/>
                <w:szCs w:val="16"/>
              </w:rPr>
              <w:br/>
              <w:t xml:space="preserve">Total </w:t>
            </w:r>
            <w:r w:rsidRPr="004A61A4">
              <w:rPr>
                <w:rFonts w:cs="Arial"/>
                <w:b/>
                <w:bCs/>
                <w:sz w:val="16"/>
                <w:szCs w:val="16"/>
              </w:rPr>
              <w:br/>
              <w:t>available</w:t>
            </w:r>
            <w:r w:rsidRPr="004A61A4">
              <w:rPr>
                <w:rFonts w:cs="Arial"/>
                <w:b/>
                <w:bCs/>
                <w:sz w:val="16"/>
                <w:szCs w:val="16"/>
              </w:rPr>
              <w:br/>
              <w:t>appropriation</w:t>
            </w:r>
            <w:r w:rsidRPr="004A61A4">
              <w:rPr>
                <w:rFonts w:cs="Arial"/>
                <w:b/>
                <w:bCs/>
                <w:sz w:val="16"/>
                <w:szCs w:val="16"/>
              </w:rPr>
              <w:br/>
            </w:r>
            <w:r w:rsidRPr="004A61A4">
              <w:rPr>
                <w:rFonts w:cs="Arial"/>
                <w:sz w:val="16"/>
                <w:szCs w:val="16"/>
              </w:rPr>
              <w:t>$'000</w:t>
            </w:r>
          </w:p>
        </w:tc>
        <w:tc>
          <w:tcPr>
            <w:tcW w:w="1060" w:type="dxa"/>
            <w:tcBorders>
              <w:top w:val="single" w:sz="4" w:space="0" w:color="auto"/>
              <w:left w:val="nil"/>
              <w:bottom w:val="single" w:sz="4" w:space="0" w:color="auto"/>
              <w:right w:val="nil"/>
            </w:tcBorders>
            <w:shd w:val="clear" w:color="auto" w:fill="auto"/>
            <w:tcMar>
              <w:left w:w="0" w:type="dxa"/>
            </w:tcMar>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2018-19</w:t>
            </w:r>
            <w:r w:rsidRPr="004A61A4">
              <w:rPr>
                <w:rFonts w:cs="Arial"/>
                <w:b/>
                <w:bCs/>
                <w:sz w:val="16"/>
                <w:szCs w:val="16"/>
              </w:rPr>
              <w:br/>
              <w:t>Estimate as</w:t>
            </w:r>
            <w:r w:rsidRPr="004A61A4">
              <w:rPr>
                <w:rFonts w:cs="Arial"/>
                <w:b/>
                <w:bCs/>
                <w:sz w:val="16"/>
                <w:szCs w:val="16"/>
              </w:rPr>
              <w:br/>
              <w:t>at Budget</w:t>
            </w:r>
            <w:r w:rsidRPr="004A61A4">
              <w:rPr>
                <w:rFonts w:cs="Arial"/>
                <w:b/>
                <w:bCs/>
                <w:sz w:val="16"/>
                <w:szCs w:val="16"/>
              </w:rPr>
              <w:br/>
            </w:r>
            <w:r w:rsidRPr="004A61A4">
              <w:rPr>
                <w:rFonts w:cs="Arial"/>
                <w:sz w:val="16"/>
                <w:szCs w:val="16"/>
              </w:rPr>
              <w:br/>
              <w:t>$'000</w:t>
            </w:r>
          </w:p>
        </w:tc>
        <w:tc>
          <w:tcPr>
            <w:tcW w:w="1020" w:type="dxa"/>
            <w:tcBorders>
              <w:top w:val="single" w:sz="4" w:space="0" w:color="auto"/>
              <w:left w:val="nil"/>
              <w:bottom w:val="single" w:sz="4" w:space="0" w:color="auto"/>
              <w:right w:val="nil"/>
            </w:tcBorders>
            <w:shd w:val="clear" w:color="000000" w:fill="D9D9D9"/>
            <w:tcMar>
              <w:left w:w="108" w:type="dxa"/>
            </w:tcMar>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2018-19</w:t>
            </w:r>
            <w:r w:rsidRPr="004A61A4">
              <w:rPr>
                <w:rFonts w:cs="Arial"/>
                <w:b/>
                <w:bCs/>
                <w:sz w:val="16"/>
                <w:szCs w:val="16"/>
              </w:rPr>
              <w:br/>
              <w:t>Proposed</w:t>
            </w:r>
            <w:r w:rsidRPr="004A61A4">
              <w:rPr>
                <w:rFonts w:cs="Arial"/>
                <w:b/>
                <w:bCs/>
                <w:sz w:val="16"/>
                <w:szCs w:val="16"/>
              </w:rPr>
              <w:br/>
              <w:t>additional</w:t>
            </w:r>
            <w:r w:rsidRPr="004A61A4">
              <w:rPr>
                <w:rFonts w:cs="Arial"/>
                <w:b/>
                <w:bCs/>
                <w:sz w:val="16"/>
                <w:szCs w:val="16"/>
              </w:rPr>
              <w:br/>
              <w:t>estimates</w:t>
            </w:r>
            <w:r w:rsidRPr="004A61A4">
              <w:rPr>
                <w:rFonts w:cs="Arial"/>
                <w:b/>
                <w:bCs/>
                <w:sz w:val="16"/>
                <w:szCs w:val="16"/>
              </w:rPr>
              <w:br/>
            </w:r>
            <w:r w:rsidRPr="004A61A4">
              <w:rPr>
                <w:rFonts w:cs="Arial"/>
                <w:sz w:val="16"/>
                <w:szCs w:val="16"/>
              </w:rPr>
              <w:t>$'000</w:t>
            </w:r>
          </w:p>
        </w:tc>
        <w:tc>
          <w:tcPr>
            <w:tcW w:w="940" w:type="dxa"/>
            <w:tcBorders>
              <w:top w:val="single" w:sz="4" w:space="0" w:color="auto"/>
              <w:left w:val="nil"/>
              <w:bottom w:val="single" w:sz="4" w:space="0" w:color="auto"/>
              <w:right w:val="nil"/>
            </w:tcBorders>
            <w:shd w:val="clear" w:color="auto" w:fill="auto"/>
            <w:tcMar>
              <w:left w:w="108" w:type="dxa"/>
            </w:tcMar>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2018-19</w:t>
            </w:r>
            <w:r w:rsidRPr="004A61A4">
              <w:rPr>
                <w:rFonts w:cs="Arial"/>
                <w:b/>
                <w:bCs/>
                <w:sz w:val="16"/>
                <w:szCs w:val="16"/>
              </w:rPr>
              <w:br/>
              <w:t>Total</w:t>
            </w:r>
            <w:r w:rsidRPr="004A61A4">
              <w:rPr>
                <w:rFonts w:cs="Arial"/>
                <w:b/>
                <w:bCs/>
                <w:sz w:val="16"/>
                <w:szCs w:val="16"/>
              </w:rPr>
              <w:br/>
              <w:t>estimate</w:t>
            </w:r>
            <w:r w:rsidRPr="004A61A4">
              <w:rPr>
                <w:rFonts w:cs="Arial"/>
                <w:b/>
                <w:bCs/>
                <w:sz w:val="16"/>
                <w:szCs w:val="16"/>
              </w:rPr>
              <w:br/>
              <w:t>at AEs</w:t>
            </w:r>
            <w:r w:rsidRPr="004A61A4">
              <w:rPr>
                <w:rFonts w:cs="Arial"/>
                <w:b/>
                <w:bCs/>
                <w:sz w:val="16"/>
                <w:szCs w:val="16"/>
              </w:rPr>
              <w:br/>
            </w:r>
            <w:r w:rsidRPr="004A61A4">
              <w:rPr>
                <w:rFonts w:cs="Arial"/>
                <w:sz w:val="16"/>
                <w:szCs w:val="16"/>
              </w:rPr>
              <w:t>$'000</w:t>
            </w:r>
          </w:p>
        </w:tc>
      </w:tr>
      <w:tr w:rsidR="004A61A4" w:rsidRPr="004A61A4" w:rsidTr="005E121E">
        <w:trPr>
          <w:trHeight w:val="225"/>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ADMINISTERED</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1060" w:type="dxa"/>
            <w:tcBorders>
              <w:top w:val="nil"/>
              <w:left w:val="nil"/>
              <w:bottom w:val="nil"/>
              <w:right w:val="nil"/>
            </w:tcBorders>
            <w:shd w:val="clear" w:color="auto" w:fill="auto"/>
            <w:vAlign w:val="bottom"/>
            <w:hideMark/>
          </w:tcPr>
          <w:p w:rsidR="004A61A4" w:rsidRPr="004A61A4" w:rsidRDefault="004A61A4" w:rsidP="004A61A4">
            <w:pPr>
              <w:spacing w:after="0"/>
              <w:jc w:val="right"/>
              <w:rPr>
                <w:rFonts w:cs="Arial"/>
                <w:sz w:val="16"/>
                <w:szCs w:val="16"/>
              </w:rPr>
            </w:pPr>
          </w:p>
        </w:tc>
        <w:tc>
          <w:tcPr>
            <w:tcW w:w="1020" w:type="dxa"/>
            <w:tcBorders>
              <w:top w:val="nil"/>
              <w:left w:val="nil"/>
              <w:bottom w:val="nil"/>
              <w:right w:val="nil"/>
            </w:tcBorders>
            <w:shd w:val="clear" w:color="000000" w:fill="D9D9D9"/>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300"/>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Annual appropriations</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1060" w:type="dxa"/>
            <w:tcBorders>
              <w:top w:val="nil"/>
              <w:left w:val="nil"/>
              <w:bottom w:val="nil"/>
              <w:right w:val="nil"/>
            </w:tcBorders>
            <w:shd w:val="clear" w:color="auto" w:fill="auto"/>
            <w:vAlign w:val="bottom"/>
            <w:hideMark/>
          </w:tcPr>
          <w:p w:rsidR="004A61A4" w:rsidRPr="004A61A4" w:rsidRDefault="004A61A4" w:rsidP="004A61A4">
            <w:pPr>
              <w:spacing w:after="0"/>
              <w:jc w:val="right"/>
              <w:rPr>
                <w:rFonts w:cs="Arial"/>
                <w:sz w:val="16"/>
                <w:szCs w:val="16"/>
              </w:rPr>
            </w:pPr>
          </w:p>
        </w:tc>
        <w:tc>
          <w:tcPr>
            <w:tcW w:w="1020" w:type="dxa"/>
            <w:tcBorders>
              <w:top w:val="nil"/>
              <w:left w:val="nil"/>
              <w:bottom w:val="nil"/>
              <w:right w:val="nil"/>
            </w:tcBorders>
            <w:shd w:val="clear" w:color="000000" w:fill="D9D9D9"/>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225"/>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Ordinary annual services</w:t>
            </w:r>
            <w:r w:rsidRPr="004A61A4">
              <w:rPr>
                <w:rFonts w:cs="Arial"/>
                <w:sz w:val="16"/>
                <w:szCs w:val="16"/>
                <w:vertAlign w:val="superscript"/>
              </w:rPr>
              <w:t xml:space="preserve"> (c)</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1060" w:type="dxa"/>
            <w:tcBorders>
              <w:top w:val="nil"/>
              <w:left w:val="nil"/>
              <w:bottom w:val="nil"/>
              <w:right w:val="nil"/>
            </w:tcBorders>
            <w:shd w:val="clear" w:color="auto" w:fill="auto"/>
            <w:vAlign w:val="bottom"/>
            <w:hideMark/>
          </w:tcPr>
          <w:p w:rsidR="004A61A4" w:rsidRPr="004A61A4" w:rsidRDefault="004A61A4" w:rsidP="004A61A4">
            <w:pPr>
              <w:spacing w:after="0"/>
              <w:jc w:val="right"/>
              <w:rPr>
                <w:rFonts w:cs="Arial"/>
                <w:sz w:val="16"/>
                <w:szCs w:val="16"/>
              </w:rPr>
            </w:pPr>
          </w:p>
        </w:tc>
        <w:tc>
          <w:tcPr>
            <w:tcW w:w="1020" w:type="dxa"/>
            <w:tcBorders>
              <w:top w:val="nil"/>
              <w:left w:val="nil"/>
              <w:bottom w:val="nil"/>
              <w:right w:val="nil"/>
            </w:tcBorders>
            <w:shd w:val="clear" w:color="000000" w:fill="D9D9D9"/>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450"/>
        </w:trPr>
        <w:tc>
          <w:tcPr>
            <w:tcW w:w="3460" w:type="dxa"/>
            <w:tcBorders>
              <w:top w:val="nil"/>
              <w:left w:val="nil"/>
              <w:bottom w:val="nil"/>
              <w:right w:val="nil"/>
            </w:tcBorders>
            <w:shd w:val="clear" w:color="auto" w:fill="auto"/>
            <w:vAlign w:val="bottom"/>
            <w:hideMark/>
          </w:tcPr>
          <w:p w:rsidR="004A61A4" w:rsidRPr="004A61A4" w:rsidRDefault="004A61A4" w:rsidP="004A61A4">
            <w:pPr>
              <w:spacing w:after="0"/>
              <w:ind w:leftChars="150" w:left="300"/>
              <w:jc w:val="left"/>
              <w:rPr>
                <w:rFonts w:cs="Arial"/>
                <w:sz w:val="16"/>
                <w:szCs w:val="16"/>
              </w:rPr>
            </w:pPr>
            <w:r w:rsidRPr="004A61A4">
              <w:rPr>
                <w:rFonts w:cs="Arial"/>
                <w:sz w:val="16"/>
                <w:szCs w:val="16"/>
              </w:rPr>
              <w:t>Outcome 1: Health System Policy, Design and Innovation</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127,510</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88,001</w:t>
            </w: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16,574</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104,575</w:t>
            </w:r>
          </w:p>
        </w:tc>
      </w:tr>
      <w:tr w:rsidR="004A61A4" w:rsidRPr="004A61A4" w:rsidTr="005E121E">
        <w:trPr>
          <w:trHeight w:val="450"/>
        </w:trPr>
        <w:tc>
          <w:tcPr>
            <w:tcW w:w="3460" w:type="dxa"/>
            <w:tcBorders>
              <w:top w:val="nil"/>
              <w:left w:val="nil"/>
              <w:bottom w:val="nil"/>
              <w:right w:val="nil"/>
            </w:tcBorders>
            <w:shd w:val="clear" w:color="auto" w:fill="auto"/>
            <w:vAlign w:val="bottom"/>
            <w:hideMark/>
          </w:tcPr>
          <w:p w:rsidR="004A61A4" w:rsidRPr="004A61A4" w:rsidRDefault="004A61A4" w:rsidP="004A61A4">
            <w:pPr>
              <w:spacing w:after="0"/>
              <w:ind w:leftChars="150" w:left="300"/>
              <w:jc w:val="left"/>
              <w:rPr>
                <w:rFonts w:cs="Arial"/>
                <w:sz w:val="16"/>
                <w:szCs w:val="16"/>
              </w:rPr>
            </w:pPr>
            <w:r w:rsidRPr="004A61A4">
              <w:rPr>
                <w:rFonts w:cs="Arial"/>
                <w:sz w:val="16"/>
                <w:szCs w:val="16"/>
              </w:rPr>
              <w:t>Outcome 2: Health Access and Support Services</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4,145,448</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4,352,205</w:t>
            </w: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319,026</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4,671,231</w:t>
            </w:r>
          </w:p>
        </w:tc>
      </w:tr>
      <w:tr w:rsidR="004A61A4" w:rsidRPr="004A61A4" w:rsidTr="005E121E">
        <w:trPr>
          <w:trHeight w:val="225"/>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ind w:leftChars="150" w:left="300"/>
              <w:jc w:val="left"/>
              <w:rPr>
                <w:rFonts w:cs="Arial"/>
                <w:sz w:val="16"/>
                <w:szCs w:val="16"/>
              </w:rPr>
            </w:pPr>
            <w:r w:rsidRPr="004A61A4">
              <w:rPr>
                <w:rFonts w:cs="Arial"/>
                <w:sz w:val="16"/>
                <w:szCs w:val="16"/>
              </w:rPr>
              <w:t>Outcome 3: Sport and Recreation</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23,377</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23,906</w:t>
            </w: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23,906</w:t>
            </w:r>
          </w:p>
        </w:tc>
      </w:tr>
      <w:tr w:rsidR="004A61A4" w:rsidRPr="004A61A4" w:rsidTr="005E121E">
        <w:trPr>
          <w:trHeight w:val="225"/>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ind w:leftChars="150" w:left="300"/>
              <w:jc w:val="left"/>
              <w:rPr>
                <w:rFonts w:cs="Arial"/>
                <w:sz w:val="16"/>
                <w:szCs w:val="16"/>
              </w:rPr>
            </w:pPr>
            <w:r w:rsidRPr="004A61A4">
              <w:rPr>
                <w:rFonts w:cs="Arial"/>
                <w:sz w:val="16"/>
                <w:szCs w:val="16"/>
              </w:rPr>
              <w:t xml:space="preserve">Outcome 4: Individual Health Benefits </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1,488,545</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1,489,935</w:t>
            </w: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128,244</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1,618,179</w:t>
            </w:r>
          </w:p>
        </w:tc>
      </w:tr>
      <w:tr w:rsidR="004A61A4" w:rsidRPr="004A61A4" w:rsidTr="005E121E">
        <w:trPr>
          <w:trHeight w:val="450"/>
        </w:trPr>
        <w:tc>
          <w:tcPr>
            <w:tcW w:w="3460" w:type="dxa"/>
            <w:tcBorders>
              <w:top w:val="nil"/>
              <w:left w:val="nil"/>
              <w:bottom w:val="nil"/>
              <w:right w:val="nil"/>
            </w:tcBorders>
            <w:shd w:val="clear" w:color="auto" w:fill="auto"/>
            <w:vAlign w:val="bottom"/>
            <w:hideMark/>
          </w:tcPr>
          <w:p w:rsidR="004A61A4" w:rsidRPr="004A61A4" w:rsidRDefault="004A61A4" w:rsidP="004A61A4">
            <w:pPr>
              <w:spacing w:after="0"/>
              <w:ind w:leftChars="150" w:left="300"/>
              <w:jc w:val="left"/>
              <w:rPr>
                <w:rFonts w:cs="Arial"/>
                <w:sz w:val="16"/>
                <w:szCs w:val="16"/>
              </w:rPr>
            </w:pPr>
            <w:r w:rsidRPr="004A61A4">
              <w:rPr>
                <w:rFonts w:cs="Arial"/>
                <w:sz w:val="16"/>
                <w:szCs w:val="16"/>
              </w:rPr>
              <w:t>Outcome 5: Regulation, Safety and Protection</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125,925</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124,629</w:t>
            </w: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9,279</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133,908</w:t>
            </w:r>
          </w:p>
        </w:tc>
      </w:tr>
      <w:tr w:rsidR="004A61A4" w:rsidRPr="004A61A4" w:rsidTr="005E121E">
        <w:trPr>
          <w:trHeight w:val="225"/>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ind w:leftChars="150" w:left="300"/>
              <w:jc w:val="left"/>
              <w:rPr>
                <w:rFonts w:cs="Arial"/>
                <w:sz w:val="16"/>
                <w:szCs w:val="16"/>
              </w:rPr>
            </w:pPr>
            <w:r w:rsidRPr="004A61A4">
              <w:rPr>
                <w:rFonts w:cs="Arial"/>
                <w:sz w:val="16"/>
                <w:szCs w:val="16"/>
              </w:rPr>
              <w:t>Outcome 6: Ageing and Aged Care</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3,044,678</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3,675,352</w:t>
            </w: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92,922</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3,768,274</w:t>
            </w:r>
          </w:p>
        </w:tc>
      </w:tr>
      <w:tr w:rsidR="004A61A4" w:rsidRPr="004A61A4" w:rsidTr="005E121E">
        <w:trPr>
          <w:trHeight w:val="225"/>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ind w:leftChars="150" w:left="300"/>
              <w:jc w:val="left"/>
              <w:rPr>
                <w:rFonts w:cs="Arial"/>
                <w:sz w:val="16"/>
                <w:szCs w:val="16"/>
              </w:rPr>
            </w:pPr>
            <w:r w:rsidRPr="004A61A4">
              <w:rPr>
                <w:rFonts w:cs="Arial"/>
                <w:sz w:val="16"/>
                <w:szCs w:val="16"/>
              </w:rPr>
              <w:t>Payments to corporate entities</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510,429</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582,970</w:t>
            </w: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61,126</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644,096</w:t>
            </w:r>
          </w:p>
        </w:tc>
      </w:tr>
      <w:tr w:rsidR="004A61A4" w:rsidRPr="004A61A4" w:rsidTr="005E121E">
        <w:trPr>
          <w:trHeight w:val="225"/>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ind w:leftChars="150" w:left="300"/>
              <w:jc w:val="left"/>
              <w:rPr>
                <w:rFonts w:cs="Arial"/>
                <w:sz w:val="16"/>
                <w:szCs w:val="16"/>
              </w:rPr>
            </w:pPr>
            <w:r w:rsidRPr="004A61A4">
              <w:rPr>
                <w:rFonts w:cs="Arial"/>
                <w:sz w:val="16"/>
                <w:szCs w:val="16"/>
              </w:rPr>
              <w:t xml:space="preserve">Other services </w:t>
            </w:r>
            <w:r w:rsidRPr="004A61A4">
              <w:rPr>
                <w:rFonts w:cs="Arial"/>
                <w:sz w:val="16"/>
                <w:szCs w:val="16"/>
                <w:vertAlign w:val="superscript"/>
              </w:rPr>
              <w:t>(f)</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1060" w:type="dxa"/>
            <w:tcBorders>
              <w:top w:val="nil"/>
              <w:left w:val="nil"/>
              <w:bottom w:val="nil"/>
              <w:right w:val="nil"/>
            </w:tcBorders>
            <w:shd w:val="clear" w:color="auto" w:fill="auto"/>
            <w:vAlign w:val="bottom"/>
            <w:hideMark/>
          </w:tcPr>
          <w:p w:rsidR="004A61A4" w:rsidRPr="004A61A4" w:rsidRDefault="004A61A4" w:rsidP="004A61A4">
            <w:pPr>
              <w:spacing w:after="0"/>
              <w:jc w:val="right"/>
              <w:rPr>
                <w:rFonts w:cs="Arial"/>
                <w:sz w:val="16"/>
                <w:szCs w:val="16"/>
              </w:rPr>
            </w:pPr>
          </w:p>
        </w:tc>
        <w:tc>
          <w:tcPr>
            <w:tcW w:w="1020" w:type="dxa"/>
            <w:tcBorders>
              <w:top w:val="nil"/>
              <w:left w:val="nil"/>
              <w:bottom w:val="nil"/>
              <w:right w:val="nil"/>
            </w:tcBorders>
            <w:shd w:val="clear" w:color="000000" w:fill="D9D9D9"/>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225"/>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ind w:leftChars="150" w:left="300"/>
              <w:jc w:val="left"/>
              <w:rPr>
                <w:rFonts w:cs="Arial"/>
                <w:sz w:val="16"/>
                <w:szCs w:val="16"/>
              </w:rPr>
            </w:pPr>
            <w:r w:rsidRPr="004A61A4">
              <w:rPr>
                <w:rFonts w:cs="Arial"/>
                <w:sz w:val="16"/>
                <w:szCs w:val="16"/>
              </w:rPr>
              <w:t>Administered assets and liabilities</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25,000</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25,000</w:t>
            </w: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95,133</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120,133</w:t>
            </w:r>
          </w:p>
        </w:tc>
      </w:tr>
      <w:tr w:rsidR="004A61A4" w:rsidRPr="004A61A4" w:rsidTr="005E121E">
        <w:trPr>
          <w:trHeight w:val="225"/>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ind w:leftChars="150" w:left="300"/>
              <w:jc w:val="left"/>
              <w:rPr>
                <w:rFonts w:cs="Arial"/>
                <w:sz w:val="16"/>
                <w:szCs w:val="16"/>
              </w:rPr>
            </w:pPr>
            <w:r w:rsidRPr="004A61A4">
              <w:rPr>
                <w:rFonts w:cs="Arial"/>
                <w:sz w:val="16"/>
                <w:szCs w:val="16"/>
              </w:rPr>
              <w:t>Payments to corporate entities</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54,533</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38,398</w:t>
            </w: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38,398</w:t>
            </w:r>
          </w:p>
        </w:tc>
      </w:tr>
      <w:tr w:rsidR="004A61A4" w:rsidRPr="004A61A4" w:rsidTr="005E121E">
        <w:trPr>
          <w:trHeight w:val="300"/>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administered annual appropriations</w:t>
            </w:r>
          </w:p>
        </w:tc>
        <w:tc>
          <w:tcPr>
            <w:tcW w:w="1200" w:type="dxa"/>
            <w:tcBorders>
              <w:top w:val="single" w:sz="4" w:space="0" w:color="auto"/>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9,545,445</w:t>
            </w:r>
          </w:p>
        </w:tc>
        <w:tc>
          <w:tcPr>
            <w:tcW w:w="1060" w:type="dxa"/>
            <w:tcBorders>
              <w:top w:val="single" w:sz="4" w:space="0" w:color="auto"/>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10,400,396</w:t>
            </w:r>
          </w:p>
        </w:tc>
        <w:tc>
          <w:tcPr>
            <w:tcW w:w="1020" w:type="dxa"/>
            <w:tcBorders>
              <w:top w:val="single" w:sz="4" w:space="0" w:color="auto"/>
              <w:left w:val="nil"/>
              <w:bottom w:val="single" w:sz="4" w:space="0" w:color="auto"/>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722,304</w:t>
            </w:r>
          </w:p>
        </w:tc>
        <w:tc>
          <w:tcPr>
            <w:tcW w:w="940" w:type="dxa"/>
            <w:tcBorders>
              <w:top w:val="single" w:sz="4" w:space="0" w:color="auto"/>
              <w:left w:val="nil"/>
              <w:bottom w:val="single" w:sz="4" w:space="0" w:color="auto"/>
              <w:right w:val="nil"/>
            </w:tcBorders>
            <w:shd w:val="clear" w:color="auto" w:fill="auto"/>
            <w:noWrap/>
            <w:tcMar>
              <w:left w:w="0" w:type="dxa"/>
            </w:tcMar>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11,122,700</w:t>
            </w:r>
          </w:p>
        </w:tc>
      </w:tr>
      <w:tr w:rsidR="004A61A4" w:rsidRPr="004A61A4" w:rsidTr="005E121E">
        <w:trPr>
          <w:trHeight w:val="525"/>
        </w:trPr>
        <w:tc>
          <w:tcPr>
            <w:tcW w:w="3460" w:type="dxa"/>
            <w:tcBorders>
              <w:top w:val="nil"/>
              <w:left w:val="nil"/>
              <w:bottom w:val="nil"/>
              <w:right w:val="nil"/>
            </w:tcBorders>
            <w:shd w:val="clear" w:color="auto" w:fill="auto"/>
            <w:vAlign w:val="bottom"/>
            <w:hideMark/>
          </w:tcPr>
          <w:p w:rsidR="004A61A4" w:rsidRPr="004A61A4" w:rsidRDefault="004A61A4" w:rsidP="004A61A4">
            <w:pPr>
              <w:spacing w:after="0"/>
              <w:ind w:leftChars="75" w:left="150"/>
              <w:jc w:val="left"/>
              <w:rPr>
                <w:rFonts w:cs="Arial"/>
                <w:b/>
                <w:bCs/>
                <w:sz w:val="16"/>
                <w:szCs w:val="16"/>
              </w:rPr>
            </w:pPr>
            <w:r w:rsidRPr="004A61A4">
              <w:rPr>
                <w:rFonts w:cs="Arial"/>
                <w:b/>
                <w:bCs/>
                <w:sz w:val="16"/>
                <w:szCs w:val="16"/>
              </w:rPr>
              <w:t>Special appropriations limited by criteria/entitlement</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1060" w:type="dxa"/>
            <w:tcBorders>
              <w:top w:val="nil"/>
              <w:left w:val="nil"/>
              <w:bottom w:val="nil"/>
              <w:right w:val="nil"/>
            </w:tcBorders>
            <w:shd w:val="clear" w:color="auto" w:fill="auto"/>
            <w:vAlign w:val="bottom"/>
            <w:hideMark/>
          </w:tcPr>
          <w:p w:rsidR="004A61A4" w:rsidRPr="004A61A4" w:rsidRDefault="004A61A4" w:rsidP="004A61A4">
            <w:pPr>
              <w:spacing w:after="0"/>
              <w:jc w:val="right"/>
              <w:rPr>
                <w:rFonts w:cs="Arial"/>
                <w:b/>
                <w:bCs/>
                <w:sz w:val="16"/>
                <w:szCs w:val="16"/>
              </w:rPr>
            </w:pPr>
          </w:p>
        </w:tc>
        <w:tc>
          <w:tcPr>
            <w:tcW w:w="1020" w:type="dxa"/>
            <w:tcBorders>
              <w:top w:val="nil"/>
              <w:left w:val="nil"/>
              <w:bottom w:val="nil"/>
              <w:right w:val="nil"/>
            </w:tcBorders>
            <w:shd w:val="clear" w:color="000000" w:fill="D9D9D9"/>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624"/>
        </w:trPr>
        <w:tc>
          <w:tcPr>
            <w:tcW w:w="3460" w:type="dxa"/>
            <w:tcBorders>
              <w:top w:val="nil"/>
              <w:left w:val="nil"/>
              <w:bottom w:val="nil"/>
              <w:right w:val="nil"/>
            </w:tcBorders>
            <w:shd w:val="clear" w:color="auto" w:fill="auto"/>
            <w:vAlign w:val="bottom"/>
            <w:hideMark/>
          </w:tcPr>
          <w:p w:rsidR="004A61A4" w:rsidRPr="004A61A4" w:rsidRDefault="004A61A4" w:rsidP="004A61A4">
            <w:pPr>
              <w:spacing w:after="0"/>
              <w:ind w:leftChars="150" w:left="300"/>
              <w:jc w:val="left"/>
              <w:rPr>
                <w:rFonts w:cs="Arial"/>
                <w:sz w:val="16"/>
                <w:szCs w:val="16"/>
              </w:rPr>
            </w:pPr>
            <w:r w:rsidRPr="004A61A4">
              <w:rPr>
                <w:rFonts w:cs="Arial"/>
                <w:i/>
                <w:iCs/>
                <w:sz w:val="16"/>
                <w:szCs w:val="16"/>
              </w:rPr>
              <w:t>National Health Act 1953</w:t>
            </w:r>
            <w:r w:rsidRPr="004A61A4">
              <w:rPr>
                <w:rFonts w:cs="Arial"/>
                <w:sz w:val="16"/>
                <w:szCs w:val="16"/>
              </w:rPr>
              <w:t xml:space="preserve"> - blood fractionation, products and blood related products to National Blood Authority</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718,621</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782,766</w:t>
            </w: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(894)</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781,872</w:t>
            </w:r>
          </w:p>
        </w:tc>
      </w:tr>
      <w:tr w:rsidR="004A61A4" w:rsidRPr="004A61A4" w:rsidTr="005E121E">
        <w:trPr>
          <w:trHeight w:val="454"/>
        </w:trPr>
        <w:tc>
          <w:tcPr>
            <w:tcW w:w="3460" w:type="dxa"/>
            <w:tcBorders>
              <w:top w:val="nil"/>
              <w:left w:val="nil"/>
              <w:bottom w:val="nil"/>
              <w:right w:val="nil"/>
            </w:tcBorders>
            <w:shd w:val="clear" w:color="auto" w:fill="auto"/>
            <w:vAlign w:val="bottom"/>
            <w:hideMark/>
          </w:tcPr>
          <w:p w:rsidR="004A61A4" w:rsidRPr="004A61A4" w:rsidRDefault="004A61A4" w:rsidP="004A61A4">
            <w:pPr>
              <w:spacing w:after="0"/>
              <w:ind w:leftChars="150" w:left="300"/>
              <w:jc w:val="left"/>
              <w:rPr>
                <w:rFonts w:cs="Arial"/>
                <w:sz w:val="16"/>
                <w:szCs w:val="16"/>
              </w:rPr>
            </w:pPr>
            <w:r w:rsidRPr="004A61A4">
              <w:rPr>
                <w:rFonts w:cs="Arial"/>
                <w:i/>
                <w:iCs/>
                <w:sz w:val="16"/>
                <w:szCs w:val="16"/>
              </w:rPr>
              <w:t>Public Governance, Performance and Accountability Act 2013 s77</w:t>
            </w:r>
            <w:r w:rsidRPr="004A61A4">
              <w:rPr>
                <w:rFonts w:cs="Arial"/>
                <w:sz w:val="16"/>
                <w:szCs w:val="16"/>
              </w:rPr>
              <w:t xml:space="preserve"> - repayments</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2,000</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2,000</w:t>
            </w: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18,000</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20,000</w:t>
            </w:r>
          </w:p>
        </w:tc>
      </w:tr>
      <w:tr w:rsidR="004A61A4" w:rsidRPr="004A61A4" w:rsidTr="005E121E">
        <w:trPr>
          <w:trHeight w:val="624"/>
        </w:trPr>
        <w:tc>
          <w:tcPr>
            <w:tcW w:w="3460" w:type="dxa"/>
            <w:tcBorders>
              <w:top w:val="nil"/>
              <w:left w:val="nil"/>
              <w:bottom w:val="nil"/>
              <w:right w:val="nil"/>
            </w:tcBorders>
            <w:shd w:val="clear" w:color="auto" w:fill="auto"/>
            <w:vAlign w:val="bottom"/>
            <w:hideMark/>
          </w:tcPr>
          <w:p w:rsidR="004A61A4" w:rsidRPr="004A61A4" w:rsidRDefault="004A61A4" w:rsidP="004A61A4">
            <w:pPr>
              <w:spacing w:after="0"/>
              <w:ind w:leftChars="150" w:left="300"/>
              <w:jc w:val="left"/>
              <w:rPr>
                <w:rFonts w:cs="Arial"/>
                <w:sz w:val="16"/>
                <w:szCs w:val="16"/>
              </w:rPr>
            </w:pPr>
            <w:r w:rsidRPr="004A61A4">
              <w:rPr>
                <w:rFonts w:cs="Arial"/>
                <w:i/>
                <w:iCs/>
                <w:sz w:val="16"/>
                <w:szCs w:val="16"/>
              </w:rPr>
              <w:t>Health Insurance Act 1973</w:t>
            </w:r>
            <w:r w:rsidRPr="004A61A4">
              <w:rPr>
                <w:rFonts w:cs="Arial"/>
                <w:sz w:val="16"/>
                <w:szCs w:val="16"/>
              </w:rPr>
              <w:t xml:space="preserve"> - payments relating to the former Health and Hospitals Fund</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26,039</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11,844</w:t>
            </w: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23,540</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35,384</w:t>
            </w:r>
          </w:p>
        </w:tc>
      </w:tr>
    </w:tbl>
    <w:p w:rsidR="004A61A4" w:rsidRPr="004A61A4" w:rsidRDefault="004A61A4" w:rsidP="004A61A4">
      <w:pPr>
        <w:spacing w:after="120"/>
        <w:jc w:val="left"/>
        <w:rPr>
          <w:rFonts w:ascii="Book Antiqua" w:hAnsi="Book Antiqua"/>
        </w:rPr>
      </w:pPr>
      <w:r w:rsidRPr="004A61A4">
        <w:rPr>
          <w:rFonts w:ascii="Book Antiqua" w:hAnsi="Book Antiqua"/>
        </w:rPr>
        <w:br w:type="page"/>
      </w:r>
    </w:p>
    <w:p w:rsidR="004A61A4" w:rsidRPr="004A61A4" w:rsidRDefault="004A61A4" w:rsidP="004A61A4">
      <w:pPr>
        <w:spacing w:after="120"/>
        <w:jc w:val="left"/>
        <w:rPr>
          <w:rFonts w:cs="Arial"/>
          <w:b/>
          <w:szCs w:val="18"/>
          <w:lang w:eastAsia="en-US"/>
        </w:rPr>
      </w:pPr>
      <w:r w:rsidRPr="004A61A4">
        <w:rPr>
          <w:rFonts w:cs="Arial"/>
          <w:b/>
          <w:szCs w:val="18"/>
          <w:lang w:eastAsia="en-US"/>
        </w:rPr>
        <w:lastRenderedPageBreak/>
        <w:t>Table 1.1: Department of Health Resource Statement – Additional Estimates for 2018-19 as at Additional Estimates February 2019 (continued)</w:t>
      </w:r>
    </w:p>
    <w:tbl>
      <w:tblPr>
        <w:tblW w:w="7680" w:type="dxa"/>
        <w:tblInd w:w="93" w:type="dxa"/>
        <w:tblLayout w:type="fixed"/>
        <w:tblLook w:val="04A0" w:firstRow="1" w:lastRow="0" w:firstColumn="1" w:lastColumn="0" w:noHBand="0" w:noVBand="1"/>
        <w:tblDescription w:val="Table 1.1: Department of Health Resource Statement – Additional Estimates for 2018-19 - Special appropritation funds (limited by criteria / entitlement"/>
      </w:tblPr>
      <w:tblGrid>
        <w:gridCol w:w="3460"/>
        <w:gridCol w:w="1200"/>
        <w:gridCol w:w="1060"/>
        <w:gridCol w:w="1020"/>
        <w:gridCol w:w="940"/>
      </w:tblGrid>
      <w:tr w:rsidR="004A61A4" w:rsidRPr="004A61A4" w:rsidTr="005E121E">
        <w:trPr>
          <w:trHeight w:val="567"/>
        </w:trPr>
        <w:tc>
          <w:tcPr>
            <w:tcW w:w="3460" w:type="dxa"/>
            <w:tcBorders>
              <w:top w:val="single" w:sz="4" w:space="0" w:color="auto"/>
              <w:left w:val="nil"/>
              <w:bottom w:val="nil"/>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 </w:t>
            </w:r>
          </w:p>
        </w:tc>
        <w:tc>
          <w:tcPr>
            <w:tcW w:w="1200" w:type="dxa"/>
            <w:tcBorders>
              <w:top w:val="single" w:sz="4" w:space="0" w:color="auto"/>
              <w:left w:val="nil"/>
              <w:bottom w:val="single" w:sz="4" w:space="0" w:color="auto"/>
              <w:right w:val="nil"/>
            </w:tcBorders>
            <w:shd w:val="clear" w:color="auto" w:fill="auto"/>
            <w:tcMar>
              <w:left w:w="0" w:type="dxa"/>
            </w:tcMar>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2017-18</w:t>
            </w:r>
            <w:r w:rsidRPr="004A61A4">
              <w:rPr>
                <w:rFonts w:cs="Arial"/>
                <w:b/>
                <w:bCs/>
                <w:sz w:val="16"/>
                <w:szCs w:val="16"/>
              </w:rPr>
              <w:br/>
              <w:t xml:space="preserve">Total </w:t>
            </w:r>
            <w:r w:rsidRPr="004A61A4">
              <w:rPr>
                <w:rFonts w:cs="Arial"/>
                <w:b/>
                <w:bCs/>
                <w:sz w:val="16"/>
                <w:szCs w:val="16"/>
              </w:rPr>
              <w:br/>
              <w:t>available</w:t>
            </w:r>
            <w:r w:rsidRPr="004A61A4">
              <w:rPr>
                <w:rFonts w:cs="Arial"/>
                <w:b/>
                <w:bCs/>
                <w:sz w:val="16"/>
                <w:szCs w:val="16"/>
              </w:rPr>
              <w:br/>
              <w:t>appropriation</w:t>
            </w:r>
            <w:r w:rsidRPr="004A61A4">
              <w:rPr>
                <w:rFonts w:cs="Arial"/>
                <w:b/>
                <w:bCs/>
                <w:sz w:val="16"/>
                <w:szCs w:val="16"/>
              </w:rPr>
              <w:br/>
            </w:r>
            <w:r w:rsidRPr="004A61A4">
              <w:rPr>
                <w:rFonts w:cs="Arial"/>
                <w:sz w:val="16"/>
                <w:szCs w:val="16"/>
              </w:rPr>
              <w:t>$'000</w:t>
            </w:r>
          </w:p>
        </w:tc>
        <w:tc>
          <w:tcPr>
            <w:tcW w:w="1060" w:type="dxa"/>
            <w:tcBorders>
              <w:top w:val="single" w:sz="4" w:space="0" w:color="auto"/>
              <w:left w:val="nil"/>
              <w:bottom w:val="single" w:sz="4" w:space="0" w:color="auto"/>
              <w:right w:val="nil"/>
            </w:tcBorders>
            <w:shd w:val="clear" w:color="auto" w:fill="auto"/>
            <w:tcMar>
              <w:left w:w="0" w:type="dxa"/>
            </w:tcMar>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2018-19</w:t>
            </w:r>
            <w:r w:rsidRPr="004A61A4">
              <w:rPr>
                <w:rFonts w:cs="Arial"/>
                <w:b/>
                <w:bCs/>
                <w:sz w:val="16"/>
                <w:szCs w:val="16"/>
              </w:rPr>
              <w:br/>
              <w:t>Estimate as</w:t>
            </w:r>
            <w:r w:rsidRPr="004A61A4">
              <w:rPr>
                <w:rFonts w:cs="Arial"/>
                <w:b/>
                <w:bCs/>
                <w:sz w:val="16"/>
                <w:szCs w:val="16"/>
              </w:rPr>
              <w:br/>
              <w:t>at Budget</w:t>
            </w:r>
            <w:r w:rsidRPr="004A61A4">
              <w:rPr>
                <w:rFonts w:cs="Arial"/>
                <w:b/>
                <w:bCs/>
                <w:sz w:val="16"/>
                <w:szCs w:val="16"/>
              </w:rPr>
              <w:br/>
            </w:r>
            <w:r w:rsidRPr="004A61A4">
              <w:rPr>
                <w:rFonts w:cs="Arial"/>
                <w:b/>
                <w:bCs/>
                <w:sz w:val="16"/>
                <w:szCs w:val="16"/>
              </w:rPr>
              <w:br/>
            </w:r>
            <w:r w:rsidRPr="004A61A4">
              <w:rPr>
                <w:rFonts w:cs="Arial"/>
                <w:sz w:val="16"/>
                <w:szCs w:val="16"/>
              </w:rPr>
              <w:t>$'000</w:t>
            </w:r>
          </w:p>
        </w:tc>
        <w:tc>
          <w:tcPr>
            <w:tcW w:w="1020" w:type="dxa"/>
            <w:tcBorders>
              <w:top w:val="single" w:sz="4" w:space="0" w:color="auto"/>
              <w:left w:val="nil"/>
              <w:bottom w:val="single" w:sz="4" w:space="0" w:color="auto"/>
              <w:right w:val="nil"/>
            </w:tcBorders>
            <w:shd w:val="clear" w:color="000000" w:fill="D9D9D9"/>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2018-19</w:t>
            </w:r>
            <w:r w:rsidRPr="004A61A4">
              <w:rPr>
                <w:rFonts w:cs="Arial"/>
                <w:b/>
                <w:bCs/>
                <w:sz w:val="16"/>
                <w:szCs w:val="16"/>
              </w:rPr>
              <w:br/>
              <w:t>Proposed</w:t>
            </w:r>
            <w:r w:rsidRPr="004A61A4">
              <w:rPr>
                <w:rFonts w:cs="Arial"/>
                <w:b/>
                <w:bCs/>
                <w:sz w:val="16"/>
                <w:szCs w:val="16"/>
              </w:rPr>
              <w:br/>
              <w:t>additional</w:t>
            </w:r>
            <w:r w:rsidRPr="004A61A4">
              <w:rPr>
                <w:rFonts w:cs="Arial"/>
                <w:b/>
                <w:bCs/>
                <w:sz w:val="16"/>
                <w:szCs w:val="16"/>
              </w:rPr>
              <w:br/>
              <w:t>estimates</w:t>
            </w:r>
            <w:r w:rsidRPr="004A61A4">
              <w:rPr>
                <w:rFonts w:cs="Arial"/>
                <w:b/>
                <w:bCs/>
                <w:sz w:val="16"/>
                <w:szCs w:val="16"/>
              </w:rPr>
              <w:br/>
            </w:r>
            <w:r w:rsidRPr="004A61A4">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2018-19</w:t>
            </w:r>
            <w:r w:rsidRPr="004A61A4">
              <w:rPr>
                <w:rFonts w:cs="Arial"/>
                <w:b/>
                <w:bCs/>
                <w:sz w:val="16"/>
                <w:szCs w:val="16"/>
              </w:rPr>
              <w:br/>
              <w:t>Total</w:t>
            </w:r>
            <w:r w:rsidRPr="004A61A4">
              <w:rPr>
                <w:rFonts w:cs="Arial"/>
                <w:b/>
                <w:bCs/>
                <w:sz w:val="16"/>
                <w:szCs w:val="16"/>
              </w:rPr>
              <w:br/>
              <w:t>estimate</w:t>
            </w:r>
            <w:r w:rsidRPr="004A61A4">
              <w:rPr>
                <w:rFonts w:cs="Arial"/>
                <w:b/>
                <w:bCs/>
                <w:sz w:val="16"/>
                <w:szCs w:val="16"/>
              </w:rPr>
              <w:br/>
              <w:t>at AEs</w:t>
            </w:r>
            <w:r w:rsidRPr="004A61A4">
              <w:rPr>
                <w:rFonts w:cs="Arial"/>
                <w:b/>
                <w:bCs/>
                <w:sz w:val="16"/>
                <w:szCs w:val="16"/>
              </w:rPr>
              <w:br/>
            </w:r>
            <w:r w:rsidRPr="004A61A4">
              <w:rPr>
                <w:rFonts w:cs="Arial"/>
                <w:sz w:val="16"/>
                <w:szCs w:val="16"/>
              </w:rPr>
              <w:t>$'000</w:t>
            </w:r>
          </w:p>
        </w:tc>
      </w:tr>
      <w:tr w:rsidR="004A61A4" w:rsidRPr="004A61A4" w:rsidTr="005E121E">
        <w:trPr>
          <w:trHeight w:val="525"/>
        </w:trPr>
        <w:tc>
          <w:tcPr>
            <w:tcW w:w="3460" w:type="dxa"/>
            <w:tcBorders>
              <w:top w:val="nil"/>
              <w:left w:val="nil"/>
              <w:bottom w:val="nil"/>
              <w:right w:val="nil"/>
            </w:tcBorders>
            <w:shd w:val="clear" w:color="auto" w:fill="auto"/>
            <w:vAlign w:val="bottom"/>
            <w:hideMark/>
          </w:tcPr>
          <w:p w:rsidR="004A61A4" w:rsidRPr="004A61A4" w:rsidRDefault="004A61A4" w:rsidP="004A61A4">
            <w:pPr>
              <w:spacing w:after="0"/>
              <w:ind w:leftChars="75" w:left="150"/>
              <w:jc w:val="left"/>
              <w:rPr>
                <w:rFonts w:cs="Arial"/>
                <w:b/>
                <w:bCs/>
                <w:sz w:val="16"/>
                <w:szCs w:val="16"/>
              </w:rPr>
            </w:pPr>
            <w:r w:rsidRPr="004A61A4">
              <w:rPr>
                <w:rFonts w:cs="Arial"/>
                <w:b/>
                <w:bCs/>
                <w:sz w:val="16"/>
                <w:szCs w:val="16"/>
              </w:rPr>
              <w:t>Special appropriations limited by criteria/entitlement (continued)</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1060" w:type="dxa"/>
            <w:tcBorders>
              <w:top w:val="nil"/>
              <w:left w:val="nil"/>
              <w:bottom w:val="nil"/>
              <w:right w:val="nil"/>
            </w:tcBorders>
            <w:shd w:val="clear" w:color="auto" w:fill="auto"/>
            <w:vAlign w:val="bottom"/>
            <w:hideMark/>
          </w:tcPr>
          <w:p w:rsidR="004A61A4" w:rsidRPr="004A61A4" w:rsidRDefault="004A61A4" w:rsidP="004A61A4">
            <w:pPr>
              <w:spacing w:after="0"/>
              <w:jc w:val="right"/>
              <w:rPr>
                <w:rFonts w:cs="Arial"/>
                <w:b/>
                <w:bCs/>
                <w:sz w:val="16"/>
                <w:szCs w:val="16"/>
              </w:rPr>
            </w:pPr>
          </w:p>
        </w:tc>
        <w:tc>
          <w:tcPr>
            <w:tcW w:w="1020" w:type="dxa"/>
            <w:tcBorders>
              <w:top w:val="nil"/>
              <w:left w:val="nil"/>
              <w:bottom w:val="nil"/>
              <w:right w:val="nil"/>
            </w:tcBorders>
            <w:shd w:val="clear" w:color="000000" w:fill="D9D9D9"/>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525"/>
        </w:trPr>
        <w:tc>
          <w:tcPr>
            <w:tcW w:w="3460" w:type="dxa"/>
            <w:tcBorders>
              <w:top w:val="nil"/>
              <w:left w:val="nil"/>
              <w:bottom w:val="nil"/>
              <w:right w:val="nil"/>
            </w:tcBorders>
            <w:shd w:val="clear" w:color="auto" w:fill="auto"/>
            <w:vAlign w:val="bottom"/>
            <w:hideMark/>
          </w:tcPr>
          <w:p w:rsidR="004A61A4" w:rsidRPr="004A61A4" w:rsidRDefault="004A61A4" w:rsidP="004A61A4">
            <w:pPr>
              <w:spacing w:after="0"/>
              <w:ind w:leftChars="150" w:left="300"/>
              <w:jc w:val="left"/>
              <w:rPr>
                <w:rFonts w:cs="Arial"/>
                <w:sz w:val="16"/>
                <w:szCs w:val="16"/>
              </w:rPr>
            </w:pPr>
            <w:r w:rsidRPr="004A61A4">
              <w:rPr>
                <w:rFonts w:cs="Arial"/>
                <w:i/>
                <w:iCs/>
                <w:sz w:val="16"/>
                <w:szCs w:val="16"/>
              </w:rPr>
              <w:t>Private Health Insurance Act 2007</w:t>
            </w:r>
            <w:r w:rsidRPr="004A61A4">
              <w:rPr>
                <w:rFonts w:cs="Arial"/>
                <w:sz w:val="16"/>
                <w:szCs w:val="16"/>
              </w:rPr>
              <w:t xml:space="preserve"> - incentive payments and rebate</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6,024,091</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6,150,597</w:t>
            </w: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20,005</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6,170,602</w:t>
            </w:r>
          </w:p>
        </w:tc>
      </w:tr>
      <w:tr w:rsidR="004A61A4" w:rsidRPr="004A61A4" w:rsidTr="005E121E">
        <w:trPr>
          <w:trHeight w:val="300"/>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ind w:leftChars="150" w:left="300"/>
              <w:jc w:val="left"/>
              <w:rPr>
                <w:rFonts w:cs="Arial"/>
                <w:i/>
                <w:iCs/>
                <w:sz w:val="16"/>
                <w:szCs w:val="16"/>
              </w:rPr>
            </w:pPr>
            <w:r w:rsidRPr="004A61A4">
              <w:rPr>
                <w:rFonts w:cs="Arial"/>
                <w:i/>
                <w:iCs/>
                <w:sz w:val="16"/>
                <w:szCs w:val="16"/>
              </w:rPr>
              <w:t xml:space="preserve">Medical Indemnity Act 2002 </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91,800</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78,800</w:t>
            </w: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78,800</w:t>
            </w:r>
          </w:p>
        </w:tc>
      </w:tr>
      <w:tr w:rsidR="004A61A4" w:rsidRPr="004A61A4" w:rsidTr="005E121E">
        <w:trPr>
          <w:trHeight w:val="750"/>
        </w:trPr>
        <w:tc>
          <w:tcPr>
            <w:tcW w:w="3460" w:type="dxa"/>
            <w:tcBorders>
              <w:top w:val="nil"/>
              <w:left w:val="nil"/>
              <w:bottom w:val="nil"/>
              <w:right w:val="nil"/>
            </w:tcBorders>
            <w:shd w:val="clear" w:color="auto" w:fill="auto"/>
            <w:vAlign w:val="bottom"/>
            <w:hideMark/>
          </w:tcPr>
          <w:p w:rsidR="004A61A4" w:rsidRPr="004A61A4" w:rsidRDefault="004A61A4" w:rsidP="004A61A4">
            <w:pPr>
              <w:spacing w:after="0"/>
              <w:ind w:leftChars="150" w:left="300"/>
              <w:jc w:val="left"/>
              <w:rPr>
                <w:rFonts w:cs="Arial"/>
                <w:i/>
                <w:iCs/>
                <w:sz w:val="16"/>
                <w:szCs w:val="16"/>
              </w:rPr>
            </w:pPr>
            <w:r w:rsidRPr="004A61A4">
              <w:rPr>
                <w:rFonts w:cs="Arial"/>
                <w:i/>
                <w:iCs/>
                <w:sz w:val="16"/>
                <w:szCs w:val="16"/>
              </w:rPr>
              <w:t>Midwife Professional Indemnity (Commonwealth Contribution) Scheme Act 2010</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1,934</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2,406</w:t>
            </w: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2,406</w:t>
            </w:r>
          </w:p>
        </w:tc>
      </w:tr>
      <w:tr w:rsidR="004A61A4" w:rsidRPr="004A61A4" w:rsidTr="005E121E">
        <w:trPr>
          <w:trHeight w:val="300"/>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ind w:leftChars="150" w:left="300"/>
              <w:jc w:val="left"/>
              <w:rPr>
                <w:rFonts w:cs="Arial"/>
                <w:i/>
                <w:iCs/>
                <w:sz w:val="16"/>
                <w:szCs w:val="16"/>
              </w:rPr>
            </w:pPr>
            <w:r w:rsidRPr="004A61A4">
              <w:rPr>
                <w:rFonts w:cs="Arial"/>
                <w:i/>
                <w:iCs/>
                <w:sz w:val="16"/>
                <w:szCs w:val="16"/>
              </w:rPr>
              <w:t>Dental Benefits Act 2008</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326,223</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321,236</w:t>
            </w: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23,876</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345,112</w:t>
            </w:r>
          </w:p>
        </w:tc>
      </w:tr>
      <w:tr w:rsidR="004A61A4" w:rsidRPr="004A61A4" w:rsidTr="005E121E">
        <w:trPr>
          <w:trHeight w:val="525"/>
        </w:trPr>
        <w:tc>
          <w:tcPr>
            <w:tcW w:w="3460" w:type="dxa"/>
            <w:tcBorders>
              <w:top w:val="nil"/>
              <w:left w:val="nil"/>
              <w:bottom w:val="nil"/>
              <w:right w:val="nil"/>
            </w:tcBorders>
            <w:shd w:val="clear" w:color="auto" w:fill="auto"/>
            <w:vAlign w:val="bottom"/>
            <w:hideMark/>
          </w:tcPr>
          <w:p w:rsidR="004A61A4" w:rsidRPr="004A61A4" w:rsidRDefault="004A61A4" w:rsidP="004A61A4">
            <w:pPr>
              <w:spacing w:after="0"/>
              <w:ind w:leftChars="150" w:left="300"/>
              <w:jc w:val="left"/>
              <w:rPr>
                <w:rFonts w:cs="Arial"/>
                <w:sz w:val="16"/>
                <w:szCs w:val="16"/>
              </w:rPr>
            </w:pPr>
            <w:r w:rsidRPr="004A61A4">
              <w:rPr>
                <w:rFonts w:cs="Arial"/>
                <w:i/>
                <w:iCs/>
                <w:sz w:val="16"/>
                <w:szCs w:val="16"/>
              </w:rPr>
              <w:t>National Health Act 1953</w:t>
            </w:r>
            <w:r w:rsidRPr="004A61A4">
              <w:rPr>
                <w:rFonts w:cs="Arial"/>
                <w:sz w:val="16"/>
                <w:szCs w:val="16"/>
              </w:rPr>
              <w:t xml:space="preserve"> - aids and appliances</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353,784</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356,371</w:t>
            </w: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18,560</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374,931</w:t>
            </w:r>
          </w:p>
        </w:tc>
      </w:tr>
      <w:tr w:rsidR="004A61A4" w:rsidRPr="004A61A4" w:rsidTr="005E121E">
        <w:trPr>
          <w:trHeight w:val="525"/>
        </w:trPr>
        <w:tc>
          <w:tcPr>
            <w:tcW w:w="3460" w:type="dxa"/>
            <w:tcBorders>
              <w:top w:val="nil"/>
              <w:left w:val="nil"/>
              <w:bottom w:val="nil"/>
              <w:right w:val="nil"/>
            </w:tcBorders>
            <w:shd w:val="clear" w:color="auto" w:fill="auto"/>
            <w:vAlign w:val="bottom"/>
            <w:hideMark/>
          </w:tcPr>
          <w:p w:rsidR="004A61A4" w:rsidRPr="004A61A4" w:rsidRDefault="004A61A4" w:rsidP="004A61A4">
            <w:pPr>
              <w:spacing w:after="0"/>
              <w:ind w:leftChars="150" w:left="300"/>
              <w:jc w:val="left"/>
              <w:rPr>
                <w:rFonts w:cs="Arial"/>
                <w:sz w:val="16"/>
                <w:szCs w:val="16"/>
              </w:rPr>
            </w:pPr>
            <w:r w:rsidRPr="004A61A4">
              <w:rPr>
                <w:rFonts w:cs="Arial"/>
                <w:i/>
                <w:iCs/>
                <w:sz w:val="16"/>
                <w:szCs w:val="16"/>
              </w:rPr>
              <w:t>National Health Act 1953</w:t>
            </w:r>
            <w:r w:rsidRPr="004A61A4">
              <w:rPr>
                <w:rFonts w:cs="Arial"/>
                <w:sz w:val="16"/>
                <w:szCs w:val="16"/>
              </w:rPr>
              <w:t xml:space="preserve"> - essential vaccines</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374,572</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380,960</w:t>
            </w: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11,967</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392,927</w:t>
            </w:r>
          </w:p>
        </w:tc>
      </w:tr>
      <w:tr w:rsidR="004A61A4" w:rsidRPr="004A61A4" w:rsidTr="005E121E">
        <w:trPr>
          <w:trHeight w:val="525"/>
        </w:trPr>
        <w:tc>
          <w:tcPr>
            <w:tcW w:w="3460" w:type="dxa"/>
            <w:tcBorders>
              <w:top w:val="nil"/>
              <w:left w:val="nil"/>
              <w:bottom w:val="nil"/>
              <w:right w:val="nil"/>
            </w:tcBorders>
            <w:shd w:val="clear" w:color="auto" w:fill="auto"/>
            <w:vAlign w:val="bottom"/>
            <w:hideMark/>
          </w:tcPr>
          <w:p w:rsidR="004A61A4" w:rsidRPr="004A61A4" w:rsidRDefault="004A61A4" w:rsidP="004A61A4">
            <w:pPr>
              <w:spacing w:after="0"/>
              <w:ind w:leftChars="150" w:left="300"/>
              <w:jc w:val="left"/>
              <w:rPr>
                <w:rFonts w:cs="Arial"/>
                <w:sz w:val="16"/>
                <w:szCs w:val="16"/>
              </w:rPr>
            </w:pPr>
            <w:r w:rsidRPr="004A61A4">
              <w:rPr>
                <w:rFonts w:cs="Arial"/>
                <w:i/>
                <w:iCs/>
                <w:sz w:val="16"/>
                <w:szCs w:val="16"/>
              </w:rPr>
              <w:t>Aged Care Act 1997</w:t>
            </w:r>
            <w:r w:rsidRPr="004A61A4">
              <w:rPr>
                <w:rFonts w:cs="Arial"/>
                <w:sz w:val="16"/>
                <w:szCs w:val="16"/>
              </w:rPr>
              <w:t xml:space="preserve"> - residential and home care  </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13,468,264</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14,295,623</w:t>
            </w: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444,859</w:t>
            </w:r>
          </w:p>
        </w:tc>
        <w:tc>
          <w:tcPr>
            <w:tcW w:w="940" w:type="dxa"/>
            <w:tcBorders>
              <w:top w:val="nil"/>
              <w:left w:val="nil"/>
              <w:bottom w:val="nil"/>
              <w:right w:val="nil"/>
            </w:tcBorders>
            <w:shd w:val="clear" w:color="auto" w:fill="auto"/>
            <w:noWrap/>
            <w:tcMar>
              <w:left w:w="0" w:type="dxa"/>
            </w:tcMar>
            <w:vAlign w:val="bottom"/>
            <w:hideMark/>
          </w:tcPr>
          <w:p w:rsidR="004A61A4" w:rsidRPr="004A61A4" w:rsidRDefault="004A61A4" w:rsidP="004A61A4">
            <w:pPr>
              <w:spacing w:after="0"/>
              <w:jc w:val="right"/>
              <w:rPr>
                <w:rFonts w:cs="Arial"/>
                <w:sz w:val="16"/>
                <w:szCs w:val="16"/>
              </w:rPr>
            </w:pPr>
            <w:r w:rsidRPr="004A61A4">
              <w:rPr>
                <w:rFonts w:cs="Arial"/>
                <w:sz w:val="16"/>
                <w:szCs w:val="16"/>
              </w:rPr>
              <w:t>14,740,482</w:t>
            </w:r>
          </w:p>
        </w:tc>
      </w:tr>
      <w:tr w:rsidR="004A61A4" w:rsidRPr="004A61A4" w:rsidTr="005E121E">
        <w:trPr>
          <w:trHeight w:val="525"/>
        </w:trPr>
        <w:tc>
          <w:tcPr>
            <w:tcW w:w="3460" w:type="dxa"/>
            <w:tcBorders>
              <w:top w:val="nil"/>
              <w:left w:val="nil"/>
              <w:bottom w:val="nil"/>
              <w:right w:val="nil"/>
            </w:tcBorders>
            <w:shd w:val="clear" w:color="auto" w:fill="auto"/>
            <w:vAlign w:val="bottom"/>
            <w:hideMark/>
          </w:tcPr>
          <w:p w:rsidR="004A61A4" w:rsidRPr="004A61A4" w:rsidRDefault="004A61A4" w:rsidP="004A61A4">
            <w:pPr>
              <w:spacing w:after="0"/>
              <w:ind w:leftChars="150" w:left="300"/>
              <w:jc w:val="left"/>
              <w:rPr>
                <w:rFonts w:cs="Arial"/>
                <w:sz w:val="16"/>
                <w:szCs w:val="16"/>
              </w:rPr>
            </w:pPr>
            <w:r w:rsidRPr="004A61A4">
              <w:rPr>
                <w:rFonts w:cs="Arial"/>
                <w:i/>
                <w:iCs/>
                <w:sz w:val="16"/>
                <w:szCs w:val="16"/>
              </w:rPr>
              <w:t>National Health Act 1953</w:t>
            </w:r>
            <w:r w:rsidRPr="004A61A4">
              <w:rPr>
                <w:rFonts w:cs="Arial"/>
                <w:sz w:val="16"/>
                <w:szCs w:val="16"/>
              </w:rPr>
              <w:t xml:space="preserve"> - continence aids payments</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92,009</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85,116</w:t>
            </w: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5,696</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90,812</w:t>
            </w:r>
          </w:p>
        </w:tc>
      </w:tr>
      <w:tr w:rsidR="004A61A4" w:rsidRPr="004A61A4" w:rsidTr="005E121E">
        <w:trPr>
          <w:trHeight w:val="300"/>
        </w:trPr>
        <w:tc>
          <w:tcPr>
            <w:tcW w:w="3460" w:type="dxa"/>
            <w:tcBorders>
              <w:top w:val="nil"/>
              <w:left w:val="nil"/>
              <w:bottom w:val="nil"/>
              <w:right w:val="nil"/>
            </w:tcBorders>
            <w:shd w:val="clear" w:color="auto" w:fill="auto"/>
            <w:vAlign w:val="bottom"/>
            <w:hideMark/>
          </w:tcPr>
          <w:p w:rsidR="004A61A4" w:rsidRPr="004A61A4" w:rsidRDefault="004A61A4" w:rsidP="004A61A4">
            <w:pPr>
              <w:spacing w:after="0"/>
              <w:ind w:leftChars="150" w:left="300"/>
              <w:jc w:val="left"/>
              <w:rPr>
                <w:rFonts w:cs="Arial"/>
                <w:sz w:val="16"/>
                <w:szCs w:val="16"/>
              </w:rPr>
            </w:pPr>
            <w:r w:rsidRPr="004A61A4">
              <w:rPr>
                <w:rFonts w:cs="Arial"/>
                <w:i/>
                <w:iCs/>
                <w:sz w:val="16"/>
                <w:szCs w:val="16"/>
              </w:rPr>
              <w:t xml:space="preserve">Aged Care Act 1997 </w:t>
            </w:r>
            <w:r w:rsidRPr="004A61A4">
              <w:rPr>
                <w:rFonts w:cs="Arial"/>
                <w:sz w:val="16"/>
                <w:szCs w:val="16"/>
              </w:rPr>
              <w:t xml:space="preserve">- flexible care </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470,072</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493,226</w:t>
            </w: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583</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493,809</w:t>
            </w:r>
          </w:p>
        </w:tc>
      </w:tr>
      <w:tr w:rsidR="004A61A4" w:rsidRPr="004A61A4" w:rsidTr="005E121E">
        <w:trPr>
          <w:trHeight w:val="525"/>
        </w:trPr>
        <w:tc>
          <w:tcPr>
            <w:tcW w:w="3460" w:type="dxa"/>
            <w:tcBorders>
              <w:top w:val="nil"/>
              <w:left w:val="nil"/>
              <w:bottom w:val="nil"/>
              <w:right w:val="nil"/>
            </w:tcBorders>
            <w:shd w:val="clear" w:color="auto" w:fill="auto"/>
            <w:vAlign w:val="bottom"/>
            <w:hideMark/>
          </w:tcPr>
          <w:p w:rsidR="004A61A4" w:rsidRPr="004A61A4" w:rsidRDefault="004A61A4" w:rsidP="004A61A4">
            <w:pPr>
              <w:spacing w:after="0"/>
              <w:ind w:leftChars="150" w:left="300"/>
              <w:jc w:val="left"/>
              <w:rPr>
                <w:rFonts w:cs="Arial"/>
                <w:i/>
                <w:iCs/>
                <w:sz w:val="16"/>
                <w:szCs w:val="16"/>
              </w:rPr>
            </w:pPr>
            <w:r w:rsidRPr="004A61A4">
              <w:rPr>
                <w:rFonts w:cs="Arial"/>
                <w:i/>
                <w:iCs/>
                <w:sz w:val="16"/>
                <w:szCs w:val="16"/>
              </w:rPr>
              <w:t xml:space="preserve">Aged Care (Accommodation Payment Security) Act 2006 </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85</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w:t>
            </w: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w:t>
            </w:r>
          </w:p>
        </w:tc>
      </w:tr>
      <w:tr w:rsidR="004A61A4" w:rsidRPr="004A61A4" w:rsidTr="005E121E">
        <w:trPr>
          <w:trHeight w:val="525"/>
        </w:trPr>
        <w:tc>
          <w:tcPr>
            <w:tcW w:w="3460" w:type="dxa"/>
            <w:tcBorders>
              <w:top w:val="nil"/>
              <w:left w:val="nil"/>
              <w:bottom w:val="nil"/>
              <w:right w:val="nil"/>
            </w:tcBorders>
            <w:shd w:val="clear" w:color="auto" w:fill="auto"/>
            <w:vAlign w:val="bottom"/>
            <w:hideMark/>
          </w:tcPr>
          <w:p w:rsidR="004A61A4" w:rsidRPr="004A61A4" w:rsidRDefault="004A61A4" w:rsidP="004A61A4">
            <w:pPr>
              <w:spacing w:after="0"/>
              <w:ind w:leftChars="150" w:left="300"/>
              <w:jc w:val="left"/>
              <w:rPr>
                <w:rFonts w:cs="Arial"/>
                <w:b/>
                <w:bCs/>
                <w:sz w:val="16"/>
                <w:szCs w:val="16"/>
              </w:rPr>
            </w:pPr>
            <w:r w:rsidRPr="004A61A4">
              <w:rPr>
                <w:rFonts w:cs="Arial"/>
                <w:b/>
                <w:bCs/>
                <w:sz w:val="16"/>
                <w:szCs w:val="16"/>
              </w:rPr>
              <w:t xml:space="preserve">Total administered special appropriations </w:t>
            </w:r>
          </w:p>
        </w:tc>
        <w:tc>
          <w:tcPr>
            <w:tcW w:w="1200" w:type="dxa"/>
            <w:tcBorders>
              <w:top w:val="single" w:sz="4" w:space="0" w:color="auto"/>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21,949,494</w:t>
            </w:r>
          </w:p>
        </w:tc>
        <w:tc>
          <w:tcPr>
            <w:tcW w:w="1060" w:type="dxa"/>
            <w:tcBorders>
              <w:top w:val="single" w:sz="4" w:space="0" w:color="auto"/>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22,960,945</w:t>
            </w:r>
          </w:p>
        </w:tc>
        <w:tc>
          <w:tcPr>
            <w:tcW w:w="1020" w:type="dxa"/>
            <w:tcBorders>
              <w:top w:val="single" w:sz="4" w:space="0" w:color="auto"/>
              <w:left w:val="nil"/>
              <w:bottom w:val="single" w:sz="4" w:space="0" w:color="auto"/>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566,192</w:t>
            </w:r>
          </w:p>
        </w:tc>
        <w:tc>
          <w:tcPr>
            <w:tcW w:w="940" w:type="dxa"/>
            <w:tcBorders>
              <w:top w:val="single" w:sz="4" w:space="0" w:color="auto"/>
              <w:left w:val="nil"/>
              <w:bottom w:val="single" w:sz="4" w:space="0" w:color="auto"/>
              <w:right w:val="nil"/>
            </w:tcBorders>
            <w:shd w:val="clear" w:color="auto" w:fill="auto"/>
            <w:noWrap/>
            <w:tcMar>
              <w:left w:w="0" w:type="dxa"/>
            </w:tcMar>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23,527,137</w:t>
            </w:r>
          </w:p>
        </w:tc>
      </w:tr>
    </w:tbl>
    <w:p w:rsidR="004A61A4" w:rsidRPr="004A61A4" w:rsidRDefault="004A61A4" w:rsidP="004A61A4">
      <w:pPr>
        <w:spacing w:after="120"/>
        <w:jc w:val="left"/>
        <w:rPr>
          <w:rFonts w:ascii="Book Antiqua" w:hAnsi="Book Antiqua"/>
          <w:lang w:eastAsia="en-US"/>
        </w:rPr>
      </w:pPr>
      <w:r w:rsidRPr="004A61A4">
        <w:rPr>
          <w:rFonts w:ascii="Book Antiqua" w:hAnsi="Book Antiqua"/>
          <w:lang w:eastAsia="en-US"/>
        </w:rPr>
        <w:br w:type="page"/>
      </w:r>
    </w:p>
    <w:p w:rsidR="004A61A4" w:rsidRPr="004A61A4" w:rsidRDefault="004A61A4" w:rsidP="004A61A4">
      <w:pPr>
        <w:spacing w:after="120"/>
        <w:jc w:val="left"/>
        <w:rPr>
          <w:rFonts w:cs="Arial"/>
          <w:b/>
          <w:szCs w:val="18"/>
          <w:lang w:eastAsia="en-US"/>
        </w:rPr>
      </w:pPr>
      <w:r w:rsidRPr="004A61A4">
        <w:rPr>
          <w:rFonts w:cs="Arial"/>
          <w:b/>
          <w:szCs w:val="18"/>
          <w:lang w:eastAsia="en-US"/>
        </w:rPr>
        <w:lastRenderedPageBreak/>
        <w:t>Table 1.1: Department of Health Resource Statement – Additional Estimates for 2018-19 as at Additional Estimates February 2019 (continued)</w:t>
      </w:r>
    </w:p>
    <w:tbl>
      <w:tblPr>
        <w:tblW w:w="7680" w:type="dxa"/>
        <w:tblInd w:w="93" w:type="dxa"/>
        <w:tblLayout w:type="fixed"/>
        <w:tblLook w:val="04A0" w:firstRow="1" w:lastRow="0" w:firstColumn="1" w:lastColumn="0" w:noHBand="0" w:noVBand="1"/>
        <w:tblDescription w:val="Table 1.1: Department of Health Resource Statement – Additional Estimates for 2018-19 - Special accounts"/>
      </w:tblPr>
      <w:tblGrid>
        <w:gridCol w:w="3460"/>
        <w:gridCol w:w="1200"/>
        <w:gridCol w:w="1060"/>
        <w:gridCol w:w="1020"/>
        <w:gridCol w:w="940"/>
      </w:tblGrid>
      <w:tr w:rsidR="004A61A4" w:rsidRPr="004A61A4" w:rsidTr="005E121E">
        <w:trPr>
          <w:trHeight w:val="567"/>
        </w:trPr>
        <w:tc>
          <w:tcPr>
            <w:tcW w:w="3460" w:type="dxa"/>
            <w:tcBorders>
              <w:top w:val="single" w:sz="4" w:space="0" w:color="auto"/>
              <w:left w:val="nil"/>
              <w:bottom w:val="nil"/>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 </w:t>
            </w:r>
          </w:p>
        </w:tc>
        <w:tc>
          <w:tcPr>
            <w:tcW w:w="1200" w:type="dxa"/>
            <w:tcBorders>
              <w:top w:val="single" w:sz="4" w:space="0" w:color="auto"/>
              <w:left w:val="nil"/>
              <w:bottom w:val="single" w:sz="4" w:space="0" w:color="auto"/>
              <w:right w:val="nil"/>
            </w:tcBorders>
            <w:shd w:val="clear" w:color="auto" w:fill="auto"/>
            <w:tcMar>
              <w:left w:w="0" w:type="dxa"/>
            </w:tcMar>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2017-18</w:t>
            </w:r>
            <w:r w:rsidRPr="004A61A4">
              <w:rPr>
                <w:rFonts w:cs="Arial"/>
                <w:b/>
                <w:bCs/>
                <w:sz w:val="16"/>
                <w:szCs w:val="16"/>
              </w:rPr>
              <w:br/>
              <w:t xml:space="preserve">Total </w:t>
            </w:r>
            <w:r w:rsidRPr="004A61A4">
              <w:rPr>
                <w:rFonts w:cs="Arial"/>
                <w:b/>
                <w:bCs/>
                <w:sz w:val="16"/>
                <w:szCs w:val="16"/>
              </w:rPr>
              <w:br/>
              <w:t>available</w:t>
            </w:r>
            <w:r w:rsidRPr="004A61A4">
              <w:rPr>
                <w:rFonts w:cs="Arial"/>
                <w:b/>
                <w:bCs/>
                <w:sz w:val="16"/>
                <w:szCs w:val="16"/>
              </w:rPr>
              <w:br/>
              <w:t>appropriation</w:t>
            </w:r>
            <w:r w:rsidRPr="004A61A4">
              <w:rPr>
                <w:rFonts w:cs="Arial"/>
                <w:b/>
                <w:bCs/>
                <w:sz w:val="16"/>
                <w:szCs w:val="16"/>
              </w:rPr>
              <w:br/>
            </w:r>
            <w:r w:rsidRPr="004A61A4">
              <w:rPr>
                <w:rFonts w:cs="Arial"/>
                <w:sz w:val="16"/>
                <w:szCs w:val="16"/>
              </w:rPr>
              <w:t>$'000</w:t>
            </w:r>
          </w:p>
        </w:tc>
        <w:tc>
          <w:tcPr>
            <w:tcW w:w="1060" w:type="dxa"/>
            <w:tcBorders>
              <w:top w:val="single" w:sz="4" w:space="0" w:color="auto"/>
              <w:left w:val="nil"/>
              <w:bottom w:val="single" w:sz="4" w:space="0" w:color="auto"/>
              <w:right w:val="nil"/>
            </w:tcBorders>
            <w:shd w:val="clear" w:color="auto" w:fill="auto"/>
            <w:tcMar>
              <w:left w:w="0" w:type="dxa"/>
            </w:tcMar>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2018-19</w:t>
            </w:r>
            <w:r w:rsidRPr="004A61A4">
              <w:rPr>
                <w:rFonts w:cs="Arial"/>
                <w:b/>
                <w:bCs/>
                <w:sz w:val="16"/>
                <w:szCs w:val="16"/>
              </w:rPr>
              <w:br/>
              <w:t>Estimate as</w:t>
            </w:r>
            <w:r w:rsidRPr="004A61A4">
              <w:rPr>
                <w:rFonts w:cs="Arial"/>
                <w:b/>
                <w:bCs/>
                <w:sz w:val="16"/>
                <w:szCs w:val="16"/>
              </w:rPr>
              <w:br/>
              <w:t>at Budget</w:t>
            </w:r>
            <w:r w:rsidRPr="004A61A4">
              <w:rPr>
                <w:rFonts w:cs="Arial"/>
                <w:b/>
                <w:bCs/>
                <w:sz w:val="16"/>
                <w:szCs w:val="16"/>
              </w:rPr>
              <w:br/>
            </w:r>
            <w:r w:rsidRPr="004A61A4">
              <w:rPr>
                <w:rFonts w:cs="Arial"/>
                <w:b/>
                <w:bCs/>
                <w:sz w:val="16"/>
                <w:szCs w:val="16"/>
              </w:rPr>
              <w:br/>
            </w:r>
            <w:r w:rsidRPr="004A61A4">
              <w:rPr>
                <w:rFonts w:cs="Arial"/>
                <w:sz w:val="16"/>
                <w:szCs w:val="16"/>
              </w:rPr>
              <w:t>$'000</w:t>
            </w:r>
          </w:p>
        </w:tc>
        <w:tc>
          <w:tcPr>
            <w:tcW w:w="1020" w:type="dxa"/>
            <w:tcBorders>
              <w:top w:val="single" w:sz="4" w:space="0" w:color="auto"/>
              <w:left w:val="nil"/>
              <w:bottom w:val="single" w:sz="4" w:space="0" w:color="auto"/>
              <w:right w:val="nil"/>
            </w:tcBorders>
            <w:shd w:val="clear" w:color="000000" w:fill="D9D9D9"/>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2018-19</w:t>
            </w:r>
            <w:r w:rsidRPr="004A61A4">
              <w:rPr>
                <w:rFonts w:cs="Arial"/>
                <w:b/>
                <w:bCs/>
                <w:sz w:val="16"/>
                <w:szCs w:val="16"/>
              </w:rPr>
              <w:br/>
              <w:t>Proposed</w:t>
            </w:r>
            <w:r w:rsidRPr="004A61A4">
              <w:rPr>
                <w:rFonts w:cs="Arial"/>
                <w:b/>
                <w:bCs/>
                <w:sz w:val="16"/>
                <w:szCs w:val="16"/>
              </w:rPr>
              <w:br/>
              <w:t>additional</w:t>
            </w:r>
            <w:r w:rsidRPr="004A61A4">
              <w:rPr>
                <w:rFonts w:cs="Arial"/>
                <w:b/>
                <w:bCs/>
                <w:sz w:val="16"/>
                <w:szCs w:val="16"/>
              </w:rPr>
              <w:br/>
              <w:t>estimates</w:t>
            </w:r>
            <w:r w:rsidRPr="004A61A4">
              <w:rPr>
                <w:rFonts w:cs="Arial"/>
                <w:b/>
                <w:bCs/>
                <w:sz w:val="16"/>
                <w:szCs w:val="16"/>
              </w:rPr>
              <w:br/>
            </w:r>
            <w:r w:rsidRPr="004A61A4">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2018-19</w:t>
            </w:r>
            <w:r w:rsidRPr="004A61A4">
              <w:rPr>
                <w:rFonts w:cs="Arial"/>
                <w:b/>
                <w:bCs/>
                <w:sz w:val="16"/>
                <w:szCs w:val="16"/>
              </w:rPr>
              <w:br/>
              <w:t>Total</w:t>
            </w:r>
            <w:r w:rsidRPr="004A61A4">
              <w:rPr>
                <w:rFonts w:cs="Arial"/>
                <w:b/>
                <w:bCs/>
                <w:sz w:val="16"/>
                <w:szCs w:val="16"/>
              </w:rPr>
              <w:br/>
              <w:t>estimate</w:t>
            </w:r>
            <w:r w:rsidRPr="004A61A4">
              <w:rPr>
                <w:rFonts w:cs="Arial"/>
                <w:b/>
                <w:bCs/>
                <w:sz w:val="16"/>
                <w:szCs w:val="16"/>
              </w:rPr>
              <w:br/>
              <w:t>at AEs</w:t>
            </w:r>
            <w:r w:rsidRPr="004A61A4">
              <w:rPr>
                <w:rFonts w:cs="Arial"/>
                <w:b/>
                <w:bCs/>
                <w:sz w:val="16"/>
                <w:szCs w:val="16"/>
              </w:rPr>
              <w:br/>
            </w:r>
            <w:r w:rsidRPr="004A61A4">
              <w:rPr>
                <w:rFonts w:cs="Arial"/>
                <w:sz w:val="16"/>
                <w:szCs w:val="16"/>
              </w:rPr>
              <w:t>$'000</w:t>
            </w:r>
          </w:p>
        </w:tc>
      </w:tr>
      <w:tr w:rsidR="004A61A4" w:rsidRPr="004A61A4" w:rsidTr="005E121E">
        <w:trPr>
          <w:trHeight w:val="300"/>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b/>
                <w:bCs/>
                <w:sz w:val="16"/>
                <w:szCs w:val="16"/>
              </w:rPr>
            </w:pPr>
            <w:r w:rsidRPr="004A61A4">
              <w:rPr>
                <w:rFonts w:cs="Arial"/>
                <w:b/>
                <w:bCs/>
                <w:sz w:val="16"/>
                <w:szCs w:val="16"/>
              </w:rPr>
              <w:t>Special accounts</w:t>
            </w:r>
            <w:r w:rsidRPr="004A61A4">
              <w:rPr>
                <w:rFonts w:cs="Arial"/>
                <w:b/>
                <w:bCs/>
                <w:sz w:val="16"/>
                <w:szCs w:val="16"/>
                <w:vertAlign w:val="superscript"/>
              </w:rPr>
              <w:t xml:space="preserve"> (g)</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225"/>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200" w:firstLine="320"/>
              <w:jc w:val="left"/>
              <w:rPr>
                <w:rFonts w:cs="Arial"/>
                <w:sz w:val="16"/>
                <w:szCs w:val="16"/>
              </w:rPr>
            </w:pPr>
            <w:r w:rsidRPr="004A61A4">
              <w:rPr>
                <w:rFonts w:cs="Arial"/>
                <w:sz w:val="16"/>
                <w:szCs w:val="16"/>
              </w:rPr>
              <w:t>Opening balance</w:t>
            </w:r>
            <w:r w:rsidRPr="004A61A4">
              <w:rPr>
                <w:rFonts w:cs="Arial"/>
                <w:sz w:val="16"/>
                <w:szCs w:val="16"/>
                <w:vertAlign w:val="superscript"/>
              </w:rPr>
              <w:t xml:space="preserve"> (b)</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55,499</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553,888</w:t>
            </w: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553,888</w:t>
            </w:r>
          </w:p>
        </w:tc>
      </w:tr>
      <w:tr w:rsidR="004A61A4" w:rsidRPr="004A61A4" w:rsidTr="005E121E">
        <w:trPr>
          <w:trHeight w:val="225"/>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200" w:firstLine="320"/>
              <w:jc w:val="left"/>
              <w:rPr>
                <w:rFonts w:cs="Arial"/>
                <w:sz w:val="16"/>
                <w:szCs w:val="16"/>
              </w:rPr>
            </w:pPr>
            <w:r w:rsidRPr="004A61A4">
              <w:rPr>
                <w:rFonts w:cs="Arial"/>
                <w:sz w:val="16"/>
                <w:szCs w:val="16"/>
              </w:rPr>
              <w:t>Appropriation receipts</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7,055</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7,133</w:t>
            </w: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7,133</w:t>
            </w:r>
          </w:p>
        </w:tc>
      </w:tr>
      <w:tr w:rsidR="004A61A4" w:rsidRPr="004A61A4" w:rsidTr="005E121E">
        <w:trPr>
          <w:trHeight w:val="225"/>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200" w:firstLine="320"/>
              <w:jc w:val="left"/>
              <w:rPr>
                <w:rFonts w:cs="Arial"/>
                <w:sz w:val="16"/>
                <w:szCs w:val="16"/>
              </w:rPr>
            </w:pPr>
            <w:r w:rsidRPr="004A61A4">
              <w:rPr>
                <w:rFonts w:cs="Arial"/>
                <w:sz w:val="16"/>
                <w:szCs w:val="16"/>
              </w:rPr>
              <w:t>Non-appropriation receipts</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34,539,809</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35,486,364</w:t>
            </w: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52,240</w:t>
            </w:r>
          </w:p>
        </w:tc>
        <w:tc>
          <w:tcPr>
            <w:tcW w:w="940" w:type="dxa"/>
            <w:tcBorders>
              <w:top w:val="nil"/>
              <w:left w:val="nil"/>
              <w:bottom w:val="nil"/>
              <w:right w:val="nil"/>
            </w:tcBorders>
            <w:shd w:val="clear" w:color="auto" w:fill="auto"/>
            <w:noWrap/>
            <w:tcMar>
              <w:left w:w="0" w:type="dxa"/>
            </w:tcMar>
            <w:vAlign w:val="bottom"/>
            <w:hideMark/>
          </w:tcPr>
          <w:p w:rsidR="004A61A4" w:rsidRPr="004A61A4" w:rsidRDefault="004A61A4" w:rsidP="004A61A4">
            <w:pPr>
              <w:spacing w:after="0"/>
              <w:jc w:val="right"/>
              <w:rPr>
                <w:rFonts w:cs="Arial"/>
                <w:sz w:val="16"/>
                <w:szCs w:val="16"/>
              </w:rPr>
            </w:pPr>
            <w:r w:rsidRPr="004A61A4">
              <w:rPr>
                <w:rFonts w:cs="Arial"/>
                <w:sz w:val="16"/>
                <w:szCs w:val="16"/>
              </w:rPr>
              <w:t>35,538,604</w:t>
            </w:r>
          </w:p>
        </w:tc>
      </w:tr>
      <w:tr w:rsidR="004A61A4" w:rsidRPr="004A61A4" w:rsidTr="005E121E">
        <w:trPr>
          <w:trHeight w:val="225"/>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200" w:firstLine="320"/>
              <w:jc w:val="left"/>
              <w:rPr>
                <w:rFonts w:cs="Arial"/>
                <w:b/>
                <w:bCs/>
                <w:sz w:val="16"/>
                <w:szCs w:val="16"/>
              </w:rPr>
            </w:pPr>
            <w:r w:rsidRPr="004A61A4">
              <w:rPr>
                <w:rFonts w:cs="Arial"/>
                <w:b/>
                <w:bCs/>
                <w:sz w:val="16"/>
                <w:szCs w:val="16"/>
              </w:rPr>
              <w:t>Total Special Accounts</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34,602,363</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36,047,385</w:t>
            </w: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52,240</w:t>
            </w:r>
          </w:p>
        </w:tc>
        <w:tc>
          <w:tcPr>
            <w:tcW w:w="940" w:type="dxa"/>
            <w:tcBorders>
              <w:top w:val="nil"/>
              <w:left w:val="nil"/>
              <w:bottom w:val="nil"/>
              <w:right w:val="nil"/>
            </w:tcBorders>
            <w:shd w:val="clear" w:color="auto" w:fill="auto"/>
            <w:noWrap/>
            <w:tcMar>
              <w:left w:w="0" w:type="dxa"/>
            </w:tcMar>
            <w:vAlign w:val="bottom"/>
            <w:hideMark/>
          </w:tcPr>
          <w:p w:rsidR="004A61A4" w:rsidRPr="004A61A4" w:rsidRDefault="004A61A4" w:rsidP="004A61A4">
            <w:pPr>
              <w:spacing w:after="0"/>
              <w:jc w:val="right"/>
              <w:rPr>
                <w:rFonts w:cs="Arial"/>
                <w:b/>
                <w:sz w:val="16"/>
                <w:szCs w:val="16"/>
              </w:rPr>
            </w:pPr>
            <w:r w:rsidRPr="004A61A4">
              <w:rPr>
                <w:rFonts w:cs="Arial"/>
                <w:b/>
                <w:sz w:val="16"/>
                <w:szCs w:val="16"/>
              </w:rPr>
              <w:t>36,099,625</w:t>
            </w:r>
          </w:p>
        </w:tc>
      </w:tr>
      <w:tr w:rsidR="004A61A4" w:rsidRPr="004A61A4" w:rsidTr="005E121E">
        <w:trPr>
          <w:trHeight w:val="300"/>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b/>
                <w:bCs/>
                <w:sz w:val="16"/>
                <w:szCs w:val="16"/>
              </w:rPr>
            </w:pPr>
            <w:r w:rsidRPr="004A61A4">
              <w:rPr>
                <w:rFonts w:cs="Arial"/>
                <w:b/>
                <w:bCs/>
                <w:sz w:val="16"/>
                <w:szCs w:val="16"/>
              </w:rPr>
              <w:t xml:space="preserve">Total administered resourcing </w:t>
            </w:r>
          </w:p>
        </w:tc>
        <w:tc>
          <w:tcPr>
            <w:tcW w:w="1200" w:type="dxa"/>
            <w:tcBorders>
              <w:top w:val="single" w:sz="4" w:space="0" w:color="auto"/>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66,097,302</w:t>
            </w:r>
          </w:p>
        </w:tc>
        <w:tc>
          <w:tcPr>
            <w:tcW w:w="1060" w:type="dxa"/>
            <w:tcBorders>
              <w:top w:val="single" w:sz="4" w:space="0" w:color="auto"/>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69,408,726</w:t>
            </w:r>
          </w:p>
        </w:tc>
        <w:tc>
          <w:tcPr>
            <w:tcW w:w="1020" w:type="dxa"/>
            <w:tcBorders>
              <w:top w:val="single" w:sz="4" w:space="0" w:color="auto"/>
              <w:left w:val="nil"/>
              <w:bottom w:val="single" w:sz="4" w:space="0" w:color="auto"/>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1,340,736</w:t>
            </w:r>
          </w:p>
        </w:tc>
        <w:tc>
          <w:tcPr>
            <w:tcW w:w="940" w:type="dxa"/>
            <w:tcBorders>
              <w:top w:val="single" w:sz="4" w:space="0" w:color="auto"/>
              <w:left w:val="nil"/>
              <w:bottom w:val="single" w:sz="4" w:space="0" w:color="auto"/>
              <w:right w:val="nil"/>
            </w:tcBorders>
            <w:shd w:val="clear" w:color="auto" w:fill="auto"/>
            <w:noWrap/>
            <w:tcMar>
              <w:left w:w="0" w:type="dxa"/>
            </w:tcMar>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70,749,462</w:t>
            </w:r>
          </w:p>
        </w:tc>
      </w:tr>
      <w:tr w:rsidR="004A61A4" w:rsidRPr="004A61A4" w:rsidTr="005E121E">
        <w:trPr>
          <w:trHeight w:val="1125"/>
        </w:trPr>
        <w:tc>
          <w:tcPr>
            <w:tcW w:w="3460" w:type="dxa"/>
            <w:tcBorders>
              <w:top w:val="nil"/>
              <w:left w:val="nil"/>
              <w:bottom w:val="nil"/>
              <w:right w:val="nil"/>
            </w:tcBorders>
            <w:shd w:val="clear" w:color="auto" w:fill="auto"/>
            <w:vAlign w:val="bottom"/>
            <w:hideMark/>
          </w:tcPr>
          <w:p w:rsidR="004A61A4" w:rsidRPr="004A61A4" w:rsidRDefault="004A61A4" w:rsidP="004A61A4">
            <w:pPr>
              <w:spacing w:after="0"/>
              <w:ind w:leftChars="150" w:left="300"/>
              <w:jc w:val="left"/>
              <w:rPr>
                <w:rFonts w:cs="Arial"/>
                <w:sz w:val="16"/>
                <w:szCs w:val="16"/>
              </w:rPr>
            </w:pPr>
            <w:r w:rsidRPr="004A61A4">
              <w:rPr>
                <w:rFonts w:cs="Arial"/>
                <w:sz w:val="16"/>
                <w:szCs w:val="16"/>
              </w:rPr>
              <w:t>Less appropriations drawn from annual or special appropriations above and credited to Special Accounts and/or payments to corporate entities through annual appropriations</w:t>
            </w:r>
            <w:r w:rsidRPr="004A61A4">
              <w:rPr>
                <w:rFonts w:cs="Arial"/>
                <w:sz w:val="16"/>
                <w:szCs w:val="16"/>
                <w:vertAlign w:val="superscript"/>
              </w:rPr>
              <w:t xml:space="preserve"> </w:t>
            </w:r>
          </w:p>
        </w:tc>
        <w:tc>
          <w:tcPr>
            <w:tcW w:w="120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(572,017)</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(628,501)</w:t>
            </w:r>
          </w:p>
        </w:tc>
        <w:tc>
          <w:tcPr>
            <w:tcW w:w="102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(61,126)</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(651,229)</w:t>
            </w:r>
          </w:p>
        </w:tc>
      </w:tr>
      <w:tr w:rsidR="004A61A4" w:rsidRPr="004A61A4" w:rsidTr="005E121E">
        <w:trPr>
          <w:trHeight w:val="300"/>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administered resourcing for Health</w:t>
            </w:r>
          </w:p>
        </w:tc>
        <w:tc>
          <w:tcPr>
            <w:tcW w:w="1200" w:type="dxa"/>
            <w:tcBorders>
              <w:top w:val="single" w:sz="4" w:space="0" w:color="auto"/>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65,525,285</w:t>
            </w:r>
          </w:p>
        </w:tc>
        <w:tc>
          <w:tcPr>
            <w:tcW w:w="1060" w:type="dxa"/>
            <w:tcBorders>
              <w:top w:val="single" w:sz="4" w:space="0" w:color="auto"/>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68,780,225</w:t>
            </w:r>
          </w:p>
        </w:tc>
        <w:tc>
          <w:tcPr>
            <w:tcW w:w="1020" w:type="dxa"/>
            <w:tcBorders>
              <w:top w:val="single" w:sz="4" w:space="0" w:color="auto"/>
              <w:left w:val="nil"/>
              <w:bottom w:val="single" w:sz="4" w:space="0" w:color="auto"/>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1,279,610</w:t>
            </w:r>
          </w:p>
        </w:tc>
        <w:tc>
          <w:tcPr>
            <w:tcW w:w="940" w:type="dxa"/>
            <w:tcBorders>
              <w:top w:val="single" w:sz="4" w:space="0" w:color="auto"/>
              <w:left w:val="nil"/>
              <w:bottom w:val="single" w:sz="4" w:space="0" w:color="auto"/>
              <w:right w:val="nil"/>
            </w:tcBorders>
            <w:shd w:val="clear" w:color="auto" w:fill="auto"/>
            <w:noWrap/>
            <w:tcMar>
              <w:left w:w="0" w:type="dxa"/>
            </w:tcMar>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70,098,233</w:t>
            </w:r>
          </w:p>
        </w:tc>
      </w:tr>
      <w:tr w:rsidR="004A61A4" w:rsidRPr="004A61A4" w:rsidTr="005E121E">
        <w:trPr>
          <w:trHeight w:val="300"/>
        </w:trPr>
        <w:tc>
          <w:tcPr>
            <w:tcW w:w="3460" w:type="dxa"/>
            <w:tcBorders>
              <w:top w:val="nil"/>
              <w:left w:val="nil"/>
              <w:bottom w:val="single" w:sz="4" w:space="0" w:color="auto"/>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resourcing for Health</w:t>
            </w:r>
          </w:p>
        </w:tc>
        <w:tc>
          <w:tcPr>
            <w:tcW w:w="1200" w:type="dxa"/>
            <w:tcBorders>
              <w:top w:val="nil"/>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66,518,124</w:t>
            </w:r>
          </w:p>
        </w:tc>
        <w:tc>
          <w:tcPr>
            <w:tcW w:w="1060" w:type="dxa"/>
            <w:tcBorders>
              <w:top w:val="nil"/>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69,777,774</w:t>
            </w:r>
          </w:p>
        </w:tc>
        <w:tc>
          <w:tcPr>
            <w:tcW w:w="1020" w:type="dxa"/>
            <w:tcBorders>
              <w:top w:val="nil"/>
              <w:left w:val="nil"/>
              <w:bottom w:val="single" w:sz="4" w:space="0" w:color="auto"/>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1,342,872</w:t>
            </w:r>
          </w:p>
        </w:tc>
        <w:tc>
          <w:tcPr>
            <w:tcW w:w="940" w:type="dxa"/>
            <w:tcBorders>
              <w:top w:val="nil"/>
              <w:left w:val="nil"/>
              <w:bottom w:val="single" w:sz="4" w:space="0" w:color="auto"/>
              <w:right w:val="nil"/>
            </w:tcBorders>
            <w:shd w:val="clear" w:color="auto" w:fill="auto"/>
            <w:noWrap/>
            <w:tcMar>
              <w:left w:w="0" w:type="dxa"/>
            </w:tcMar>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71,159,044</w:t>
            </w:r>
          </w:p>
        </w:tc>
      </w:tr>
      <w:tr w:rsidR="004A61A4" w:rsidRPr="004A61A4" w:rsidTr="005E121E">
        <w:trPr>
          <w:trHeight w:val="225"/>
        </w:trPr>
        <w:tc>
          <w:tcPr>
            <w:tcW w:w="3460" w:type="dxa"/>
            <w:tcBorders>
              <w:top w:val="nil"/>
              <w:left w:val="nil"/>
              <w:bottom w:val="single" w:sz="4" w:space="0" w:color="auto"/>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 </w:t>
            </w:r>
          </w:p>
        </w:tc>
        <w:tc>
          <w:tcPr>
            <w:tcW w:w="1200" w:type="dxa"/>
            <w:tcBorders>
              <w:top w:val="nil"/>
              <w:left w:val="nil"/>
              <w:bottom w:val="single" w:sz="4" w:space="0" w:color="auto"/>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 </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102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 </w:t>
            </w:r>
          </w:p>
        </w:tc>
      </w:tr>
      <w:tr w:rsidR="004A61A4" w:rsidRPr="004A61A4" w:rsidTr="005E121E">
        <w:trPr>
          <w:trHeight w:val="225"/>
        </w:trPr>
        <w:tc>
          <w:tcPr>
            <w:tcW w:w="34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1200" w:type="dxa"/>
            <w:tcBorders>
              <w:top w:val="nil"/>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2017-18</w:t>
            </w:r>
          </w:p>
        </w:tc>
        <w:tc>
          <w:tcPr>
            <w:tcW w:w="1060" w:type="dxa"/>
            <w:tcBorders>
              <w:top w:val="single" w:sz="4" w:space="0" w:color="auto"/>
              <w:left w:val="nil"/>
              <w:bottom w:val="single" w:sz="4" w:space="0" w:color="auto"/>
              <w:right w:val="nil"/>
            </w:tcBorders>
            <w:shd w:val="clear" w:color="auto" w:fill="auto"/>
            <w:vAlign w:val="bottom"/>
            <w:hideMark/>
          </w:tcPr>
          <w:p w:rsidR="004A61A4" w:rsidRPr="004A61A4" w:rsidRDefault="004A61A4" w:rsidP="004A61A4">
            <w:pPr>
              <w:spacing w:after="0"/>
              <w:jc w:val="left"/>
              <w:rPr>
                <w:rFonts w:cs="Arial"/>
                <w:sz w:val="16"/>
                <w:szCs w:val="16"/>
              </w:rPr>
            </w:pPr>
            <w:r w:rsidRPr="004A61A4">
              <w:rPr>
                <w:rFonts w:cs="Arial"/>
                <w:sz w:val="16"/>
                <w:szCs w:val="16"/>
              </w:rPr>
              <w:t> </w:t>
            </w:r>
          </w:p>
        </w:tc>
        <w:tc>
          <w:tcPr>
            <w:tcW w:w="1020" w:type="dxa"/>
            <w:tcBorders>
              <w:top w:val="single" w:sz="4" w:space="0" w:color="auto"/>
              <w:left w:val="nil"/>
              <w:bottom w:val="single" w:sz="4" w:space="0" w:color="auto"/>
              <w:right w:val="nil"/>
            </w:tcBorders>
            <w:shd w:val="clear" w:color="auto" w:fill="auto"/>
            <w:vAlign w:val="bottom"/>
            <w:hideMark/>
          </w:tcPr>
          <w:p w:rsidR="004A61A4" w:rsidRPr="004A61A4" w:rsidRDefault="004A61A4" w:rsidP="004A61A4">
            <w:pPr>
              <w:spacing w:after="0"/>
              <w:jc w:val="left"/>
              <w:rPr>
                <w:rFonts w:cs="Arial"/>
                <w:sz w:val="16"/>
                <w:szCs w:val="16"/>
              </w:rPr>
            </w:pPr>
            <w:r w:rsidRPr="004A61A4">
              <w:rPr>
                <w:rFonts w:cs="Arial"/>
                <w:sz w:val="16"/>
                <w:szCs w:val="16"/>
              </w:rPr>
              <w:t> </w:t>
            </w:r>
          </w:p>
        </w:tc>
        <w:tc>
          <w:tcPr>
            <w:tcW w:w="940" w:type="dxa"/>
            <w:tcBorders>
              <w:top w:val="single" w:sz="4" w:space="0" w:color="auto"/>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2018-19</w:t>
            </w:r>
          </w:p>
        </w:tc>
      </w:tr>
      <w:tr w:rsidR="004A61A4" w:rsidRPr="004A61A4" w:rsidTr="005E121E">
        <w:trPr>
          <w:trHeight w:val="225"/>
        </w:trPr>
        <w:tc>
          <w:tcPr>
            <w:tcW w:w="3460" w:type="dxa"/>
            <w:tcBorders>
              <w:top w:val="nil"/>
              <w:left w:val="nil"/>
              <w:bottom w:val="single" w:sz="4" w:space="0" w:color="auto"/>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Average staffing level (number)</w:t>
            </w:r>
          </w:p>
        </w:tc>
        <w:tc>
          <w:tcPr>
            <w:tcW w:w="1200" w:type="dxa"/>
            <w:tcBorders>
              <w:top w:val="nil"/>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4,140</w:t>
            </w:r>
          </w:p>
        </w:tc>
        <w:tc>
          <w:tcPr>
            <w:tcW w:w="1060" w:type="dxa"/>
            <w:tcBorders>
              <w:top w:val="nil"/>
              <w:left w:val="nil"/>
              <w:bottom w:val="single" w:sz="4" w:space="0" w:color="auto"/>
              <w:right w:val="nil"/>
            </w:tcBorders>
            <w:shd w:val="clear" w:color="auto" w:fill="auto"/>
            <w:vAlign w:val="bottom"/>
            <w:hideMark/>
          </w:tcPr>
          <w:p w:rsidR="004A61A4" w:rsidRPr="004A61A4" w:rsidRDefault="004A61A4" w:rsidP="004A61A4">
            <w:pPr>
              <w:spacing w:after="0"/>
              <w:jc w:val="left"/>
              <w:rPr>
                <w:rFonts w:cs="Arial"/>
                <w:sz w:val="16"/>
                <w:szCs w:val="16"/>
              </w:rPr>
            </w:pPr>
            <w:r w:rsidRPr="004A61A4">
              <w:rPr>
                <w:rFonts w:cs="Arial"/>
                <w:sz w:val="16"/>
                <w:szCs w:val="16"/>
              </w:rPr>
              <w:t> </w:t>
            </w:r>
          </w:p>
        </w:tc>
        <w:tc>
          <w:tcPr>
            <w:tcW w:w="1020" w:type="dxa"/>
            <w:tcBorders>
              <w:top w:val="nil"/>
              <w:left w:val="nil"/>
              <w:bottom w:val="single" w:sz="4" w:space="0" w:color="auto"/>
              <w:right w:val="nil"/>
            </w:tcBorders>
            <w:shd w:val="clear" w:color="auto" w:fill="auto"/>
            <w:vAlign w:val="bottom"/>
            <w:hideMark/>
          </w:tcPr>
          <w:p w:rsidR="004A61A4" w:rsidRPr="004A61A4" w:rsidRDefault="004A61A4" w:rsidP="004A61A4">
            <w:pPr>
              <w:spacing w:after="0"/>
              <w:jc w:val="left"/>
              <w:rPr>
                <w:rFonts w:cs="Arial"/>
                <w:sz w:val="16"/>
                <w:szCs w:val="16"/>
              </w:rPr>
            </w:pPr>
            <w:r w:rsidRPr="004A61A4">
              <w:rPr>
                <w:rFonts w:cs="Arial"/>
                <w:sz w:val="16"/>
                <w:szCs w:val="16"/>
              </w:rPr>
              <w:t> </w:t>
            </w:r>
          </w:p>
        </w:tc>
        <w:tc>
          <w:tcPr>
            <w:tcW w:w="940" w:type="dxa"/>
            <w:tcBorders>
              <w:top w:val="nil"/>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4,033</w:t>
            </w:r>
          </w:p>
        </w:tc>
      </w:tr>
    </w:tbl>
    <w:p w:rsidR="004A61A4" w:rsidRPr="004A61A4" w:rsidRDefault="004A61A4" w:rsidP="004A61A4">
      <w:pPr>
        <w:tabs>
          <w:tab w:val="left" w:pos="284"/>
        </w:tabs>
        <w:spacing w:before="120" w:after="120"/>
        <w:ind w:left="284" w:hanging="284"/>
        <w:jc w:val="left"/>
        <w:rPr>
          <w:sz w:val="15"/>
          <w:lang w:eastAsia="en-US"/>
        </w:rPr>
      </w:pPr>
      <w:r w:rsidRPr="004A61A4">
        <w:rPr>
          <w:sz w:val="15"/>
          <w:lang w:eastAsia="en-US"/>
        </w:rPr>
        <w:t>All figures are GST exclusive.</w:t>
      </w:r>
      <w:r w:rsidRPr="004A61A4">
        <w:rPr>
          <w:sz w:val="15"/>
          <w:lang w:eastAsia="en-US"/>
        </w:rPr>
        <w:tab/>
      </w:r>
    </w:p>
    <w:p w:rsidR="004A61A4" w:rsidRPr="004A61A4" w:rsidRDefault="004A61A4" w:rsidP="004A61A4">
      <w:pPr>
        <w:tabs>
          <w:tab w:val="left" w:pos="284"/>
        </w:tabs>
        <w:spacing w:after="0"/>
        <w:ind w:left="284" w:hanging="284"/>
        <w:jc w:val="left"/>
        <w:rPr>
          <w:sz w:val="15"/>
          <w:lang w:eastAsia="en-US"/>
        </w:rPr>
      </w:pPr>
      <w:r w:rsidRPr="004A61A4">
        <w:rPr>
          <w:sz w:val="15"/>
          <w:vertAlign w:val="superscript"/>
          <w:lang w:eastAsia="en-US"/>
        </w:rPr>
        <w:t>(a)</w:t>
      </w:r>
      <w:r w:rsidRPr="004A61A4">
        <w:rPr>
          <w:sz w:val="15"/>
          <w:lang w:eastAsia="en-US"/>
        </w:rPr>
        <w:tab/>
        <w:t xml:space="preserve">The estimate of prior year amounts available constitutes opening balance at bank and appropriation receivable for the core department (excluding special accounts). </w:t>
      </w:r>
    </w:p>
    <w:p w:rsidR="004A61A4" w:rsidRPr="004A61A4" w:rsidRDefault="004A61A4" w:rsidP="004A61A4">
      <w:pPr>
        <w:tabs>
          <w:tab w:val="left" w:pos="284"/>
        </w:tabs>
        <w:spacing w:after="0"/>
        <w:ind w:left="284" w:hanging="284"/>
        <w:jc w:val="left"/>
        <w:rPr>
          <w:sz w:val="15"/>
          <w:lang w:eastAsia="en-US"/>
        </w:rPr>
      </w:pPr>
      <w:r w:rsidRPr="004A61A4">
        <w:rPr>
          <w:sz w:val="15"/>
          <w:vertAlign w:val="superscript"/>
          <w:lang w:eastAsia="en-US"/>
        </w:rPr>
        <w:t>(b)</w:t>
      </w:r>
      <w:r w:rsidRPr="004A61A4">
        <w:rPr>
          <w:sz w:val="15"/>
          <w:lang w:eastAsia="en-US"/>
        </w:rPr>
        <w:tab/>
        <w:t>The estimate at Budget has been revised to reflect the Department's 2017-18 Annual Report.</w:t>
      </w:r>
    </w:p>
    <w:p w:rsidR="004A61A4" w:rsidRPr="004A61A4" w:rsidRDefault="004A61A4" w:rsidP="004A61A4">
      <w:pPr>
        <w:tabs>
          <w:tab w:val="left" w:pos="284"/>
        </w:tabs>
        <w:spacing w:after="0"/>
        <w:ind w:left="284" w:hanging="284"/>
        <w:jc w:val="left"/>
        <w:rPr>
          <w:sz w:val="15"/>
          <w:lang w:eastAsia="en-US"/>
        </w:rPr>
      </w:pPr>
      <w:r w:rsidRPr="004A61A4">
        <w:rPr>
          <w:sz w:val="15"/>
          <w:vertAlign w:val="superscript"/>
          <w:lang w:eastAsia="en-US"/>
        </w:rPr>
        <w:t>(c)</w:t>
      </w:r>
      <w:r w:rsidRPr="004A61A4">
        <w:rPr>
          <w:sz w:val="15"/>
          <w:lang w:eastAsia="en-US"/>
        </w:rPr>
        <w:tab/>
        <w:t>Appropriation Bill (No. 1 &amp; 3) 2018-19.</w:t>
      </w:r>
    </w:p>
    <w:p w:rsidR="004A61A4" w:rsidRPr="004A61A4" w:rsidRDefault="004A61A4" w:rsidP="004A61A4">
      <w:pPr>
        <w:tabs>
          <w:tab w:val="left" w:pos="284"/>
        </w:tabs>
        <w:spacing w:after="0"/>
        <w:ind w:left="284" w:hanging="284"/>
        <w:jc w:val="left"/>
        <w:rPr>
          <w:sz w:val="15"/>
          <w:lang w:eastAsia="en-US"/>
        </w:rPr>
      </w:pPr>
      <w:r w:rsidRPr="004A61A4">
        <w:rPr>
          <w:sz w:val="15"/>
          <w:vertAlign w:val="superscript"/>
          <w:lang w:eastAsia="en-US"/>
        </w:rPr>
        <w:t>(d)</w:t>
      </w:r>
      <w:r w:rsidRPr="004A61A4">
        <w:rPr>
          <w:sz w:val="15"/>
          <w:vertAlign w:val="superscript"/>
          <w:lang w:eastAsia="en-US"/>
        </w:rPr>
        <w:tab/>
      </w:r>
      <w:r w:rsidRPr="004A61A4">
        <w:rPr>
          <w:sz w:val="15"/>
          <w:lang w:eastAsia="en-US"/>
        </w:rPr>
        <w:t xml:space="preserve">The 2018-19 Budget estimates have been updated to include the transfer of appropriations to the Department of Social Services and the Aged Care Quality and Safety Commission under section 75 of the PGPA Act. </w:t>
      </w:r>
    </w:p>
    <w:p w:rsidR="004A61A4" w:rsidRPr="004A61A4" w:rsidRDefault="004A61A4" w:rsidP="004A61A4">
      <w:pPr>
        <w:tabs>
          <w:tab w:val="left" w:pos="284"/>
        </w:tabs>
        <w:spacing w:after="0"/>
        <w:ind w:left="284" w:hanging="284"/>
        <w:jc w:val="left"/>
        <w:rPr>
          <w:sz w:val="15"/>
          <w:lang w:eastAsia="en-US"/>
        </w:rPr>
      </w:pPr>
      <w:r w:rsidRPr="004A61A4">
        <w:rPr>
          <w:sz w:val="15"/>
          <w:vertAlign w:val="superscript"/>
          <w:lang w:eastAsia="en-US"/>
        </w:rPr>
        <w:t>(e)</w:t>
      </w:r>
      <w:r w:rsidRPr="004A61A4">
        <w:rPr>
          <w:sz w:val="15"/>
          <w:lang w:eastAsia="en-US"/>
        </w:rPr>
        <w:tab/>
        <w:t>Estimated retained revenue receipts under the section 74 of the PGPA Act.</w:t>
      </w:r>
    </w:p>
    <w:p w:rsidR="004A61A4" w:rsidRPr="004A61A4" w:rsidRDefault="004A61A4" w:rsidP="004A61A4">
      <w:pPr>
        <w:tabs>
          <w:tab w:val="left" w:pos="284"/>
        </w:tabs>
        <w:spacing w:after="0"/>
        <w:ind w:left="284" w:hanging="284"/>
        <w:jc w:val="left"/>
        <w:rPr>
          <w:sz w:val="15"/>
          <w:lang w:eastAsia="en-US"/>
        </w:rPr>
      </w:pPr>
      <w:r w:rsidRPr="004A61A4">
        <w:rPr>
          <w:sz w:val="15"/>
          <w:vertAlign w:val="superscript"/>
          <w:lang w:eastAsia="en-US"/>
        </w:rPr>
        <w:t>(f)</w:t>
      </w:r>
      <w:r w:rsidRPr="004A61A4">
        <w:rPr>
          <w:sz w:val="15"/>
          <w:lang w:eastAsia="en-US"/>
        </w:rPr>
        <w:tab/>
        <w:t>Appropriation Bill (No. 2 &amp; 4) 2018-19.</w:t>
      </w:r>
    </w:p>
    <w:p w:rsidR="004A61A4" w:rsidRPr="004A61A4" w:rsidRDefault="004A61A4" w:rsidP="004A61A4">
      <w:pPr>
        <w:tabs>
          <w:tab w:val="left" w:pos="284"/>
        </w:tabs>
        <w:spacing w:after="0"/>
        <w:ind w:left="284" w:hanging="284"/>
        <w:jc w:val="left"/>
        <w:rPr>
          <w:sz w:val="15"/>
          <w:lang w:eastAsia="en-US"/>
        </w:rPr>
      </w:pPr>
      <w:r w:rsidRPr="004A61A4">
        <w:rPr>
          <w:sz w:val="15"/>
          <w:vertAlign w:val="superscript"/>
          <w:lang w:eastAsia="en-US"/>
        </w:rPr>
        <w:t>(g)</w:t>
      </w:r>
      <w:r w:rsidRPr="004A61A4">
        <w:rPr>
          <w:sz w:val="15"/>
          <w:lang w:eastAsia="en-US"/>
        </w:rPr>
        <w:tab/>
        <w:t>Excludes Services for Other Entities and Trust Moneys Special Account as this account is not considered resourcing for the Department of Health. For further information on special accounts see Table 3.1.1.</w:t>
      </w:r>
    </w:p>
    <w:p w:rsidR="004A61A4" w:rsidRPr="004A61A4" w:rsidRDefault="004A61A4" w:rsidP="004A61A4">
      <w:pPr>
        <w:spacing w:after="120"/>
        <w:jc w:val="left"/>
        <w:rPr>
          <w:rFonts w:ascii="Book Antiqua" w:hAnsi="Book Antiqua"/>
          <w:lang w:eastAsia="en-US"/>
        </w:rPr>
      </w:pPr>
      <w:r w:rsidRPr="004A61A4">
        <w:rPr>
          <w:rFonts w:ascii="Book Antiqua" w:hAnsi="Book Antiqua"/>
          <w:lang w:eastAsia="en-US"/>
        </w:rPr>
        <w:br w:type="page"/>
      </w:r>
    </w:p>
    <w:p w:rsidR="004A61A4" w:rsidRPr="004A61A4" w:rsidRDefault="004A61A4" w:rsidP="004A61A4">
      <w:pPr>
        <w:keepNext/>
        <w:tabs>
          <w:tab w:val="left" w:pos="709"/>
        </w:tabs>
        <w:spacing w:after="240"/>
        <w:jc w:val="left"/>
        <w:outlineLvl w:val="2"/>
        <w:rPr>
          <w:b/>
          <w:smallCaps/>
          <w:sz w:val="26"/>
          <w:szCs w:val="26"/>
        </w:rPr>
      </w:pPr>
      <w:bookmarkStart w:id="114" w:name="_Toc479762908"/>
      <w:bookmarkStart w:id="115" w:name="_Toc481865384"/>
      <w:r w:rsidRPr="004A61A4">
        <w:rPr>
          <w:b/>
          <w:smallCaps/>
          <w:sz w:val="26"/>
          <w:szCs w:val="26"/>
        </w:rPr>
        <w:lastRenderedPageBreak/>
        <w:t>1.3</w:t>
      </w:r>
      <w:r w:rsidRPr="004A61A4">
        <w:rPr>
          <w:b/>
          <w:smallCaps/>
          <w:sz w:val="26"/>
          <w:szCs w:val="26"/>
        </w:rPr>
        <w:tab/>
        <w:t>Entity Measures</w:t>
      </w:r>
      <w:bookmarkEnd w:id="114"/>
      <w:bookmarkEnd w:id="115"/>
    </w:p>
    <w:p w:rsidR="004A61A4" w:rsidRPr="004A61A4" w:rsidRDefault="004A61A4" w:rsidP="004A61A4">
      <w:pPr>
        <w:spacing w:after="120"/>
        <w:jc w:val="left"/>
        <w:rPr>
          <w:rFonts w:ascii="Book Antiqua" w:hAnsi="Book Antiqua"/>
        </w:rPr>
      </w:pPr>
      <w:r w:rsidRPr="004A61A4">
        <w:rPr>
          <w:rFonts w:ascii="Book Antiqua" w:hAnsi="Book Antiqua"/>
        </w:rPr>
        <w:t>Table 1.2 summarises new Government measures taken since the 2018-19 Budget. The table is split into revenue, expense and capital measures, with the affected programs identified.</w:t>
      </w:r>
    </w:p>
    <w:p w:rsidR="004A61A4" w:rsidRPr="004A61A4" w:rsidRDefault="004A61A4" w:rsidP="004A61A4">
      <w:pPr>
        <w:spacing w:after="120"/>
        <w:jc w:val="left"/>
        <w:rPr>
          <w:rFonts w:cs="Arial"/>
          <w:b/>
          <w:szCs w:val="18"/>
          <w:lang w:eastAsia="en-US"/>
        </w:rPr>
      </w:pPr>
      <w:r w:rsidRPr="004A61A4">
        <w:rPr>
          <w:rFonts w:cs="Arial"/>
          <w:b/>
          <w:szCs w:val="18"/>
          <w:lang w:eastAsia="en-US"/>
        </w:rPr>
        <w:t>Table 1.2: Department of Health 2018-19 Measures since Budget</w:t>
      </w:r>
    </w:p>
    <w:tbl>
      <w:tblPr>
        <w:tblW w:w="7700" w:type="dxa"/>
        <w:tblInd w:w="93" w:type="dxa"/>
        <w:tblLook w:val="04A0" w:firstRow="1" w:lastRow="0" w:firstColumn="1" w:lastColumn="0" w:noHBand="0" w:noVBand="1"/>
        <w:tblDescription w:val="Table 1.2: Department of Health 2018-19 Measures since Budget - including Outcome 1 and 2."/>
      </w:tblPr>
      <w:tblGrid>
        <w:gridCol w:w="3552"/>
        <w:gridCol w:w="439"/>
        <w:gridCol w:w="940"/>
        <w:gridCol w:w="940"/>
        <w:gridCol w:w="940"/>
        <w:gridCol w:w="940"/>
      </w:tblGrid>
      <w:tr w:rsidR="004A61A4" w:rsidRPr="004A61A4" w:rsidTr="005E121E">
        <w:trPr>
          <w:trHeight w:val="450"/>
        </w:trPr>
        <w:tc>
          <w:tcPr>
            <w:tcW w:w="3940" w:type="dxa"/>
            <w:gridSpan w:val="2"/>
            <w:tcBorders>
              <w:top w:val="single" w:sz="4" w:space="0" w:color="000000"/>
              <w:left w:val="nil"/>
              <w:bottom w:val="nil"/>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Outcome/</w:t>
            </w:r>
            <w:r w:rsidRPr="004A61A4">
              <w:rPr>
                <w:rFonts w:cs="Arial"/>
                <w:b/>
                <w:bCs/>
                <w:sz w:val="16"/>
                <w:szCs w:val="16"/>
              </w:rPr>
              <w:br/>
              <w:t>Program</w:t>
            </w:r>
          </w:p>
        </w:tc>
        <w:tc>
          <w:tcPr>
            <w:tcW w:w="940" w:type="dxa"/>
            <w:tcBorders>
              <w:top w:val="single" w:sz="4" w:space="0" w:color="000000"/>
              <w:left w:val="nil"/>
              <w:bottom w:val="single" w:sz="4" w:space="0" w:color="000000"/>
              <w:right w:val="nil"/>
            </w:tcBorders>
            <w:shd w:val="clear" w:color="000000" w:fill="D9D9D9"/>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2018-19</w:t>
            </w:r>
            <w:r w:rsidRPr="004A61A4">
              <w:rPr>
                <w:rFonts w:cs="Arial"/>
                <w:sz w:val="16"/>
                <w:szCs w:val="16"/>
              </w:rPr>
              <w:br/>
              <w:t>$'000</w:t>
            </w:r>
          </w:p>
        </w:tc>
        <w:tc>
          <w:tcPr>
            <w:tcW w:w="940" w:type="dxa"/>
            <w:tcBorders>
              <w:top w:val="single" w:sz="4" w:space="0" w:color="000000"/>
              <w:left w:val="nil"/>
              <w:bottom w:val="single" w:sz="4" w:space="0" w:color="000000"/>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2019-20</w:t>
            </w:r>
            <w:r w:rsidRPr="004A61A4">
              <w:rPr>
                <w:rFonts w:cs="Arial"/>
                <w:sz w:val="16"/>
                <w:szCs w:val="16"/>
              </w:rPr>
              <w:br/>
              <w:t>$'000</w:t>
            </w:r>
          </w:p>
        </w:tc>
        <w:tc>
          <w:tcPr>
            <w:tcW w:w="940" w:type="dxa"/>
            <w:tcBorders>
              <w:top w:val="single" w:sz="4" w:space="0" w:color="000000"/>
              <w:left w:val="nil"/>
              <w:bottom w:val="single" w:sz="4" w:space="0" w:color="000000"/>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2020-21</w:t>
            </w:r>
            <w:r w:rsidRPr="004A61A4">
              <w:rPr>
                <w:rFonts w:cs="Arial"/>
                <w:sz w:val="16"/>
                <w:szCs w:val="16"/>
              </w:rPr>
              <w:br/>
              <w:t>$'000</w:t>
            </w:r>
          </w:p>
        </w:tc>
        <w:tc>
          <w:tcPr>
            <w:tcW w:w="940" w:type="dxa"/>
            <w:tcBorders>
              <w:top w:val="single" w:sz="4" w:space="0" w:color="000000"/>
              <w:left w:val="nil"/>
              <w:bottom w:val="single" w:sz="4" w:space="0" w:color="000000"/>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2021-22</w:t>
            </w:r>
            <w:r w:rsidRPr="004A61A4">
              <w:rPr>
                <w:rFonts w:cs="Arial"/>
                <w:b/>
                <w:bCs/>
                <w:sz w:val="16"/>
                <w:szCs w:val="16"/>
              </w:rPr>
              <w:br/>
            </w:r>
            <w:r w:rsidRPr="004A61A4">
              <w:rPr>
                <w:rFonts w:cs="Arial"/>
                <w:sz w:val="16"/>
                <w:szCs w:val="16"/>
              </w:rPr>
              <w:t>$'000</w:t>
            </w:r>
          </w:p>
        </w:tc>
      </w:tr>
      <w:tr w:rsidR="004A61A4" w:rsidRPr="004A61A4" w:rsidTr="005E121E">
        <w:trPr>
          <w:trHeight w:val="120"/>
        </w:trPr>
        <w:tc>
          <w:tcPr>
            <w:tcW w:w="3552" w:type="dxa"/>
            <w:tcBorders>
              <w:top w:val="nil"/>
              <w:left w:val="nil"/>
              <w:bottom w:val="nil"/>
              <w:right w:val="nil"/>
            </w:tcBorders>
            <w:shd w:val="clear" w:color="000000" w:fill="FFFFFF"/>
            <w:noWrap/>
            <w:vAlign w:val="center"/>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388"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375"/>
        </w:trPr>
        <w:tc>
          <w:tcPr>
            <w:tcW w:w="7700" w:type="dxa"/>
            <w:gridSpan w:val="6"/>
            <w:tcBorders>
              <w:top w:val="nil"/>
              <w:left w:val="nil"/>
              <w:bottom w:val="nil"/>
              <w:right w:val="nil"/>
            </w:tcBorders>
            <w:shd w:val="clear" w:color="000000" w:fill="D9D9D9"/>
            <w:noWrap/>
            <w:vAlign w:val="bottom"/>
            <w:hideMark/>
          </w:tcPr>
          <w:p w:rsidR="004A61A4" w:rsidRPr="004A61A4" w:rsidRDefault="004A61A4" w:rsidP="004A61A4">
            <w:pPr>
              <w:spacing w:after="0"/>
              <w:jc w:val="left"/>
              <w:rPr>
                <w:rFonts w:cs="Arial"/>
                <w:b/>
                <w:bCs/>
              </w:rPr>
            </w:pPr>
            <w:r w:rsidRPr="004A61A4">
              <w:rPr>
                <w:rFonts w:cs="Arial"/>
                <w:b/>
                <w:bCs/>
              </w:rPr>
              <w:t>Outcome 1: Health System Policy, Design and Innovation</w:t>
            </w:r>
          </w:p>
        </w:tc>
      </w:tr>
      <w:tr w:rsidR="004A61A4" w:rsidRPr="004A61A4" w:rsidTr="005E121E">
        <w:trPr>
          <w:trHeight w:val="375"/>
        </w:trPr>
        <w:tc>
          <w:tcPr>
            <w:tcW w:w="7700" w:type="dxa"/>
            <w:gridSpan w:val="6"/>
            <w:tcBorders>
              <w:top w:val="nil"/>
              <w:left w:val="nil"/>
              <w:bottom w:val="nil"/>
              <w:right w:val="nil"/>
            </w:tcBorders>
            <w:shd w:val="clear" w:color="auto" w:fill="auto"/>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Investing in Health and Medical Research - Australian Genomic Cancer Medicine Program</w:t>
            </w:r>
          </w:p>
        </w:tc>
      </w:tr>
      <w:tr w:rsidR="004A61A4" w:rsidRPr="004A61A4" w:rsidTr="005E121E">
        <w:trPr>
          <w:trHeight w:val="225"/>
        </w:trPr>
        <w:tc>
          <w:tcPr>
            <w:tcW w:w="3552"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Health </w:t>
            </w:r>
          </w:p>
        </w:tc>
        <w:tc>
          <w:tcPr>
            <w:tcW w:w="388"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225"/>
        </w:trPr>
        <w:tc>
          <w:tcPr>
            <w:tcW w:w="3552"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388"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1.1</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10,000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10,000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10,000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10,000 </w:t>
            </w:r>
          </w:p>
        </w:tc>
      </w:tr>
      <w:tr w:rsidR="004A61A4" w:rsidRPr="004A61A4" w:rsidTr="005E121E">
        <w:trPr>
          <w:trHeight w:val="225"/>
        </w:trPr>
        <w:tc>
          <w:tcPr>
            <w:tcW w:w="3552"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388"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10,000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10,000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10,000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10,000 </w:t>
            </w:r>
          </w:p>
        </w:tc>
      </w:tr>
      <w:tr w:rsidR="004A61A4" w:rsidRPr="004A61A4" w:rsidTr="005E121E">
        <w:trPr>
          <w:trHeight w:val="375"/>
        </w:trPr>
        <w:tc>
          <w:tcPr>
            <w:tcW w:w="7700" w:type="dxa"/>
            <w:gridSpan w:val="6"/>
            <w:tcBorders>
              <w:top w:val="nil"/>
              <w:left w:val="nil"/>
              <w:bottom w:val="nil"/>
              <w:right w:val="nil"/>
            </w:tcBorders>
            <w:shd w:val="clear" w:color="auto" w:fill="auto"/>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Investing in Health and Medical Research - Medical Research Future Fund</w:t>
            </w:r>
            <w:r w:rsidRPr="004A61A4">
              <w:rPr>
                <w:rFonts w:cs="Arial"/>
                <w:b/>
                <w:bCs/>
                <w:sz w:val="16"/>
                <w:szCs w:val="16"/>
                <w:vertAlign w:val="superscript"/>
              </w:rPr>
              <w:t xml:space="preserve"> (a)</w:t>
            </w:r>
          </w:p>
        </w:tc>
      </w:tr>
      <w:tr w:rsidR="004A61A4" w:rsidRPr="004A61A4" w:rsidTr="005E121E">
        <w:trPr>
          <w:trHeight w:val="225"/>
        </w:trPr>
        <w:tc>
          <w:tcPr>
            <w:tcW w:w="3552"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Health </w:t>
            </w:r>
          </w:p>
        </w:tc>
        <w:tc>
          <w:tcPr>
            <w:tcW w:w="388"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225"/>
        </w:trPr>
        <w:tc>
          <w:tcPr>
            <w:tcW w:w="3552"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expenses</w:t>
            </w:r>
          </w:p>
        </w:tc>
        <w:tc>
          <w:tcPr>
            <w:tcW w:w="388"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1.1</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3552"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388"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r>
      <w:tr w:rsidR="004A61A4" w:rsidRPr="004A61A4" w:rsidTr="005E121E">
        <w:trPr>
          <w:trHeight w:val="375"/>
        </w:trPr>
        <w:tc>
          <w:tcPr>
            <w:tcW w:w="7700" w:type="dxa"/>
            <w:gridSpan w:val="6"/>
            <w:tcBorders>
              <w:top w:val="nil"/>
              <w:left w:val="nil"/>
              <w:bottom w:val="nil"/>
              <w:right w:val="nil"/>
            </w:tcBorders>
            <w:shd w:val="clear" w:color="auto" w:fill="auto"/>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My Health Record</w:t>
            </w:r>
            <w:r w:rsidRPr="004A61A4">
              <w:rPr>
                <w:rFonts w:cs="Arial"/>
                <w:b/>
                <w:bCs/>
                <w:sz w:val="16"/>
                <w:szCs w:val="16"/>
                <w:vertAlign w:val="superscript"/>
              </w:rPr>
              <w:t xml:space="preserve"> (a)</w:t>
            </w:r>
          </w:p>
        </w:tc>
      </w:tr>
      <w:tr w:rsidR="004A61A4" w:rsidRPr="004A61A4" w:rsidTr="005E121E">
        <w:trPr>
          <w:trHeight w:val="225"/>
        </w:trPr>
        <w:tc>
          <w:tcPr>
            <w:tcW w:w="3552"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Health </w:t>
            </w:r>
          </w:p>
        </w:tc>
        <w:tc>
          <w:tcPr>
            <w:tcW w:w="388"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225"/>
        </w:trPr>
        <w:tc>
          <w:tcPr>
            <w:tcW w:w="3552"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388"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1.2</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3552"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Australian Digital Health Agency</w:t>
            </w:r>
          </w:p>
        </w:tc>
        <w:tc>
          <w:tcPr>
            <w:tcW w:w="388"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225"/>
        </w:trPr>
        <w:tc>
          <w:tcPr>
            <w:tcW w:w="3552"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expenses</w:t>
            </w:r>
          </w:p>
        </w:tc>
        <w:tc>
          <w:tcPr>
            <w:tcW w:w="388"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3552"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388"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r>
      <w:tr w:rsidR="004A61A4" w:rsidRPr="004A61A4" w:rsidTr="005E121E">
        <w:trPr>
          <w:trHeight w:val="375"/>
        </w:trPr>
        <w:tc>
          <w:tcPr>
            <w:tcW w:w="7700" w:type="dxa"/>
            <w:gridSpan w:val="6"/>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 xml:space="preserve">Support for Stillbirth Research and Education </w:t>
            </w:r>
            <w:r w:rsidRPr="004A61A4">
              <w:rPr>
                <w:rFonts w:cs="Arial"/>
                <w:b/>
                <w:bCs/>
                <w:sz w:val="16"/>
                <w:szCs w:val="16"/>
                <w:vertAlign w:val="superscript"/>
              </w:rPr>
              <w:t>(b)</w:t>
            </w:r>
          </w:p>
        </w:tc>
      </w:tr>
      <w:tr w:rsidR="004A61A4" w:rsidRPr="004A61A4" w:rsidTr="005E121E">
        <w:trPr>
          <w:trHeight w:val="225"/>
        </w:trPr>
        <w:tc>
          <w:tcPr>
            <w:tcW w:w="3552"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Health </w:t>
            </w:r>
          </w:p>
        </w:tc>
        <w:tc>
          <w:tcPr>
            <w:tcW w:w="388"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3552"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388"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1.1</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3552"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p>
        </w:tc>
        <w:tc>
          <w:tcPr>
            <w:tcW w:w="388"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2.5</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1,500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1,500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3552"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388"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1,500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1,500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r>
      <w:tr w:rsidR="004A61A4" w:rsidRPr="004A61A4" w:rsidTr="005E121E">
        <w:trPr>
          <w:trHeight w:val="120"/>
        </w:trPr>
        <w:tc>
          <w:tcPr>
            <w:tcW w:w="3552" w:type="dxa"/>
            <w:tcBorders>
              <w:top w:val="nil"/>
              <w:left w:val="nil"/>
              <w:bottom w:val="nil"/>
              <w:right w:val="nil"/>
            </w:tcBorders>
            <w:shd w:val="clear" w:color="000000" w:fill="FFFFFF"/>
            <w:noWrap/>
            <w:vAlign w:val="center"/>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388"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375"/>
        </w:trPr>
        <w:tc>
          <w:tcPr>
            <w:tcW w:w="7700" w:type="dxa"/>
            <w:gridSpan w:val="6"/>
            <w:tcBorders>
              <w:top w:val="nil"/>
              <w:left w:val="nil"/>
              <w:bottom w:val="nil"/>
              <w:right w:val="nil"/>
            </w:tcBorders>
            <w:shd w:val="clear" w:color="000000" w:fill="D9D9D9"/>
            <w:noWrap/>
            <w:vAlign w:val="bottom"/>
            <w:hideMark/>
          </w:tcPr>
          <w:p w:rsidR="004A61A4" w:rsidRPr="004A61A4" w:rsidRDefault="004A61A4" w:rsidP="004A61A4">
            <w:pPr>
              <w:spacing w:after="0"/>
              <w:jc w:val="left"/>
              <w:rPr>
                <w:rFonts w:cs="Arial"/>
                <w:b/>
                <w:bCs/>
              </w:rPr>
            </w:pPr>
            <w:r w:rsidRPr="004A61A4">
              <w:rPr>
                <w:rFonts w:cs="Arial"/>
                <w:b/>
                <w:bCs/>
              </w:rPr>
              <w:t xml:space="preserve">Outcome 2: Health Access and Support Services </w:t>
            </w:r>
          </w:p>
        </w:tc>
      </w:tr>
      <w:tr w:rsidR="004A61A4" w:rsidRPr="004A61A4" w:rsidTr="005E121E">
        <w:trPr>
          <w:trHeight w:val="375"/>
        </w:trPr>
        <w:tc>
          <w:tcPr>
            <w:tcW w:w="7700" w:type="dxa"/>
            <w:gridSpan w:val="6"/>
            <w:tcBorders>
              <w:top w:val="nil"/>
              <w:left w:val="nil"/>
              <w:bottom w:val="nil"/>
              <w:right w:val="nil"/>
            </w:tcBorders>
            <w:shd w:val="clear" w:color="auto" w:fill="auto"/>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Community Health and Hospitals Program</w:t>
            </w:r>
          </w:p>
        </w:tc>
      </w:tr>
      <w:tr w:rsidR="004A61A4" w:rsidRPr="004A61A4" w:rsidTr="005E121E">
        <w:trPr>
          <w:trHeight w:val="225"/>
        </w:trPr>
        <w:tc>
          <w:tcPr>
            <w:tcW w:w="3552"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Health </w:t>
            </w:r>
          </w:p>
        </w:tc>
        <w:tc>
          <w:tcPr>
            <w:tcW w:w="388"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3552"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388"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2.1</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85,000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85,000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120,000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130,000 </w:t>
            </w:r>
          </w:p>
        </w:tc>
      </w:tr>
      <w:tr w:rsidR="004A61A4" w:rsidRPr="004A61A4" w:rsidTr="005E121E">
        <w:trPr>
          <w:trHeight w:val="225"/>
        </w:trPr>
        <w:tc>
          <w:tcPr>
            <w:tcW w:w="3552"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p>
        </w:tc>
        <w:tc>
          <w:tcPr>
            <w:tcW w:w="388"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2.4</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80,000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80,000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110,000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140,000 </w:t>
            </w:r>
          </w:p>
        </w:tc>
      </w:tr>
      <w:tr w:rsidR="004A61A4" w:rsidRPr="004A61A4" w:rsidTr="005E121E">
        <w:trPr>
          <w:trHeight w:val="225"/>
        </w:trPr>
        <w:tc>
          <w:tcPr>
            <w:tcW w:w="3552"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p>
        </w:tc>
        <w:tc>
          <w:tcPr>
            <w:tcW w:w="388"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2.5</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85,000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85,000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120,000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130,000 </w:t>
            </w:r>
          </w:p>
        </w:tc>
      </w:tr>
      <w:tr w:rsidR="004A61A4" w:rsidRPr="004A61A4" w:rsidTr="005E121E">
        <w:trPr>
          <w:trHeight w:val="225"/>
        </w:trPr>
        <w:tc>
          <w:tcPr>
            <w:tcW w:w="3552"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388"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250,000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250,000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350,000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400,000 </w:t>
            </w:r>
          </w:p>
        </w:tc>
      </w:tr>
      <w:tr w:rsidR="004A61A4" w:rsidRPr="004A61A4" w:rsidTr="005E121E">
        <w:trPr>
          <w:trHeight w:val="375"/>
        </w:trPr>
        <w:tc>
          <w:tcPr>
            <w:tcW w:w="7700" w:type="dxa"/>
            <w:gridSpan w:val="6"/>
            <w:tcBorders>
              <w:top w:val="nil"/>
              <w:left w:val="nil"/>
              <w:bottom w:val="nil"/>
              <w:right w:val="nil"/>
            </w:tcBorders>
            <w:shd w:val="clear" w:color="auto" w:fill="auto"/>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 xml:space="preserve">Drug and Alcohol Support Services </w:t>
            </w:r>
            <w:r w:rsidRPr="004A61A4">
              <w:rPr>
                <w:rFonts w:cs="Arial"/>
                <w:b/>
                <w:bCs/>
                <w:sz w:val="16"/>
                <w:szCs w:val="16"/>
                <w:vertAlign w:val="superscript"/>
              </w:rPr>
              <w:t>(c)</w:t>
            </w:r>
          </w:p>
        </w:tc>
      </w:tr>
      <w:tr w:rsidR="004A61A4" w:rsidRPr="004A61A4" w:rsidTr="005E121E">
        <w:trPr>
          <w:trHeight w:val="225"/>
        </w:trPr>
        <w:tc>
          <w:tcPr>
            <w:tcW w:w="3552"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Health </w:t>
            </w:r>
          </w:p>
        </w:tc>
        <w:tc>
          <w:tcPr>
            <w:tcW w:w="388"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3552"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388"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2.4</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3552"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388"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r>
    </w:tbl>
    <w:p w:rsidR="004A61A4" w:rsidRPr="004A61A4" w:rsidRDefault="004A61A4" w:rsidP="004A61A4">
      <w:pPr>
        <w:spacing w:after="120"/>
        <w:jc w:val="left"/>
        <w:rPr>
          <w:rFonts w:ascii="Book Antiqua" w:hAnsi="Book Antiqua"/>
        </w:rPr>
      </w:pPr>
      <w:r w:rsidRPr="004A61A4">
        <w:rPr>
          <w:rFonts w:ascii="Book Antiqua" w:hAnsi="Book Antiqua"/>
        </w:rPr>
        <w:br w:type="page"/>
      </w:r>
    </w:p>
    <w:p w:rsidR="004A61A4" w:rsidRPr="004A61A4" w:rsidRDefault="004A61A4" w:rsidP="004A61A4">
      <w:pPr>
        <w:spacing w:after="120"/>
        <w:jc w:val="left"/>
        <w:rPr>
          <w:rFonts w:cs="Arial"/>
          <w:b/>
          <w:szCs w:val="18"/>
          <w:lang w:eastAsia="en-US"/>
        </w:rPr>
      </w:pPr>
      <w:r w:rsidRPr="004A61A4">
        <w:rPr>
          <w:rFonts w:cs="Arial"/>
          <w:b/>
          <w:szCs w:val="18"/>
          <w:lang w:eastAsia="en-US"/>
        </w:rPr>
        <w:lastRenderedPageBreak/>
        <w:t>Table 1.2: Department of Health 2018-19 Measures since Budget (continued)</w:t>
      </w:r>
    </w:p>
    <w:tbl>
      <w:tblPr>
        <w:tblW w:w="7743" w:type="dxa"/>
        <w:tblInd w:w="93" w:type="dxa"/>
        <w:tblLook w:val="04A0" w:firstRow="1" w:lastRow="0" w:firstColumn="1" w:lastColumn="0" w:noHBand="0" w:noVBand="1"/>
        <w:tblDescription w:val="Table 1.2: Department of Health 2018-19 Measures since Budget - including Outcome 1 and 2."/>
      </w:tblPr>
      <w:tblGrid>
        <w:gridCol w:w="3544"/>
        <w:gridCol w:w="439"/>
        <w:gridCol w:w="940"/>
        <w:gridCol w:w="940"/>
        <w:gridCol w:w="940"/>
        <w:gridCol w:w="940"/>
      </w:tblGrid>
      <w:tr w:rsidR="004A61A4" w:rsidRPr="004A61A4" w:rsidTr="005E121E">
        <w:trPr>
          <w:trHeight w:val="450"/>
        </w:trPr>
        <w:tc>
          <w:tcPr>
            <w:tcW w:w="3983" w:type="dxa"/>
            <w:gridSpan w:val="2"/>
            <w:tcBorders>
              <w:top w:val="single" w:sz="4" w:space="0" w:color="000000"/>
              <w:left w:val="nil"/>
              <w:bottom w:val="nil"/>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Outcome/</w:t>
            </w:r>
            <w:r w:rsidRPr="004A61A4">
              <w:rPr>
                <w:rFonts w:cs="Arial"/>
                <w:b/>
                <w:bCs/>
                <w:sz w:val="16"/>
                <w:szCs w:val="16"/>
              </w:rPr>
              <w:br/>
            </w:r>
            <w:r w:rsidRPr="004A61A4">
              <w:rPr>
                <w:rFonts w:cs="Arial"/>
                <w:b/>
                <w:bCs/>
                <w:sz w:val="16"/>
                <w:szCs w:val="16"/>
              </w:rPr>
              <w:br w:type="page"/>
              <w:t>Program</w:t>
            </w:r>
          </w:p>
        </w:tc>
        <w:tc>
          <w:tcPr>
            <w:tcW w:w="940" w:type="dxa"/>
            <w:tcBorders>
              <w:top w:val="single" w:sz="4" w:space="0" w:color="000000"/>
              <w:left w:val="nil"/>
              <w:bottom w:val="single" w:sz="4" w:space="0" w:color="000000"/>
              <w:right w:val="nil"/>
            </w:tcBorders>
            <w:shd w:val="clear" w:color="000000" w:fill="D9D9D9"/>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2018-19</w:t>
            </w:r>
            <w:r w:rsidRPr="004A61A4">
              <w:rPr>
                <w:rFonts w:cs="Arial"/>
                <w:b/>
                <w:bCs/>
                <w:sz w:val="16"/>
                <w:szCs w:val="16"/>
              </w:rPr>
              <w:br/>
            </w:r>
            <w:r w:rsidRPr="004A61A4">
              <w:rPr>
                <w:rFonts w:cs="Arial"/>
                <w:sz w:val="16"/>
                <w:szCs w:val="16"/>
              </w:rPr>
              <w:br w:type="page"/>
              <w:t>$'000</w:t>
            </w:r>
          </w:p>
        </w:tc>
        <w:tc>
          <w:tcPr>
            <w:tcW w:w="940" w:type="dxa"/>
            <w:tcBorders>
              <w:top w:val="single" w:sz="4" w:space="0" w:color="000000"/>
              <w:left w:val="nil"/>
              <w:bottom w:val="single" w:sz="4" w:space="0" w:color="000000"/>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2019-20</w:t>
            </w:r>
            <w:r w:rsidRPr="004A61A4">
              <w:rPr>
                <w:rFonts w:cs="Arial"/>
                <w:sz w:val="16"/>
                <w:szCs w:val="16"/>
              </w:rPr>
              <w:br w:type="page"/>
            </w:r>
            <w:r w:rsidRPr="004A61A4">
              <w:rPr>
                <w:rFonts w:cs="Arial"/>
                <w:sz w:val="16"/>
                <w:szCs w:val="16"/>
              </w:rPr>
              <w:br/>
              <w:t>$'000</w:t>
            </w:r>
          </w:p>
        </w:tc>
        <w:tc>
          <w:tcPr>
            <w:tcW w:w="940" w:type="dxa"/>
            <w:tcBorders>
              <w:top w:val="single" w:sz="4" w:space="0" w:color="000000"/>
              <w:left w:val="nil"/>
              <w:bottom w:val="single" w:sz="4" w:space="0" w:color="000000"/>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2020-21</w:t>
            </w:r>
            <w:r w:rsidRPr="004A61A4">
              <w:rPr>
                <w:rFonts w:cs="Arial"/>
                <w:sz w:val="16"/>
                <w:szCs w:val="16"/>
              </w:rPr>
              <w:br w:type="page"/>
            </w:r>
            <w:r w:rsidRPr="004A61A4">
              <w:rPr>
                <w:rFonts w:cs="Arial"/>
                <w:sz w:val="16"/>
                <w:szCs w:val="16"/>
              </w:rPr>
              <w:br/>
              <w:t>$'000</w:t>
            </w:r>
          </w:p>
        </w:tc>
        <w:tc>
          <w:tcPr>
            <w:tcW w:w="940" w:type="dxa"/>
            <w:tcBorders>
              <w:top w:val="single" w:sz="4" w:space="0" w:color="000000"/>
              <w:left w:val="nil"/>
              <w:bottom w:val="single" w:sz="4" w:space="0" w:color="000000"/>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2021-22</w:t>
            </w:r>
            <w:r w:rsidRPr="004A61A4">
              <w:rPr>
                <w:rFonts w:cs="Arial"/>
                <w:b/>
                <w:bCs/>
                <w:sz w:val="16"/>
                <w:szCs w:val="16"/>
              </w:rPr>
              <w:br w:type="page"/>
            </w:r>
            <w:r w:rsidRPr="004A61A4">
              <w:rPr>
                <w:rFonts w:cs="Arial"/>
                <w:b/>
                <w:bCs/>
                <w:sz w:val="16"/>
                <w:szCs w:val="16"/>
              </w:rPr>
              <w:br/>
            </w:r>
            <w:r w:rsidRPr="004A61A4">
              <w:rPr>
                <w:rFonts w:cs="Arial"/>
                <w:sz w:val="16"/>
                <w:szCs w:val="16"/>
              </w:rPr>
              <w:t>$'000</w:t>
            </w:r>
          </w:p>
        </w:tc>
      </w:tr>
      <w:tr w:rsidR="004A61A4" w:rsidRPr="004A61A4" w:rsidTr="005E121E">
        <w:trPr>
          <w:trHeight w:val="120"/>
        </w:trPr>
        <w:tc>
          <w:tcPr>
            <w:tcW w:w="3544" w:type="dxa"/>
            <w:tcBorders>
              <w:top w:val="nil"/>
              <w:left w:val="nil"/>
              <w:bottom w:val="nil"/>
              <w:right w:val="nil"/>
            </w:tcBorders>
            <w:shd w:val="clear" w:color="000000" w:fill="FFFFFF"/>
            <w:noWrap/>
            <w:vAlign w:val="center"/>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439"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312"/>
        </w:trPr>
        <w:tc>
          <w:tcPr>
            <w:tcW w:w="7743" w:type="dxa"/>
            <w:gridSpan w:val="6"/>
            <w:tcBorders>
              <w:top w:val="nil"/>
              <w:left w:val="nil"/>
              <w:bottom w:val="nil"/>
              <w:right w:val="nil"/>
            </w:tcBorders>
            <w:shd w:val="clear" w:color="auto" w:fill="auto"/>
            <w:vAlign w:val="bottom"/>
            <w:hideMark/>
          </w:tcPr>
          <w:p w:rsidR="004A61A4" w:rsidRPr="004A61A4" w:rsidRDefault="004A61A4" w:rsidP="004A61A4">
            <w:pPr>
              <w:spacing w:after="0"/>
              <w:jc w:val="left"/>
              <w:rPr>
                <w:rFonts w:cs="Arial"/>
                <w:b/>
                <w:bCs/>
                <w:sz w:val="16"/>
                <w:szCs w:val="16"/>
              </w:rPr>
            </w:pPr>
            <w:proofErr w:type="spellStart"/>
            <w:r w:rsidRPr="004A61A4">
              <w:rPr>
                <w:rFonts w:cs="Arial"/>
                <w:b/>
                <w:bCs/>
                <w:sz w:val="16"/>
                <w:szCs w:val="16"/>
              </w:rPr>
              <w:t>Fetal</w:t>
            </w:r>
            <w:proofErr w:type="spellEnd"/>
            <w:r w:rsidRPr="004A61A4">
              <w:rPr>
                <w:rFonts w:cs="Arial"/>
                <w:b/>
                <w:bCs/>
                <w:sz w:val="16"/>
                <w:szCs w:val="16"/>
              </w:rPr>
              <w:t xml:space="preserve"> Alcohol Spectrum Disorder - strategic action plan</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Health </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2.4</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2,400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2,350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1,950 </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578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42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42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42 </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578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2,442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2,392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1,992 </w:t>
            </w:r>
          </w:p>
        </w:tc>
      </w:tr>
      <w:tr w:rsidR="004A61A4" w:rsidRPr="004A61A4" w:rsidTr="005E121E">
        <w:trPr>
          <w:trHeight w:val="312"/>
        </w:trPr>
        <w:tc>
          <w:tcPr>
            <w:tcW w:w="7743" w:type="dxa"/>
            <w:gridSpan w:val="6"/>
            <w:tcBorders>
              <w:top w:val="nil"/>
              <w:left w:val="nil"/>
              <w:bottom w:val="nil"/>
              <w:right w:val="nil"/>
            </w:tcBorders>
            <w:shd w:val="clear" w:color="auto" w:fill="auto"/>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Guaranteeing Medicare - strengthening primary care</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Health </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2.1</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11,351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11,699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2.4</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5,714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5,714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5,714 </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2.5</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(45,634)</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(3,288)</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21,705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2,169 </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4.1</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50,184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82,871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82,866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110,922 </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4.3</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(4,838)</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(4,420)</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(133)</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4.5</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700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(391)</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(3,257)</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(3,269)</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431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248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195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182 </w:t>
            </w:r>
          </w:p>
        </w:tc>
      </w:tr>
      <w:tr w:rsidR="004A61A4" w:rsidRPr="004A61A4" w:rsidTr="005E121E">
        <w:trPr>
          <w:trHeight w:val="340"/>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Department of Human Services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3,056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5,611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1,271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562 </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capital</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2,236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681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37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Veterans' Affairs </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174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696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729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800 </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17,660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99,421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109,090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117,080 </w:t>
            </w:r>
          </w:p>
        </w:tc>
      </w:tr>
      <w:tr w:rsidR="004A61A4" w:rsidRPr="004A61A4" w:rsidTr="005E121E">
        <w:trPr>
          <w:trHeight w:val="312"/>
        </w:trPr>
        <w:tc>
          <w:tcPr>
            <w:tcW w:w="7743" w:type="dxa"/>
            <w:gridSpan w:val="6"/>
            <w:tcBorders>
              <w:top w:val="nil"/>
              <w:left w:val="nil"/>
              <w:bottom w:val="nil"/>
              <w:right w:val="nil"/>
            </w:tcBorders>
            <w:shd w:val="clear" w:color="auto" w:fill="auto"/>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 xml:space="preserve">Improving Confidence in the Strawberry Supply Chain </w:t>
            </w:r>
            <w:r w:rsidRPr="004A61A4">
              <w:rPr>
                <w:rFonts w:cs="Arial"/>
                <w:b/>
                <w:bCs/>
                <w:sz w:val="16"/>
                <w:szCs w:val="16"/>
                <w:vertAlign w:val="superscript"/>
              </w:rPr>
              <w:t>(b)</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Department of Health</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2.4</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390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340"/>
        </w:trPr>
        <w:tc>
          <w:tcPr>
            <w:tcW w:w="3983" w:type="dxa"/>
            <w:gridSpan w:val="2"/>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Food Standards Australia New Zealand</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259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649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r>
      <w:tr w:rsidR="004A61A4" w:rsidRPr="004A61A4" w:rsidTr="005E121E">
        <w:trPr>
          <w:trHeight w:val="312"/>
        </w:trPr>
        <w:tc>
          <w:tcPr>
            <w:tcW w:w="7743" w:type="dxa"/>
            <w:gridSpan w:val="6"/>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 xml:space="preserve">Fighting Cancer - McGrath Foundation Breast Care Nurses </w:t>
            </w:r>
            <w:r w:rsidRPr="004A61A4">
              <w:rPr>
                <w:rFonts w:cs="Arial"/>
                <w:b/>
                <w:bCs/>
                <w:sz w:val="16"/>
                <w:szCs w:val="16"/>
                <w:vertAlign w:val="superscript"/>
              </w:rPr>
              <w:t>(a)</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Health </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2.4</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r>
      <w:tr w:rsidR="004A61A4" w:rsidRPr="004A61A4" w:rsidTr="005E121E">
        <w:trPr>
          <w:trHeight w:val="312"/>
        </w:trPr>
        <w:tc>
          <w:tcPr>
            <w:tcW w:w="7743" w:type="dxa"/>
            <w:gridSpan w:val="6"/>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Fighting Diabetes - Juvenile Diabetes Research Foundation</w:t>
            </w:r>
            <w:r w:rsidRPr="004A61A4">
              <w:rPr>
                <w:rFonts w:cs="Arial"/>
                <w:b/>
                <w:bCs/>
                <w:sz w:val="16"/>
                <w:szCs w:val="16"/>
                <w:vertAlign w:val="superscript"/>
              </w:rPr>
              <w:t xml:space="preserve"> (a)</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Health </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2.4</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r>
      <w:tr w:rsidR="004A61A4" w:rsidRPr="004A61A4" w:rsidTr="005E121E">
        <w:trPr>
          <w:trHeight w:val="312"/>
        </w:trPr>
        <w:tc>
          <w:tcPr>
            <w:tcW w:w="7743" w:type="dxa"/>
            <w:gridSpan w:val="6"/>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 xml:space="preserve">Prioritising Mental Health - Early Psychosis Youth Services </w:t>
            </w:r>
            <w:r w:rsidRPr="004A61A4">
              <w:rPr>
                <w:rFonts w:cs="Arial"/>
                <w:b/>
                <w:bCs/>
                <w:sz w:val="16"/>
                <w:szCs w:val="16"/>
                <w:vertAlign w:val="superscript"/>
              </w:rPr>
              <w:t>(a)</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Health </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2.1</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r>
      <w:tr w:rsidR="004A61A4" w:rsidRPr="004A61A4" w:rsidTr="005E121E">
        <w:trPr>
          <w:trHeight w:val="312"/>
        </w:trPr>
        <w:tc>
          <w:tcPr>
            <w:tcW w:w="7743" w:type="dxa"/>
            <w:gridSpan w:val="6"/>
            <w:tcBorders>
              <w:top w:val="nil"/>
              <w:left w:val="nil"/>
              <w:bottom w:val="nil"/>
              <w:right w:val="nil"/>
            </w:tcBorders>
            <w:shd w:val="clear" w:color="auto" w:fill="auto"/>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Prioritising Mental Health - headspace satellite sites in regional Australia - additional funding</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Health </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2.1</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1,260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1,203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1,203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1,203 </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1,260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1,203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1,203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1,203 </w:t>
            </w:r>
          </w:p>
        </w:tc>
      </w:tr>
    </w:tbl>
    <w:p w:rsidR="004A61A4" w:rsidRPr="004A61A4" w:rsidRDefault="004A61A4" w:rsidP="004A61A4">
      <w:pPr>
        <w:spacing w:after="120"/>
        <w:jc w:val="left"/>
        <w:rPr>
          <w:rFonts w:cs="Arial"/>
          <w:b/>
          <w:szCs w:val="18"/>
          <w:lang w:eastAsia="en-US"/>
        </w:rPr>
      </w:pPr>
      <w:r w:rsidRPr="004A61A4">
        <w:rPr>
          <w:rFonts w:cs="Arial"/>
          <w:b/>
          <w:szCs w:val="18"/>
          <w:lang w:eastAsia="en-US"/>
        </w:rPr>
        <w:lastRenderedPageBreak/>
        <w:t>Table 1.2: Department of Health 2018-19 Measures since Budget (continued)</w:t>
      </w:r>
    </w:p>
    <w:tbl>
      <w:tblPr>
        <w:tblW w:w="7804" w:type="dxa"/>
        <w:tblInd w:w="93" w:type="dxa"/>
        <w:tblLook w:val="04A0" w:firstRow="1" w:lastRow="0" w:firstColumn="1" w:lastColumn="0" w:noHBand="0" w:noVBand="1"/>
        <w:tblDescription w:val="Table 1.2: Department of Health 2018-19 Measures since Budget - including Outcome 1 and 2."/>
      </w:tblPr>
      <w:tblGrid>
        <w:gridCol w:w="3605"/>
        <w:gridCol w:w="439"/>
        <w:gridCol w:w="940"/>
        <w:gridCol w:w="940"/>
        <w:gridCol w:w="940"/>
        <w:gridCol w:w="940"/>
      </w:tblGrid>
      <w:tr w:rsidR="004A61A4" w:rsidRPr="004A61A4" w:rsidTr="005E121E">
        <w:trPr>
          <w:trHeight w:val="450"/>
        </w:trPr>
        <w:tc>
          <w:tcPr>
            <w:tcW w:w="4044" w:type="dxa"/>
            <w:gridSpan w:val="2"/>
            <w:tcBorders>
              <w:top w:val="single" w:sz="4" w:space="0" w:color="000000"/>
              <w:left w:val="nil"/>
              <w:bottom w:val="nil"/>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Outcome/</w:t>
            </w:r>
            <w:r w:rsidRPr="004A61A4">
              <w:rPr>
                <w:rFonts w:cs="Arial"/>
                <w:b/>
                <w:bCs/>
                <w:sz w:val="16"/>
                <w:szCs w:val="16"/>
              </w:rPr>
              <w:br/>
              <w:t>Program</w:t>
            </w:r>
          </w:p>
        </w:tc>
        <w:tc>
          <w:tcPr>
            <w:tcW w:w="940" w:type="dxa"/>
            <w:tcBorders>
              <w:top w:val="single" w:sz="4" w:space="0" w:color="000000"/>
              <w:left w:val="nil"/>
              <w:bottom w:val="single" w:sz="4" w:space="0" w:color="000000"/>
              <w:right w:val="nil"/>
            </w:tcBorders>
            <w:shd w:val="clear" w:color="000000" w:fill="D9D9D9"/>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2018-19</w:t>
            </w:r>
            <w:r w:rsidRPr="004A61A4">
              <w:rPr>
                <w:rFonts w:cs="Arial"/>
                <w:sz w:val="16"/>
                <w:szCs w:val="16"/>
              </w:rPr>
              <w:br/>
              <w:t>$'000</w:t>
            </w:r>
          </w:p>
        </w:tc>
        <w:tc>
          <w:tcPr>
            <w:tcW w:w="940" w:type="dxa"/>
            <w:tcBorders>
              <w:top w:val="single" w:sz="4" w:space="0" w:color="000000"/>
              <w:left w:val="nil"/>
              <w:bottom w:val="single" w:sz="4" w:space="0" w:color="000000"/>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2019-20</w:t>
            </w:r>
            <w:r w:rsidRPr="004A61A4">
              <w:rPr>
                <w:rFonts w:cs="Arial"/>
                <w:sz w:val="16"/>
                <w:szCs w:val="16"/>
              </w:rPr>
              <w:br/>
              <w:t>$'000</w:t>
            </w:r>
          </w:p>
        </w:tc>
        <w:tc>
          <w:tcPr>
            <w:tcW w:w="940" w:type="dxa"/>
            <w:tcBorders>
              <w:top w:val="single" w:sz="4" w:space="0" w:color="000000"/>
              <w:left w:val="nil"/>
              <w:bottom w:val="single" w:sz="4" w:space="0" w:color="000000"/>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2020-21</w:t>
            </w:r>
            <w:r w:rsidRPr="004A61A4">
              <w:rPr>
                <w:rFonts w:cs="Arial"/>
                <w:sz w:val="16"/>
                <w:szCs w:val="16"/>
              </w:rPr>
              <w:br/>
              <w:t>$'000</w:t>
            </w:r>
          </w:p>
        </w:tc>
        <w:tc>
          <w:tcPr>
            <w:tcW w:w="940" w:type="dxa"/>
            <w:tcBorders>
              <w:top w:val="single" w:sz="4" w:space="0" w:color="000000"/>
              <w:left w:val="nil"/>
              <w:bottom w:val="single" w:sz="4" w:space="0" w:color="000000"/>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2021-22</w:t>
            </w:r>
            <w:r w:rsidRPr="004A61A4">
              <w:rPr>
                <w:rFonts w:cs="Arial"/>
                <w:b/>
                <w:bCs/>
                <w:sz w:val="16"/>
                <w:szCs w:val="16"/>
              </w:rPr>
              <w:br/>
            </w:r>
            <w:r w:rsidRPr="004A61A4">
              <w:rPr>
                <w:rFonts w:cs="Arial"/>
                <w:sz w:val="16"/>
                <w:szCs w:val="16"/>
              </w:rPr>
              <w:t>$'000</w:t>
            </w:r>
          </w:p>
        </w:tc>
      </w:tr>
      <w:tr w:rsidR="004A61A4" w:rsidRPr="004A61A4" w:rsidTr="005E121E">
        <w:trPr>
          <w:trHeight w:val="120"/>
        </w:trPr>
        <w:tc>
          <w:tcPr>
            <w:tcW w:w="3605" w:type="dxa"/>
            <w:tcBorders>
              <w:top w:val="nil"/>
              <w:left w:val="nil"/>
              <w:bottom w:val="nil"/>
              <w:right w:val="nil"/>
            </w:tcBorders>
            <w:shd w:val="clear" w:color="000000" w:fill="FFFFFF"/>
            <w:noWrap/>
            <w:vAlign w:val="center"/>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439"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375"/>
        </w:trPr>
        <w:tc>
          <w:tcPr>
            <w:tcW w:w="7804" w:type="dxa"/>
            <w:gridSpan w:val="6"/>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 xml:space="preserve">Prioritising Mental Health - headspace sustainability </w:t>
            </w:r>
            <w:r w:rsidRPr="004A61A4">
              <w:rPr>
                <w:rFonts w:cs="Arial"/>
                <w:b/>
                <w:bCs/>
                <w:sz w:val="16"/>
                <w:szCs w:val="16"/>
                <w:vertAlign w:val="superscript"/>
              </w:rPr>
              <w:t>(b)</w:t>
            </w:r>
          </w:p>
        </w:tc>
      </w:tr>
      <w:tr w:rsidR="004A61A4" w:rsidRPr="004A61A4" w:rsidTr="005E121E">
        <w:trPr>
          <w:trHeight w:val="225"/>
        </w:trPr>
        <w:tc>
          <w:tcPr>
            <w:tcW w:w="3605"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Health </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3605"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2.1</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8,162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10,162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10,162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10,162 </w:t>
            </w:r>
          </w:p>
        </w:tc>
      </w:tr>
      <w:tr w:rsidR="004A61A4" w:rsidRPr="004A61A4" w:rsidTr="005E121E">
        <w:trPr>
          <w:trHeight w:val="225"/>
        </w:trPr>
        <w:tc>
          <w:tcPr>
            <w:tcW w:w="3605"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67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93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93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93 </w:t>
            </w:r>
          </w:p>
        </w:tc>
      </w:tr>
      <w:tr w:rsidR="004A61A4" w:rsidRPr="004A61A4" w:rsidTr="005E121E">
        <w:trPr>
          <w:trHeight w:val="225"/>
        </w:trPr>
        <w:tc>
          <w:tcPr>
            <w:tcW w:w="3605"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8,229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10,255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10,255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10,255 </w:t>
            </w:r>
          </w:p>
        </w:tc>
      </w:tr>
      <w:tr w:rsidR="004A61A4" w:rsidRPr="004A61A4" w:rsidTr="005E121E">
        <w:trPr>
          <w:trHeight w:val="375"/>
        </w:trPr>
        <w:tc>
          <w:tcPr>
            <w:tcW w:w="7804" w:type="dxa"/>
            <w:gridSpan w:val="6"/>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 xml:space="preserve">Strengthening Aged Care - improved access and compliance </w:t>
            </w:r>
            <w:r w:rsidRPr="004A61A4">
              <w:rPr>
                <w:rFonts w:cs="Arial"/>
                <w:b/>
                <w:bCs/>
                <w:sz w:val="16"/>
                <w:szCs w:val="16"/>
                <w:vertAlign w:val="superscript"/>
              </w:rPr>
              <w:t>(b)</w:t>
            </w:r>
          </w:p>
        </w:tc>
      </w:tr>
      <w:tr w:rsidR="004A61A4" w:rsidRPr="004A61A4" w:rsidTr="005E121E">
        <w:trPr>
          <w:trHeight w:val="225"/>
        </w:trPr>
        <w:tc>
          <w:tcPr>
            <w:tcW w:w="3605"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Department of Health</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225"/>
        </w:trPr>
        <w:tc>
          <w:tcPr>
            <w:tcW w:w="3605"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2.1</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(4,000)</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3605"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6.2</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(1,601)</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4,436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9,050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(710)</w:t>
            </w:r>
          </w:p>
        </w:tc>
      </w:tr>
      <w:tr w:rsidR="004A61A4" w:rsidRPr="004A61A4" w:rsidTr="005E121E">
        <w:trPr>
          <w:trHeight w:val="225"/>
        </w:trPr>
        <w:tc>
          <w:tcPr>
            <w:tcW w:w="3605"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6.3</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342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250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3605"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1,642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1,185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303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79 </w:t>
            </w:r>
          </w:p>
        </w:tc>
      </w:tr>
      <w:tr w:rsidR="004A61A4" w:rsidRPr="004A61A4" w:rsidTr="005E121E">
        <w:trPr>
          <w:trHeight w:val="375"/>
        </w:trPr>
        <w:tc>
          <w:tcPr>
            <w:tcW w:w="3605"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Department of the Treasury</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3605"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2.7</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4,000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3605"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6.2</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2,704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3,506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4,605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3,964 </w:t>
            </w:r>
          </w:p>
        </w:tc>
      </w:tr>
      <w:tr w:rsidR="004A61A4" w:rsidRPr="004A61A4" w:rsidTr="005E121E">
        <w:trPr>
          <w:trHeight w:val="375"/>
        </w:trPr>
        <w:tc>
          <w:tcPr>
            <w:tcW w:w="3605"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Aged Care Quality and Safety Commission</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3605"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816</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3,336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4,279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4,203 </w:t>
            </w:r>
          </w:p>
        </w:tc>
      </w:tr>
      <w:tr w:rsidR="004A61A4" w:rsidRPr="004A61A4" w:rsidTr="005E121E">
        <w:trPr>
          <w:trHeight w:val="375"/>
        </w:trPr>
        <w:tc>
          <w:tcPr>
            <w:tcW w:w="3605"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Department of Human Services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3605"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(204)</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(203)</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(206)</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(207)</w:t>
            </w:r>
          </w:p>
        </w:tc>
      </w:tr>
      <w:tr w:rsidR="004A61A4" w:rsidRPr="004A61A4" w:rsidTr="005E121E">
        <w:trPr>
          <w:trHeight w:val="375"/>
        </w:trPr>
        <w:tc>
          <w:tcPr>
            <w:tcW w:w="3605"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Department of Veterans' Affairs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3605"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18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152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485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422 </w:t>
            </w:r>
          </w:p>
        </w:tc>
      </w:tr>
      <w:tr w:rsidR="004A61A4" w:rsidRPr="004A61A4" w:rsidTr="005E121E">
        <w:trPr>
          <w:trHeight w:val="225"/>
        </w:trPr>
        <w:tc>
          <w:tcPr>
            <w:tcW w:w="3605"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3,717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12,662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18,516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7,751 </w:t>
            </w:r>
          </w:p>
        </w:tc>
      </w:tr>
      <w:tr w:rsidR="004A61A4" w:rsidRPr="004A61A4" w:rsidTr="005E121E">
        <w:trPr>
          <w:trHeight w:val="375"/>
        </w:trPr>
        <w:tc>
          <w:tcPr>
            <w:tcW w:w="7804" w:type="dxa"/>
            <w:gridSpan w:val="6"/>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Stronger Rural Health - Royal Flying Doctor Service - additional support</w:t>
            </w:r>
          </w:p>
        </w:tc>
      </w:tr>
      <w:tr w:rsidR="004A61A4" w:rsidRPr="004A61A4" w:rsidTr="005E121E">
        <w:trPr>
          <w:trHeight w:val="225"/>
        </w:trPr>
        <w:tc>
          <w:tcPr>
            <w:tcW w:w="3605"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Department of Health</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225"/>
        </w:trPr>
        <w:tc>
          <w:tcPr>
            <w:tcW w:w="3605"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2.3</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4,500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10"/>
        </w:trPr>
        <w:tc>
          <w:tcPr>
            <w:tcW w:w="3605"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4,500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r>
      <w:tr w:rsidR="004A61A4" w:rsidRPr="004A61A4" w:rsidTr="005E121E">
        <w:trPr>
          <w:trHeight w:val="375"/>
        </w:trPr>
        <w:tc>
          <w:tcPr>
            <w:tcW w:w="7804" w:type="dxa"/>
            <w:gridSpan w:val="6"/>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 xml:space="preserve">Support for Stillbirth Research and Education </w:t>
            </w:r>
            <w:r w:rsidRPr="004A61A4">
              <w:rPr>
                <w:rFonts w:cs="Arial"/>
                <w:b/>
                <w:bCs/>
                <w:sz w:val="16"/>
                <w:szCs w:val="16"/>
                <w:vertAlign w:val="superscript"/>
              </w:rPr>
              <w:t>(b)</w:t>
            </w:r>
          </w:p>
        </w:tc>
      </w:tr>
      <w:tr w:rsidR="004A61A4" w:rsidRPr="004A61A4" w:rsidTr="005E121E">
        <w:trPr>
          <w:trHeight w:val="225"/>
        </w:trPr>
        <w:tc>
          <w:tcPr>
            <w:tcW w:w="3605"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Health </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3605"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1.1</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3605"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2.4</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1,500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1,500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3605"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1,500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1,500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r>
      <w:tr w:rsidR="004A61A4" w:rsidRPr="004A61A4" w:rsidTr="005E121E">
        <w:trPr>
          <w:trHeight w:val="375"/>
        </w:trPr>
        <w:tc>
          <w:tcPr>
            <w:tcW w:w="7804" w:type="dxa"/>
            <w:gridSpan w:val="6"/>
            <w:tcBorders>
              <w:top w:val="nil"/>
              <w:left w:val="nil"/>
              <w:bottom w:val="nil"/>
              <w:right w:val="nil"/>
            </w:tcBorders>
            <w:shd w:val="clear" w:color="auto" w:fill="auto"/>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 xml:space="preserve">Western Australian Children's Health Telethon </w:t>
            </w:r>
            <w:r w:rsidRPr="004A61A4">
              <w:rPr>
                <w:rFonts w:cs="Arial"/>
                <w:b/>
                <w:bCs/>
                <w:sz w:val="16"/>
                <w:szCs w:val="16"/>
                <w:vertAlign w:val="superscript"/>
              </w:rPr>
              <w:t>(d)</w:t>
            </w:r>
          </w:p>
        </w:tc>
      </w:tr>
      <w:tr w:rsidR="004A61A4" w:rsidRPr="004A61A4" w:rsidTr="005E121E">
        <w:trPr>
          <w:trHeight w:val="225"/>
        </w:trPr>
        <w:tc>
          <w:tcPr>
            <w:tcW w:w="3605"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Department of Health</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3605"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2.4</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3605"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439"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r>
    </w:tbl>
    <w:p w:rsidR="004A61A4" w:rsidRPr="004A61A4" w:rsidRDefault="004A61A4" w:rsidP="004A61A4">
      <w:pPr>
        <w:spacing w:after="0"/>
        <w:jc w:val="left"/>
        <w:rPr>
          <w:rFonts w:ascii="Book Antiqua" w:hAnsi="Book Antiqua"/>
        </w:rPr>
      </w:pPr>
      <w:r w:rsidRPr="004A61A4">
        <w:rPr>
          <w:rFonts w:ascii="Book Antiqua" w:hAnsi="Book Antiqua"/>
        </w:rPr>
        <w:br w:type="page"/>
      </w:r>
    </w:p>
    <w:p w:rsidR="004A61A4" w:rsidRPr="004A61A4" w:rsidRDefault="004A61A4" w:rsidP="004A61A4">
      <w:pPr>
        <w:spacing w:after="120"/>
        <w:jc w:val="left"/>
        <w:rPr>
          <w:rFonts w:cs="Arial"/>
          <w:b/>
          <w:szCs w:val="18"/>
          <w:lang w:eastAsia="en-US"/>
        </w:rPr>
      </w:pPr>
      <w:r w:rsidRPr="004A61A4">
        <w:rPr>
          <w:rFonts w:cs="Arial"/>
          <w:b/>
          <w:szCs w:val="18"/>
          <w:lang w:eastAsia="en-US"/>
        </w:rPr>
        <w:lastRenderedPageBreak/>
        <w:t>Table 1.2: Department of Health 2018-19 Measures since Budget (continued)</w:t>
      </w:r>
    </w:p>
    <w:tbl>
      <w:tblPr>
        <w:tblW w:w="7700" w:type="dxa"/>
        <w:tblInd w:w="93" w:type="dxa"/>
        <w:tblLook w:val="04A0" w:firstRow="1" w:lastRow="0" w:firstColumn="1" w:lastColumn="0" w:noHBand="0" w:noVBand="1"/>
        <w:tblDescription w:val="Table 1.2: Department of Health 2018-19 Measures since Budget - including Outcome 3 and 4"/>
      </w:tblPr>
      <w:tblGrid>
        <w:gridCol w:w="3544"/>
        <w:gridCol w:w="439"/>
        <w:gridCol w:w="940"/>
        <w:gridCol w:w="940"/>
        <w:gridCol w:w="940"/>
        <w:gridCol w:w="940"/>
      </w:tblGrid>
      <w:tr w:rsidR="004A61A4" w:rsidRPr="004A61A4" w:rsidTr="005E121E">
        <w:trPr>
          <w:trHeight w:val="450"/>
        </w:trPr>
        <w:tc>
          <w:tcPr>
            <w:tcW w:w="3940" w:type="dxa"/>
            <w:gridSpan w:val="2"/>
            <w:tcBorders>
              <w:top w:val="single" w:sz="4" w:space="0" w:color="000000"/>
              <w:left w:val="nil"/>
              <w:bottom w:val="nil"/>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Outcome/</w:t>
            </w:r>
            <w:r w:rsidRPr="004A61A4">
              <w:rPr>
                <w:rFonts w:cs="Arial"/>
                <w:b/>
                <w:bCs/>
                <w:sz w:val="16"/>
                <w:szCs w:val="16"/>
              </w:rPr>
              <w:br/>
              <w:t>Program</w:t>
            </w:r>
          </w:p>
        </w:tc>
        <w:tc>
          <w:tcPr>
            <w:tcW w:w="940" w:type="dxa"/>
            <w:tcBorders>
              <w:top w:val="single" w:sz="4" w:space="0" w:color="000000"/>
              <w:left w:val="nil"/>
              <w:bottom w:val="single" w:sz="4" w:space="0" w:color="000000"/>
              <w:right w:val="nil"/>
            </w:tcBorders>
            <w:shd w:val="clear" w:color="000000" w:fill="D9D9D9"/>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2018-19</w:t>
            </w:r>
            <w:r w:rsidRPr="004A61A4">
              <w:rPr>
                <w:rFonts w:cs="Arial"/>
                <w:sz w:val="16"/>
                <w:szCs w:val="16"/>
              </w:rPr>
              <w:br/>
              <w:t>$'000</w:t>
            </w:r>
          </w:p>
        </w:tc>
        <w:tc>
          <w:tcPr>
            <w:tcW w:w="940" w:type="dxa"/>
            <w:tcBorders>
              <w:top w:val="single" w:sz="4" w:space="0" w:color="000000"/>
              <w:left w:val="nil"/>
              <w:bottom w:val="single" w:sz="4" w:space="0" w:color="000000"/>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2019-20</w:t>
            </w:r>
            <w:r w:rsidRPr="004A61A4">
              <w:rPr>
                <w:rFonts w:cs="Arial"/>
                <w:sz w:val="16"/>
                <w:szCs w:val="16"/>
              </w:rPr>
              <w:br/>
              <w:t>$'000</w:t>
            </w:r>
          </w:p>
        </w:tc>
        <w:tc>
          <w:tcPr>
            <w:tcW w:w="940" w:type="dxa"/>
            <w:tcBorders>
              <w:top w:val="single" w:sz="4" w:space="0" w:color="000000"/>
              <w:left w:val="nil"/>
              <w:bottom w:val="single" w:sz="4" w:space="0" w:color="000000"/>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2020-21</w:t>
            </w:r>
            <w:r w:rsidRPr="004A61A4">
              <w:rPr>
                <w:rFonts w:cs="Arial"/>
                <w:sz w:val="16"/>
                <w:szCs w:val="16"/>
              </w:rPr>
              <w:br/>
              <w:t>$'000</w:t>
            </w:r>
          </w:p>
        </w:tc>
        <w:tc>
          <w:tcPr>
            <w:tcW w:w="940" w:type="dxa"/>
            <w:tcBorders>
              <w:top w:val="single" w:sz="4" w:space="0" w:color="000000"/>
              <w:left w:val="nil"/>
              <w:bottom w:val="single" w:sz="4" w:space="0" w:color="000000"/>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2021-22</w:t>
            </w:r>
            <w:r w:rsidRPr="004A61A4">
              <w:rPr>
                <w:rFonts w:cs="Arial"/>
                <w:b/>
                <w:bCs/>
                <w:sz w:val="16"/>
                <w:szCs w:val="16"/>
              </w:rPr>
              <w:br/>
            </w:r>
            <w:r w:rsidRPr="004A61A4">
              <w:rPr>
                <w:rFonts w:cs="Arial"/>
                <w:sz w:val="16"/>
                <w:szCs w:val="16"/>
              </w:rPr>
              <w:t>$'000</w:t>
            </w:r>
          </w:p>
        </w:tc>
      </w:tr>
      <w:tr w:rsidR="004A61A4" w:rsidRPr="004A61A4" w:rsidTr="005E121E">
        <w:trPr>
          <w:trHeight w:val="120"/>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375"/>
        </w:trPr>
        <w:tc>
          <w:tcPr>
            <w:tcW w:w="7700" w:type="dxa"/>
            <w:gridSpan w:val="6"/>
            <w:tcBorders>
              <w:top w:val="nil"/>
              <w:left w:val="nil"/>
              <w:bottom w:val="nil"/>
              <w:right w:val="nil"/>
            </w:tcBorders>
            <w:shd w:val="clear" w:color="000000" w:fill="D9D9D9"/>
            <w:vAlign w:val="bottom"/>
            <w:hideMark/>
          </w:tcPr>
          <w:p w:rsidR="004A61A4" w:rsidRPr="004A61A4" w:rsidRDefault="004A61A4" w:rsidP="004A61A4">
            <w:pPr>
              <w:spacing w:after="0"/>
              <w:jc w:val="left"/>
              <w:rPr>
                <w:rFonts w:cs="Arial"/>
                <w:b/>
                <w:bCs/>
              </w:rPr>
            </w:pPr>
            <w:r w:rsidRPr="004A61A4">
              <w:rPr>
                <w:rFonts w:cs="Arial"/>
                <w:b/>
                <w:bCs/>
              </w:rPr>
              <w:t>Outcome 3: Sport and Recreation</w:t>
            </w:r>
          </w:p>
        </w:tc>
      </w:tr>
      <w:tr w:rsidR="004A61A4" w:rsidRPr="004A61A4" w:rsidTr="005E121E">
        <w:trPr>
          <w:trHeight w:val="375"/>
        </w:trPr>
        <w:tc>
          <w:tcPr>
            <w:tcW w:w="7700" w:type="dxa"/>
            <w:gridSpan w:val="6"/>
            <w:tcBorders>
              <w:top w:val="nil"/>
              <w:left w:val="nil"/>
              <w:bottom w:val="nil"/>
              <w:right w:val="nil"/>
            </w:tcBorders>
            <w:shd w:val="clear" w:color="auto" w:fill="auto"/>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 xml:space="preserve">Australian Government support for the 2021 Women’s Rugby World Cup </w:t>
            </w:r>
            <w:r w:rsidRPr="004A61A4">
              <w:rPr>
                <w:rFonts w:cs="Arial"/>
                <w:b/>
                <w:bCs/>
                <w:sz w:val="16"/>
                <w:szCs w:val="16"/>
                <w:vertAlign w:val="superscript"/>
              </w:rPr>
              <w:t>(c)</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Health </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3.1</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40"/>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r>
      <w:tr w:rsidR="004A61A4" w:rsidRPr="004A61A4" w:rsidTr="005E121E">
        <w:trPr>
          <w:trHeight w:val="120"/>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375"/>
        </w:trPr>
        <w:tc>
          <w:tcPr>
            <w:tcW w:w="7700" w:type="dxa"/>
            <w:gridSpan w:val="6"/>
            <w:tcBorders>
              <w:top w:val="nil"/>
              <w:left w:val="nil"/>
              <w:bottom w:val="nil"/>
              <w:right w:val="nil"/>
            </w:tcBorders>
            <w:shd w:val="clear" w:color="000000" w:fill="D9D9D9"/>
            <w:vAlign w:val="bottom"/>
            <w:hideMark/>
          </w:tcPr>
          <w:p w:rsidR="004A61A4" w:rsidRPr="004A61A4" w:rsidRDefault="004A61A4" w:rsidP="004A61A4">
            <w:pPr>
              <w:spacing w:after="0"/>
              <w:jc w:val="left"/>
              <w:rPr>
                <w:rFonts w:cs="Arial"/>
                <w:b/>
                <w:bCs/>
              </w:rPr>
            </w:pPr>
            <w:r w:rsidRPr="004A61A4">
              <w:rPr>
                <w:rFonts w:cs="Arial"/>
                <w:b/>
                <w:bCs/>
              </w:rPr>
              <w:t>Outcome 4: Individual Health Benefits</w:t>
            </w:r>
          </w:p>
        </w:tc>
      </w:tr>
      <w:tr w:rsidR="004A61A4" w:rsidRPr="004A61A4" w:rsidTr="005E121E">
        <w:trPr>
          <w:trHeight w:val="600"/>
        </w:trPr>
        <w:tc>
          <w:tcPr>
            <w:tcW w:w="7700" w:type="dxa"/>
            <w:gridSpan w:val="6"/>
            <w:tcBorders>
              <w:top w:val="nil"/>
              <w:left w:val="nil"/>
              <w:bottom w:val="nil"/>
              <w:right w:val="nil"/>
            </w:tcBorders>
            <w:shd w:val="clear" w:color="auto" w:fill="auto"/>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 xml:space="preserve">Changes to the National Diabetes Services Scheme and the Continuous Glucose Monitoring Program </w:t>
            </w:r>
            <w:r w:rsidRPr="004A61A4">
              <w:rPr>
                <w:rFonts w:cs="Arial"/>
                <w:b/>
                <w:bCs/>
                <w:sz w:val="16"/>
                <w:szCs w:val="16"/>
                <w:vertAlign w:val="superscript"/>
              </w:rPr>
              <w:t>(e)</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Health </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4.8</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6,638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(851)</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1,079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15,201 </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6,638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(851)</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1,079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15,201 </w:t>
            </w:r>
          </w:p>
        </w:tc>
      </w:tr>
      <w:tr w:rsidR="004A61A4" w:rsidRPr="004A61A4" w:rsidTr="005E121E">
        <w:trPr>
          <w:trHeight w:val="300"/>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revenue</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proofErr w:type="spellStart"/>
            <w:r w:rsidRPr="004A61A4">
              <w:rPr>
                <w:rFonts w:cs="Arial"/>
                <w:sz w:val="16"/>
                <w:szCs w:val="16"/>
              </w:rPr>
              <w:t>nfp</w:t>
            </w:r>
            <w:proofErr w:type="spellEnd"/>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roofErr w:type="spellStart"/>
            <w:r w:rsidRPr="004A61A4">
              <w:rPr>
                <w:rFonts w:cs="Arial"/>
                <w:sz w:val="16"/>
                <w:szCs w:val="16"/>
              </w:rPr>
              <w:t>nfp</w:t>
            </w:r>
            <w:proofErr w:type="spellEnd"/>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roofErr w:type="spellStart"/>
            <w:r w:rsidRPr="004A61A4">
              <w:rPr>
                <w:rFonts w:cs="Arial"/>
                <w:sz w:val="16"/>
                <w:szCs w:val="16"/>
              </w:rPr>
              <w:t>nfp</w:t>
            </w:r>
            <w:proofErr w:type="spellEnd"/>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roofErr w:type="spellStart"/>
            <w:r w:rsidRPr="004A61A4">
              <w:rPr>
                <w:rFonts w:cs="Arial"/>
                <w:sz w:val="16"/>
                <w:szCs w:val="16"/>
              </w:rPr>
              <w:t>nfp</w:t>
            </w:r>
            <w:proofErr w:type="spellEnd"/>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revenues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proofErr w:type="spellStart"/>
            <w:r w:rsidRPr="004A61A4">
              <w:rPr>
                <w:rFonts w:cs="Arial"/>
                <w:b/>
                <w:bCs/>
                <w:sz w:val="16"/>
                <w:szCs w:val="16"/>
              </w:rPr>
              <w:t>nfp</w:t>
            </w:r>
            <w:proofErr w:type="spellEnd"/>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roofErr w:type="spellStart"/>
            <w:r w:rsidRPr="004A61A4">
              <w:rPr>
                <w:rFonts w:cs="Arial"/>
                <w:b/>
                <w:bCs/>
                <w:sz w:val="16"/>
                <w:szCs w:val="16"/>
              </w:rPr>
              <w:t>nfp</w:t>
            </w:r>
            <w:proofErr w:type="spellEnd"/>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roofErr w:type="spellStart"/>
            <w:r w:rsidRPr="004A61A4">
              <w:rPr>
                <w:rFonts w:cs="Arial"/>
                <w:b/>
                <w:bCs/>
                <w:sz w:val="16"/>
                <w:szCs w:val="16"/>
              </w:rPr>
              <w:t>nfp</w:t>
            </w:r>
            <w:proofErr w:type="spellEnd"/>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roofErr w:type="spellStart"/>
            <w:r w:rsidRPr="004A61A4">
              <w:rPr>
                <w:rFonts w:cs="Arial"/>
                <w:b/>
                <w:bCs/>
                <w:sz w:val="16"/>
                <w:szCs w:val="16"/>
              </w:rPr>
              <w:t>nfp</w:t>
            </w:r>
            <w:proofErr w:type="spellEnd"/>
          </w:p>
        </w:tc>
      </w:tr>
      <w:tr w:rsidR="004A61A4" w:rsidRPr="004A61A4" w:rsidTr="005E121E">
        <w:trPr>
          <w:trHeight w:val="375"/>
        </w:trPr>
        <w:tc>
          <w:tcPr>
            <w:tcW w:w="7700" w:type="dxa"/>
            <w:gridSpan w:val="6"/>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Guaranteeing Medicare - expansion of Medicare eligibility for magnetic resonance imaging</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Health </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4.1</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23,827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50,347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50,357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50,357 </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expenses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37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Department of Human Services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expenses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42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100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101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101 </w:t>
            </w:r>
          </w:p>
        </w:tc>
      </w:tr>
      <w:tr w:rsidR="004A61A4" w:rsidRPr="004A61A4" w:rsidTr="005E121E">
        <w:trPr>
          <w:trHeight w:val="37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Department of Veterans' Affairs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175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361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332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320 </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24,044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50,808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50,790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50,778 </w:t>
            </w:r>
          </w:p>
        </w:tc>
      </w:tr>
      <w:tr w:rsidR="004A61A4" w:rsidRPr="004A61A4" w:rsidTr="005E121E">
        <w:trPr>
          <w:trHeight w:val="375"/>
        </w:trPr>
        <w:tc>
          <w:tcPr>
            <w:tcW w:w="7700" w:type="dxa"/>
            <w:gridSpan w:val="6"/>
            <w:tcBorders>
              <w:top w:val="nil"/>
              <w:left w:val="nil"/>
              <w:bottom w:val="nil"/>
              <w:right w:val="nil"/>
            </w:tcBorders>
            <w:shd w:val="clear" w:color="auto" w:fill="auto"/>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 xml:space="preserve">Guaranteeing Medicare - Medicare Benefits Schedule Review </w:t>
            </w:r>
            <w:r w:rsidRPr="004A61A4">
              <w:rPr>
                <w:rFonts w:cs="Arial"/>
                <w:b/>
                <w:bCs/>
                <w:sz w:val="16"/>
                <w:szCs w:val="16"/>
                <w:vertAlign w:val="superscript"/>
              </w:rPr>
              <w:t>(a)</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Health </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4.1</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37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Department of Human Services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expenses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37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Veterans' Affairs </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r>
    </w:tbl>
    <w:p w:rsidR="004A61A4" w:rsidRPr="004A61A4" w:rsidRDefault="004A61A4" w:rsidP="004A61A4">
      <w:pPr>
        <w:spacing w:after="120"/>
        <w:jc w:val="left"/>
        <w:rPr>
          <w:rFonts w:cs="Arial"/>
          <w:szCs w:val="18"/>
          <w:lang w:eastAsia="en-US"/>
        </w:rPr>
      </w:pPr>
      <w:r w:rsidRPr="004A61A4">
        <w:rPr>
          <w:rFonts w:ascii="Book Antiqua" w:hAnsi="Book Antiqua"/>
        </w:rPr>
        <w:br w:type="page"/>
      </w:r>
    </w:p>
    <w:p w:rsidR="004A61A4" w:rsidRPr="004A61A4" w:rsidRDefault="004A61A4" w:rsidP="004A61A4">
      <w:pPr>
        <w:spacing w:after="120"/>
        <w:jc w:val="left"/>
        <w:rPr>
          <w:rFonts w:cs="Arial"/>
          <w:b/>
          <w:szCs w:val="18"/>
          <w:lang w:eastAsia="en-US"/>
        </w:rPr>
      </w:pPr>
      <w:r w:rsidRPr="004A61A4">
        <w:rPr>
          <w:rFonts w:cs="Arial"/>
          <w:b/>
          <w:szCs w:val="18"/>
          <w:lang w:eastAsia="en-US"/>
        </w:rPr>
        <w:lastRenderedPageBreak/>
        <w:t>Table 1.2: Department of Health 2018-19 Measures since Budget (continued)</w:t>
      </w:r>
    </w:p>
    <w:tbl>
      <w:tblPr>
        <w:tblW w:w="7700" w:type="dxa"/>
        <w:tblInd w:w="93" w:type="dxa"/>
        <w:tblLook w:val="04A0" w:firstRow="1" w:lastRow="0" w:firstColumn="1" w:lastColumn="0" w:noHBand="0" w:noVBand="1"/>
        <w:tblDescription w:val="Table 1.2: Department of Health 2018-19 Measures since Budget - including Outcome 3 and 4"/>
      </w:tblPr>
      <w:tblGrid>
        <w:gridCol w:w="3544"/>
        <w:gridCol w:w="439"/>
        <w:gridCol w:w="940"/>
        <w:gridCol w:w="940"/>
        <w:gridCol w:w="940"/>
        <w:gridCol w:w="940"/>
      </w:tblGrid>
      <w:tr w:rsidR="004A61A4" w:rsidRPr="004A61A4" w:rsidTr="005E121E">
        <w:trPr>
          <w:trHeight w:val="450"/>
        </w:trPr>
        <w:tc>
          <w:tcPr>
            <w:tcW w:w="3940" w:type="dxa"/>
            <w:gridSpan w:val="2"/>
            <w:tcBorders>
              <w:top w:val="single" w:sz="4" w:space="0" w:color="000000"/>
              <w:left w:val="nil"/>
              <w:bottom w:val="nil"/>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Outcome/</w:t>
            </w:r>
            <w:r w:rsidRPr="004A61A4">
              <w:rPr>
                <w:rFonts w:cs="Arial"/>
                <w:b/>
                <w:bCs/>
                <w:sz w:val="16"/>
                <w:szCs w:val="16"/>
              </w:rPr>
              <w:br/>
              <w:t>Program</w:t>
            </w:r>
          </w:p>
        </w:tc>
        <w:tc>
          <w:tcPr>
            <w:tcW w:w="940" w:type="dxa"/>
            <w:tcBorders>
              <w:top w:val="single" w:sz="4" w:space="0" w:color="000000"/>
              <w:left w:val="nil"/>
              <w:bottom w:val="single" w:sz="4" w:space="0" w:color="000000"/>
              <w:right w:val="nil"/>
            </w:tcBorders>
            <w:shd w:val="clear" w:color="000000" w:fill="D9D9D9"/>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2018-19</w:t>
            </w:r>
            <w:r w:rsidRPr="004A61A4">
              <w:rPr>
                <w:rFonts w:cs="Arial"/>
                <w:sz w:val="16"/>
                <w:szCs w:val="16"/>
              </w:rPr>
              <w:br/>
              <w:t>$'000</w:t>
            </w:r>
          </w:p>
        </w:tc>
        <w:tc>
          <w:tcPr>
            <w:tcW w:w="940" w:type="dxa"/>
            <w:tcBorders>
              <w:top w:val="single" w:sz="4" w:space="0" w:color="000000"/>
              <w:left w:val="nil"/>
              <w:bottom w:val="single" w:sz="4" w:space="0" w:color="000000"/>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2019-20</w:t>
            </w:r>
            <w:r w:rsidRPr="004A61A4">
              <w:rPr>
                <w:rFonts w:cs="Arial"/>
                <w:sz w:val="16"/>
                <w:szCs w:val="16"/>
              </w:rPr>
              <w:br/>
              <w:t>$'000</w:t>
            </w:r>
          </w:p>
        </w:tc>
        <w:tc>
          <w:tcPr>
            <w:tcW w:w="940" w:type="dxa"/>
            <w:tcBorders>
              <w:top w:val="single" w:sz="4" w:space="0" w:color="000000"/>
              <w:left w:val="nil"/>
              <w:bottom w:val="single" w:sz="4" w:space="0" w:color="000000"/>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2020-21</w:t>
            </w:r>
            <w:r w:rsidRPr="004A61A4">
              <w:rPr>
                <w:rFonts w:cs="Arial"/>
                <w:sz w:val="16"/>
                <w:szCs w:val="16"/>
              </w:rPr>
              <w:br/>
              <w:t>$'000</w:t>
            </w:r>
          </w:p>
        </w:tc>
        <w:tc>
          <w:tcPr>
            <w:tcW w:w="940" w:type="dxa"/>
            <w:tcBorders>
              <w:top w:val="single" w:sz="4" w:space="0" w:color="000000"/>
              <w:left w:val="nil"/>
              <w:bottom w:val="single" w:sz="4" w:space="0" w:color="000000"/>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2021-22</w:t>
            </w:r>
            <w:r w:rsidRPr="004A61A4">
              <w:rPr>
                <w:rFonts w:cs="Arial"/>
                <w:b/>
                <w:bCs/>
                <w:sz w:val="16"/>
                <w:szCs w:val="16"/>
              </w:rPr>
              <w:br/>
            </w:r>
            <w:r w:rsidRPr="004A61A4">
              <w:rPr>
                <w:rFonts w:cs="Arial"/>
                <w:sz w:val="16"/>
                <w:szCs w:val="16"/>
              </w:rPr>
              <w:t>$'000</w:t>
            </w:r>
          </w:p>
        </w:tc>
      </w:tr>
      <w:tr w:rsidR="004A61A4" w:rsidRPr="004A61A4" w:rsidTr="005E121E">
        <w:trPr>
          <w:trHeight w:val="120"/>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375"/>
        </w:trPr>
        <w:tc>
          <w:tcPr>
            <w:tcW w:w="7700" w:type="dxa"/>
            <w:gridSpan w:val="6"/>
            <w:tcBorders>
              <w:top w:val="nil"/>
              <w:left w:val="nil"/>
              <w:bottom w:val="nil"/>
              <w:right w:val="nil"/>
            </w:tcBorders>
            <w:shd w:val="clear" w:color="auto" w:fill="auto"/>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Guaranteeing Medicare - strengthening primary care</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Health </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2.1</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11,351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11,699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2.4</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5,714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5,714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5,714 </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2.5</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(45,634)</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(3,288)</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21,705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2,169 </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4.1</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50,184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82,871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82,866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110,922 </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4.3</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(4,838)</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(4,420)</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(133)</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4.5</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700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(391)</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(3,257)</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(3,269)</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expenses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431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248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195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182 </w:t>
            </w:r>
          </w:p>
        </w:tc>
      </w:tr>
      <w:tr w:rsidR="004A61A4" w:rsidRPr="004A61A4" w:rsidTr="005E121E">
        <w:trPr>
          <w:trHeight w:val="37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Department of Human Services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expenses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3,056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5,611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1,271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562 </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capital</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2,236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681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37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Veterans' Affairs </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174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696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729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800 </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17,660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99,421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109,090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117,080 </w:t>
            </w:r>
          </w:p>
        </w:tc>
      </w:tr>
      <w:tr w:rsidR="004A61A4" w:rsidRPr="004A61A4" w:rsidTr="005E121E">
        <w:trPr>
          <w:trHeight w:val="375"/>
        </w:trPr>
        <w:tc>
          <w:tcPr>
            <w:tcW w:w="7700" w:type="dxa"/>
            <w:gridSpan w:val="6"/>
            <w:tcBorders>
              <w:top w:val="nil"/>
              <w:left w:val="nil"/>
              <w:bottom w:val="nil"/>
              <w:right w:val="nil"/>
            </w:tcBorders>
            <w:shd w:val="clear" w:color="auto" w:fill="auto"/>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 xml:space="preserve">Improving Access to Medicines - Life Saving Drugs Program - new listing </w:t>
            </w:r>
            <w:r w:rsidRPr="004A61A4">
              <w:rPr>
                <w:rFonts w:cs="Arial"/>
                <w:b/>
                <w:bCs/>
                <w:sz w:val="16"/>
                <w:szCs w:val="16"/>
                <w:vertAlign w:val="superscript"/>
              </w:rPr>
              <w:t>(d)</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Health </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4.3</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r>
      <w:tr w:rsidR="004A61A4" w:rsidRPr="004A61A4" w:rsidTr="005E121E">
        <w:trPr>
          <w:trHeight w:val="374"/>
        </w:trPr>
        <w:tc>
          <w:tcPr>
            <w:tcW w:w="7700" w:type="dxa"/>
            <w:gridSpan w:val="6"/>
            <w:tcBorders>
              <w:top w:val="nil"/>
              <w:left w:val="nil"/>
              <w:bottom w:val="nil"/>
              <w:right w:val="nil"/>
            </w:tcBorders>
            <w:shd w:val="clear" w:color="auto" w:fill="auto"/>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 xml:space="preserve">Improving Access to Medicines - Pharmaceutical Benefits Scheme - compensation cases </w:t>
            </w:r>
            <w:r w:rsidRPr="004A61A4">
              <w:rPr>
                <w:rFonts w:cs="Arial"/>
                <w:b/>
                <w:bCs/>
                <w:sz w:val="16"/>
                <w:szCs w:val="16"/>
                <w:vertAlign w:val="superscript"/>
              </w:rPr>
              <w:t>(f)</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Health </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4.3</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proofErr w:type="spellStart"/>
            <w:r w:rsidRPr="004A61A4">
              <w:rPr>
                <w:rFonts w:cs="Arial"/>
                <w:sz w:val="16"/>
                <w:szCs w:val="16"/>
              </w:rPr>
              <w:t>nfp</w:t>
            </w:r>
            <w:proofErr w:type="spellEnd"/>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proofErr w:type="spellStart"/>
            <w:r w:rsidRPr="004A61A4">
              <w:rPr>
                <w:rFonts w:cs="Arial"/>
                <w:b/>
                <w:bCs/>
                <w:sz w:val="16"/>
                <w:szCs w:val="16"/>
              </w:rPr>
              <w:t>nfp</w:t>
            </w:r>
            <w:proofErr w:type="spellEnd"/>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r>
      <w:tr w:rsidR="004A61A4" w:rsidRPr="004A61A4" w:rsidTr="005E121E">
        <w:trPr>
          <w:trHeight w:val="374"/>
        </w:trPr>
        <w:tc>
          <w:tcPr>
            <w:tcW w:w="7700" w:type="dxa"/>
            <w:gridSpan w:val="6"/>
            <w:tcBorders>
              <w:top w:val="nil"/>
              <w:left w:val="nil"/>
              <w:bottom w:val="nil"/>
              <w:right w:val="nil"/>
            </w:tcBorders>
            <w:shd w:val="clear" w:color="auto" w:fill="auto"/>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 xml:space="preserve">Improving Access to Medicines - Pharmaceutical Benefits Scheme - new and amended listings </w:t>
            </w:r>
            <w:r w:rsidRPr="004A61A4">
              <w:rPr>
                <w:rFonts w:cs="Arial"/>
                <w:b/>
                <w:bCs/>
                <w:sz w:val="16"/>
                <w:szCs w:val="16"/>
                <w:vertAlign w:val="superscript"/>
              </w:rPr>
              <w:t>(e)(g)</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Health </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4.3</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342,909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112,850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37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Department of Human Services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expenses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37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Department of Veterans' Affairs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342,909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112,850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r>
      <w:tr w:rsidR="004A61A4" w:rsidRPr="004A61A4" w:rsidTr="005E121E">
        <w:trPr>
          <w:trHeight w:val="300"/>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revenue</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proofErr w:type="spellStart"/>
            <w:r w:rsidRPr="004A61A4">
              <w:rPr>
                <w:rFonts w:cs="Arial"/>
                <w:sz w:val="16"/>
                <w:szCs w:val="16"/>
              </w:rPr>
              <w:t>nfp</w:t>
            </w:r>
            <w:proofErr w:type="spellEnd"/>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roofErr w:type="spellStart"/>
            <w:r w:rsidRPr="004A61A4">
              <w:rPr>
                <w:rFonts w:cs="Arial"/>
                <w:sz w:val="16"/>
                <w:szCs w:val="16"/>
              </w:rPr>
              <w:t>nfp</w:t>
            </w:r>
            <w:proofErr w:type="spellEnd"/>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roofErr w:type="spellStart"/>
            <w:r w:rsidRPr="004A61A4">
              <w:rPr>
                <w:rFonts w:cs="Arial"/>
                <w:sz w:val="16"/>
                <w:szCs w:val="16"/>
              </w:rPr>
              <w:t>nfp</w:t>
            </w:r>
            <w:proofErr w:type="spellEnd"/>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roofErr w:type="spellStart"/>
            <w:r w:rsidRPr="004A61A4">
              <w:rPr>
                <w:rFonts w:cs="Arial"/>
                <w:sz w:val="16"/>
                <w:szCs w:val="16"/>
              </w:rPr>
              <w:t>nfp</w:t>
            </w:r>
            <w:proofErr w:type="spellEnd"/>
          </w:p>
        </w:tc>
      </w:tr>
      <w:tr w:rsidR="004A61A4" w:rsidRPr="004A61A4" w:rsidTr="005E121E">
        <w:trPr>
          <w:trHeight w:val="225"/>
        </w:trPr>
        <w:tc>
          <w:tcPr>
            <w:tcW w:w="3544"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revenues</w:t>
            </w:r>
          </w:p>
        </w:tc>
        <w:tc>
          <w:tcPr>
            <w:tcW w:w="396"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proofErr w:type="spellStart"/>
            <w:r w:rsidRPr="004A61A4">
              <w:rPr>
                <w:rFonts w:cs="Arial"/>
                <w:b/>
                <w:bCs/>
                <w:sz w:val="16"/>
                <w:szCs w:val="16"/>
              </w:rPr>
              <w:t>nfp</w:t>
            </w:r>
            <w:proofErr w:type="spellEnd"/>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roofErr w:type="spellStart"/>
            <w:r w:rsidRPr="004A61A4">
              <w:rPr>
                <w:rFonts w:cs="Arial"/>
                <w:b/>
                <w:bCs/>
                <w:sz w:val="16"/>
                <w:szCs w:val="16"/>
              </w:rPr>
              <w:t>nfp</w:t>
            </w:r>
            <w:proofErr w:type="spellEnd"/>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roofErr w:type="spellStart"/>
            <w:r w:rsidRPr="004A61A4">
              <w:rPr>
                <w:rFonts w:cs="Arial"/>
                <w:b/>
                <w:bCs/>
                <w:sz w:val="16"/>
                <w:szCs w:val="16"/>
              </w:rPr>
              <w:t>nfp</w:t>
            </w:r>
            <w:proofErr w:type="spellEnd"/>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roofErr w:type="spellStart"/>
            <w:r w:rsidRPr="004A61A4">
              <w:rPr>
                <w:rFonts w:cs="Arial"/>
                <w:b/>
                <w:bCs/>
                <w:sz w:val="16"/>
                <w:szCs w:val="16"/>
              </w:rPr>
              <w:t>nfp</w:t>
            </w:r>
            <w:proofErr w:type="spellEnd"/>
          </w:p>
        </w:tc>
      </w:tr>
    </w:tbl>
    <w:p w:rsidR="004A61A4" w:rsidRPr="004A61A4" w:rsidRDefault="004A61A4" w:rsidP="004A61A4">
      <w:pPr>
        <w:spacing w:after="120"/>
        <w:jc w:val="left"/>
        <w:rPr>
          <w:rFonts w:ascii="Book Antiqua" w:hAnsi="Book Antiqua"/>
        </w:rPr>
      </w:pPr>
      <w:r w:rsidRPr="004A61A4">
        <w:rPr>
          <w:rFonts w:ascii="Book Antiqua" w:hAnsi="Book Antiqua"/>
        </w:rPr>
        <w:br w:type="page"/>
      </w:r>
    </w:p>
    <w:p w:rsidR="004A61A4" w:rsidRPr="004A61A4" w:rsidRDefault="004A61A4" w:rsidP="004A61A4">
      <w:pPr>
        <w:spacing w:after="120"/>
        <w:jc w:val="left"/>
        <w:rPr>
          <w:rFonts w:cs="Arial"/>
          <w:b/>
          <w:szCs w:val="18"/>
          <w:lang w:eastAsia="en-US"/>
        </w:rPr>
      </w:pPr>
      <w:r w:rsidRPr="004A61A4">
        <w:rPr>
          <w:rFonts w:cs="Arial"/>
          <w:b/>
          <w:szCs w:val="18"/>
          <w:lang w:eastAsia="en-US"/>
        </w:rPr>
        <w:lastRenderedPageBreak/>
        <w:t>Table 1.2: Department of Health 2018-19 Measures since Budget (continued)</w:t>
      </w:r>
    </w:p>
    <w:tbl>
      <w:tblPr>
        <w:tblW w:w="7700" w:type="dxa"/>
        <w:tblInd w:w="93" w:type="dxa"/>
        <w:tblLook w:val="04A0" w:firstRow="1" w:lastRow="0" w:firstColumn="1" w:lastColumn="0" w:noHBand="0" w:noVBand="1"/>
        <w:tblDescription w:val="Table 1.2: Department of Health 2018-19 Measures since Budget - including Outcome 4 and 5"/>
      </w:tblPr>
      <w:tblGrid>
        <w:gridCol w:w="2880"/>
        <w:gridCol w:w="1060"/>
        <w:gridCol w:w="940"/>
        <w:gridCol w:w="940"/>
        <w:gridCol w:w="940"/>
        <w:gridCol w:w="940"/>
      </w:tblGrid>
      <w:tr w:rsidR="004A61A4" w:rsidRPr="004A61A4" w:rsidTr="005E121E">
        <w:trPr>
          <w:trHeight w:val="450"/>
        </w:trPr>
        <w:tc>
          <w:tcPr>
            <w:tcW w:w="3940" w:type="dxa"/>
            <w:gridSpan w:val="2"/>
            <w:tcBorders>
              <w:top w:val="single" w:sz="4" w:space="0" w:color="000000"/>
              <w:left w:val="nil"/>
              <w:bottom w:val="nil"/>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 xml:space="preserve">Outcome/ </w:t>
            </w:r>
            <w:r w:rsidRPr="004A61A4">
              <w:rPr>
                <w:rFonts w:cs="Arial"/>
                <w:b/>
                <w:bCs/>
                <w:sz w:val="16"/>
                <w:szCs w:val="16"/>
              </w:rPr>
              <w:br/>
              <w:t>Program</w:t>
            </w:r>
          </w:p>
        </w:tc>
        <w:tc>
          <w:tcPr>
            <w:tcW w:w="940" w:type="dxa"/>
            <w:tcBorders>
              <w:top w:val="single" w:sz="4" w:space="0" w:color="000000"/>
              <w:left w:val="nil"/>
              <w:bottom w:val="single" w:sz="4" w:space="0" w:color="000000"/>
              <w:right w:val="nil"/>
            </w:tcBorders>
            <w:shd w:val="clear" w:color="000000" w:fill="D9D9D9"/>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2018-19</w:t>
            </w:r>
            <w:r w:rsidRPr="004A61A4">
              <w:rPr>
                <w:rFonts w:cs="Arial"/>
                <w:sz w:val="16"/>
                <w:szCs w:val="16"/>
              </w:rPr>
              <w:br/>
              <w:t>$'000</w:t>
            </w:r>
          </w:p>
        </w:tc>
        <w:tc>
          <w:tcPr>
            <w:tcW w:w="940" w:type="dxa"/>
            <w:tcBorders>
              <w:top w:val="single" w:sz="4" w:space="0" w:color="000000"/>
              <w:left w:val="nil"/>
              <w:bottom w:val="single" w:sz="4" w:space="0" w:color="000000"/>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2019-20</w:t>
            </w:r>
            <w:r w:rsidRPr="004A61A4">
              <w:rPr>
                <w:rFonts w:cs="Arial"/>
                <w:sz w:val="16"/>
                <w:szCs w:val="16"/>
              </w:rPr>
              <w:br/>
              <w:t>$'000</w:t>
            </w:r>
          </w:p>
        </w:tc>
        <w:tc>
          <w:tcPr>
            <w:tcW w:w="940" w:type="dxa"/>
            <w:tcBorders>
              <w:top w:val="single" w:sz="4" w:space="0" w:color="000000"/>
              <w:left w:val="nil"/>
              <w:bottom w:val="single" w:sz="4" w:space="0" w:color="000000"/>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2020-21</w:t>
            </w:r>
            <w:r w:rsidRPr="004A61A4">
              <w:rPr>
                <w:rFonts w:cs="Arial"/>
                <w:sz w:val="16"/>
                <w:szCs w:val="16"/>
              </w:rPr>
              <w:br/>
              <w:t>$'000</w:t>
            </w:r>
          </w:p>
        </w:tc>
        <w:tc>
          <w:tcPr>
            <w:tcW w:w="940" w:type="dxa"/>
            <w:tcBorders>
              <w:top w:val="single" w:sz="4" w:space="0" w:color="000000"/>
              <w:left w:val="nil"/>
              <w:bottom w:val="single" w:sz="4" w:space="0" w:color="000000"/>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2021-22</w:t>
            </w:r>
            <w:r w:rsidRPr="004A61A4">
              <w:rPr>
                <w:rFonts w:cs="Arial"/>
                <w:b/>
                <w:bCs/>
                <w:sz w:val="16"/>
                <w:szCs w:val="16"/>
              </w:rPr>
              <w:br/>
            </w:r>
            <w:r w:rsidRPr="004A61A4">
              <w:rPr>
                <w:rFonts w:cs="Arial"/>
                <w:sz w:val="16"/>
                <w:szCs w:val="16"/>
              </w:rPr>
              <w:t>$'000</w:t>
            </w:r>
          </w:p>
        </w:tc>
      </w:tr>
      <w:tr w:rsidR="004A61A4" w:rsidRPr="004A61A4" w:rsidTr="005E121E">
        <w:trPr>
          <w:trHeight w:val="120"/>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600"/>
        </w:trPr>
        <w:tc>
          <w:tcPr>
            <w:tcW w:w="7700" w:type="dxa"/>
            <w:gridSpan w:val="6"/>
            <w:tcBorders>
              <w:top w:val="nil"/>
              <w:left w:val="nil"/>
              <w:bottom w:val="nil"/>
              <w:right w:val="nil"/>
            </w:tcBorders>
            <w:shd w:val="clear" w:color="auto" w:fill="auto"/>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 xml:space="preserve">Improving Access to Medicines - Pharmaceutical Benefits Scheme Payment Arrangements - implementation funding </w:t>
            </w:r>
            <w:r w:rsidRPr="004A61A4">
              <w:rPr>
                <w:rFonts w:cs="Arial"/>
                <w:b/>
                <w:bCs/>
                <w:sz w:val="16"/>
                <w:szCs w:val="16"/>
                <w:vertAlign w:val="superscript"/>
              </w:rPr>
              <w:t>(d)</w:t>
            </w: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Health </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4.3</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37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Department of Human Services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r>
      <w:tr w:rsidR="004A61A4" w:rsidRPr="004A61A4" w:rsidTr="005E121E">
        <w:trPr>
          <w:trHeight w:val="375"/>
        </w:trPr>
        <w:tc>
          <w:tcPr>
            <w:tcW w:w="7700" w:type="dxa"/>
            <w:gridSpan w:val="6"/>
            <w:tcBorders>
              <w:top w:val="nil"/>
              <w:left w:val="nil"/>
              <w:bottom w:val="nil"/>
              <w:right w:val="nil"/>
            </w:tcBorders>
            <w:shd w:val="clear" w:color="auto" w:fill="auto"/>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 xml:space="preserve">Improving Access to Medicines - streamlined listings </w:t>
            </w:r>
            <w:r w:rsidRPr="004A61A4">
              <w:rPr>
                <w:rFonts w:cs="Arial"/>
                <w:b/>
                <w:bCs/>
                <w:sz w:val="16"/>
                <w:szCs w:val="16"/>
                <w:vertAlign w:val="superscript"/>
              </w:rPr>
              <w:t>(b)</w:t>
            </w: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Health </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4.3</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817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3,493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3,840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3,655 </w:t>
            </w: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5.3</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15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49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6,513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10,867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11,149 </w:t>
            </w: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capital</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4,469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3,426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2,105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2,158 </w:t>
            </w: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5,286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13,447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16,861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16,962 </w:t>
            </w:r>
          </w:p>
        </w:tc>
      </w:tr>
      <w:tr w:rsidR="004A61A4" w:rsidRPr="004A61A4" w:rsidTr="005E121E">
        <w:trPr>
          <w:trHeight w:val="300"/>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revenue</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817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10,740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16,043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16,507 </w:t>
            </w: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revenues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817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10,740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16,043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16,507 </w:t>
            </w:r>
          </w:p>
        </w:tc>
      </w:tr>
      <w:tr w:rsidR="004A61A4" w:rsidRPr="004A61A4" w:rsidTr="005E121E">
        <w:trPr>
          <w:trHeight w:val="375"/>
        </w:trPr>
        <w:tc>
          <w:tcPr>
            <w:tcW w:w="7700" w:type="dxa"/>
            <w:gridSpan w:val="6"/>
            <w:tcBorders>
              <w:top w:val="nil"/>
              <w:left w:val="nil"/>
              <w:bottom w:val="nil"/>
              <w:right w:val="nil"/>
            </w:tcBorders>
            <w:shd w:val="clear" w:color="auto" w:fill="auto"/>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National Partnership Agreement on Public Dental Services for Adults - one year extension</w:t>
            </w:r>
          </w:p>
        </w:tc>
      </w:tr>
      <w:tr w:rsidR="004A61A4" w:rsidRPr="004A61A4" w:rsidTr="005E121E">
        <w:trPr>
          <w:trHeight w:val="37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the Treasury </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4.6</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107,750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107,750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r>
      <w:tr w:rsidR="004A61A4" w:rsidRPr="004A61A4" w:rsidTr="005E121E">
        <w:trPr>
          <w:trHeight w:val="375"/>
        </w:trPr>
        <w:tc>
          <w:tcPr>
            <w:tcW w:w="7700" w:type="dxa"/>
            <w:gridSpan w:val="6"/>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 xml:space="preserve">Private Health Insurance Reforms - information campaign </w:t>
            </w:r>
            <w:r w:rsidRPr="004A61A4">
              <w:rPr>
                <w:rFonts w:cs="Arial"/>
                <w:b/>
                <w:bCs/>
                <w:sz w:val="16"/>
                <w:szCs w:val="16"/>
                <w:vertAlign w:val="superscript"/>
              </w:rPr>
              <w:t>(a)</w:t>
            </w: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Department of Health</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4.4</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r>
      <w:tr w:rsidR="004A61A4" w:rsidRPr="004A61A4" w:rsidTr="005E121E">
        <w:trPr>
          <w:trHeight w:val="375"/>
        </w:trPr>
        <w:tc>
          <w:tcPr>
            <w:tcW w:w="7700" w:type="dxa"/>
            <w:gridSpan w:val="6"/>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Stoma Appliance Scheme - new listings</w:t>
            </w: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Health </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4.8</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8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38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52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61 </w:t>
            </w: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8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38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52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61 </w:t>
            </w:r>
          </w:p>
        </w:tc>
      </w:tr>
      <w:tr w:rsidR="004A61A4" w:rsidRPr="004A61A4" w:rsidTr="005E121E">
        <w:trPr>
          <w:trHeight w:val="120"/>
        </w:trPr>
        <w:tc>
          <w:tcPr>
            <w:tcW w:w="2880" w:type="dxa"/>
            <w:tcBorders>
              <w:top w:val="nil"/>
              <w:left w:val="nil"/>
              <w:bottom w:val="nil"/>
              <w:right w:val="nil"/>
            </w:tcBorders>
            <w:shd w:val="clear" w:color="auto" w:fill="auto"/>
            <w:hideMark/>
          </w:tcPr>
          <w:p w:rsidR="004A61A4" w:rsidRPr="004A61A4" w:rsidRDefault="004A61A4" w:rsidP="004A61A4">
            <w:pPr>
              <w:spacing w:after="0"/>
              <w:jc w:val="right"/>
              <w:rPr>
                <w:rFonts w:cs="Arial"/>
                <w:b/>
                <w:bCs/>
                <w:sz w:val="16"/>
                <w:szCs w:val="16"/>
              </w:rPr>
            </w:pPr>
          </w:p>
        </w:tc>
        <w:tc>
          <w:tcPr>
            <w:tcW w:w="1060" w:type="dxa"/>
            <w:tcBorders>
              <w:top w:val="nil"/>
              <w:left w:val="nil"/>
              <w:bottom w:val="nil"/>
              <w:right w:val="nil"/>
            </w:tcBorders>
            <w:shd w:val="clear" w:color="auto" w:fill="auto"/>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375"/>
        </w:trPr>
        <w:tc>
          <w:tcPr>
            <w:tcW w:w="4880" w:type="dxa"/>
            <w:gridSpan w:val="3"/>
            <w:tcBorders>
              <w:top w:val="nil"/>
              <w:left w:val="nil"/>
              <w:bottom w:val="nil"/>
              <w:right w:val="nil"/>
            </w:tcBorders>
            <w:shd w:val="clear" w:color="000000" w:fill="D9D9D9"/>
            <w:noWrap/>
            <w:vAlign w:val="bottom"/>
            <w:hideMark/>
          </w:tcPr>
          <w:p w:rsidR="004A61A4" w:rsidRPr="004A61A4" w:rsidRDefault="004A61A4" w:rsidP="004A61A4">
            <w:pPr>
              <w:spacing w:after="0"/>
              <w:jc w:val="left"/>
              <w:rPr>
                <w:rFonts w:cs="Arial"/>
                <w:b/>
                <w:bCs/>
              </w:rPr>
            </w:pPr>
            <w:r w:rsidRPr="004A61A4">
              <w:rPr>
                <w:rFonts w:cs="Arial"/>
                <w:b/>
                <w:bCs/>
              </w:rPr>
              <w:t>Outcome 5: Regulation, Safety and Protection</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r>
      <w:tr w:rsidR="004A61A4" w:rsidRPr="004A61A4" w:rsidTr="005E121E">
        <w:trPr>
          <w:trHeight w:val="375"/>
        </w:trPr>
        <w:tc>
          <w:tcPr>
            <w:tcW w:w="7700" w:type="dxa"/>
            <w:gridSpan w:val="6"/>
            <w:tcBorders>
              <w:top w:val="nil"/>
              <w:left w:val="nil"/>
              <w:bottom w:val="nil"/>
              <w:right w:val="nil"/>
            </w:tcBorders>
            <w:shd w:val="clear" w:color="auto" w:fill="auto"/>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 xml:space="preserve">Improving Access to Medicines - National Immunisation Program - new listings </w:t>
            </w:r>
            <w:r w:rsidRPr="004A61A4">
              <w:rPr>
                <w:rFonts w:cs="Arial"/>
                <w:b/>
                <w:bCs/>
                <w:sz w:val="16"/>
                <w:szCs w:val="16"/>
                <w:vertAlign w:val="superscript"/>
              </w:rPr>
              <w:t>(d)</w:t>
            </w: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Health </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5.3</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37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the Treasury </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r>
    </w:tbl>
    <w:p w:rsidR="004A61A4" w:rsidRPr="004A61A4" w:rsidRDefault="004A61A4" w:rsidP="004A61A4">
      <w:pPr>
        <w:spacing w:after="120"/>
        <w:jc w:val="left"/>
        <w:rPr>
          <w:rFonts w:ascii="Book Antiqua" w:hAnsi="Book Antiqua"/>
        </w:rPr>
      </w:pPr>
      <w:r w:rsidRPr="004A61A4">
        <w:rPr>
          <w:rFonts w:ascii="Book Antiqua" w:hAnsi="Book Antiqua"/>
        </w:rPr>
        <w:br w:type="page"/>
      </w:r>
    </w:p>
    <w:p w:rsidR="004A61A4" w:rsidRPr="004A61A4" w:rsidRDefault="004A61A4" w:rsidP="004A61A4">
      <w:pPr>
        <w:spacing w:after="120"/>
        <w:jc w:val="left"/>
        <w:rPr>
          <w:rFonts w:cs="Arial"/>
          <w:b/>
          <w:szCs w:val="18"/>
          <w:lang w:eastAsia="en-US"/>
        </w:rPr>
      </w:pPr>
      <w:r w:rsidRPr="004A61A4">
        <w:rPr>
          <w:rFonts w:cs="Arial"/>
          <w:b/>
          <w:szCs w:val="18"/>
          <w:lang w:eastAsia="en-US"/>
        </w:rPr>
        <w:lastRenderedPageBreak/>
        <w:t>Table 1.2: Department of Health 2018-19 Measures since Budget (continued)</w:t>
      </w:r>
    </w:p>
    <w:tbl>
      <w:tblPr>
        <w:tblW w:w="7700" w:type="dxa"/>
        <w:tblInd w:w="93" w:type="dxa"/>
        <w:tblLook w:val="04A0" w:firstRow="1" w:lastRow="0" w:firstColumn="1" w:lastColumn="0" w:noHBand="0" w:noVBand="1"/>
        <w:tblDescription w:val="Table 1.2: Department of Health 2018-19 Measures since Budget - including Outcome 5 and 6"/>
      </w:tblPr>
      <w:tblGrid>
        <w:gridCol w:w="2880"/>
        <w:gridCol w:w="1060"/>
        <w:gridCol w:w="940"/>
        <w:gridCol w:w="940"/>
        <w:gridCol w:w="940"/>
        <w:gridCol w:w="940"/>
      </w:tblGrid>
      <w:tr w:rsidR="004A61A4" w:rsidRPr="004A61A4" w:rsidTr="005E121E">
        <w:trPr>
          <w:trHeight w:val="450"/>
        </w:trPr>
        <w:tc>
          <w:tcPr>
            <w:tcW w:w="3940" w:type="dxa"/>
            <w:gridSpan w:val="2"/>
            <w:tcBorders>
              <w:top w:val="single" w:sz="4" w:space="0" w:color="000000"/>
              <w:left w:val="nil"/>
              <w:bottom w:val="nil"/>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 xml:space="preserve">Outcome/ </w:t>
            </w:r>
            <w:r w:rsidRPr="004A61A4">
              <w:rPr>
                <w:rFonts w:cs="Arial"/>
                <w:b/>
                <w:bCs/>
                <w:sz w:val="16"/>
                <w:szCs w:val="16"/>
              </w:rPr>
              <w:br/>
              <w:t>Program</w:t>
            </w:r>
          </w:p>
        </w:tc>
        <w:tc>
          <w:tcPr>
            <w:tcW w:w="940" w:type="dxa"/>
            <w:tcBorders>
              <w:top w:val="single" w:sz="4" w:space="0" w:color="000000"/>
              <w:left w:val="nil"/>
              <w:bottom w:val="single" w:sz="4" w:space="0" w:color="000000"/>
              <w:right w:val="nil"/>
            </w:tcBorders>
            <w:shd w:val="clear" w:color="000000" w:fill="D9D9D9"/>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2018-19</w:t>
            </w:r>
            <w:r w:rsidRPr="004A61A4">
              <w:rPr>
                <w:rFonts w:cs="Arial"/>
                <w:sz w:val="16"/>
                <w:szCs w:val="16"/>
              </w:rPr>
              <w:br/>
              <w:t>$'000</w:t>
            </w:r>
          </w:p>
        </w:tc>
        <w:tc>
          <w:tcPr>
            <w:tcW w:w="940" w:type="dxa"/>
            <w:tcBorders>
              <w:top w:val="single" w:sz="4" w:space="0" w:color="000000"/>
              <w:left w:val="nil"/>
              <w:bottom w:val="single" w:sz="4" w:space="0" w:color="000000"/>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2019-20</w:t>
            </w:r>
            <w:r w:rsidRPr="004A61A4">
              <w:rPr>
                <w:rFonts w:cs="Arial"/>
                <w:sz w:val="16"/>
                <w:szCs w:val="16"/>
              </w:rPr>
              <w:br/>
              <w:t>$'000</w:t>
            </w:r>
          </w:p>
        </w:tc>
        <w:tc>
          <w:tcPr>
            <w:tcW w:w="940" w:type="dxa"/>
            <w:tcBorders>
              <w:top w:val="single" w:sz="4" w:space="0" w:color="000000"/>
              <w:left w:val="nil"/>
              <w:bottom w:val="single" w:sz="4" w:space="0" w:color="000000"/>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2020-21</w:t>
            </w:r>
            <w:r w:rsidRPr="004A61A4">
              <w:rPr>
                <w:rFonts w:cs="Arial"/>
                <w:sz w:val="16"/>
                <w:szCs w:val="16"/>
              </w:rPr>
              <w:br/>
              <w:t>$'000</w:t>
            </w:r>
          </w:p>
        </w:tc>
        <w:tc>
          <w:tcPr>
            <w:tcW w:w="940" w:type="dxa"/>
            <w:tcBorders>
              <w:top w:val="single" w:sz="4" w:space="0" w:color="000000"/>
              <w:left w:val="nil"/>
              <w:bottom w:val="single" w:sz="4" w:space="0" w:color="000000"/>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2021-22</w:t>
            </w:r>
            <w:r w:rsidRPr="004A61A4">
              <w:rPr>
                <w:rFonts w:cs="Arial"/>
                <w:b/>
                <w:bCs/>
                <w:sz w:val="16"/>
                <w:szCs w:val="16"/>
              </w:rPr>
              <w:br/>
            </w:r>
            <w:r w:rsidRPr="004A61A4">
              <w:rPr>
                <w:rFonts w:cs="Arial"/>
                <w:sz w:val="16"/>
                <w:szCs w:val="16"/>
              </w:rPr>
              <w:t>$'000</w:t>
            </w:r>
          </w:p>
        </w:tc>
      </w:tr>
      <w:tr w:rsidR="004A61A4" w:rsidRPr="004A61A4" w:rsidTr="005E121E">
        <w:trPr>
          <w:trHeight w:val="120"/>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340"/>
        </w:trPr>
        <w:tc>
          <w:tcPr>
            <w:tcW w:w="7700" w:type="dxa"/>
            <w:gridSpan w:val="6"/>
            <w:tcBorders>
              <w:top w:val="nil"/>
              <w:left w:val="nil"/>
              <w:bottom w:val="nil"/>
              <w:right w:val="nil"/>
            </w:tcBorders>
            <w:shd w:val="clear" w:color="auto" w:fill="auto"/>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 xml:space="preserve">Improving Access to Medicines - streamlined listings </w:t>
            </w:r>
            <w:r w:rsidRPr="004A61A4">
              <w:rPr>
                <w:rFonts w:cs="Arial"/>
                <w:b/>
                <w:bCs/>
                <w:sz w:val="16"/>
                <w:szCs w:val="16"/>
                <w:vertAlign w:val="superscript"/>
              </w:rPr>
              <w:t>(b)</w:t>
            </w: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Health </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4.3</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817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3,493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3,840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3,655 </w:t>
            </w: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5.3</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15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49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w:t>
            </w: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6,513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10,867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11,149 </w:t>
            </w: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capital</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4,469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3,426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2,105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2,158 </w:t>
            </w: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5,286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13,447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16,861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16,962 </w:t>
            </w:r>
          </w:p>
        </w:tc>
      </w:tr>
      <w:tr w:rsidR="004A61A4" w:rsidRPr="004A61A4" w:rsidTr="005E121E">
        <w:trPr>
          <w:trHeight w:val="300"/>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revenue</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817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10,740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16,043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16,507 </w:t>
            </w: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revenues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817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10,740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16,043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16,507 </w:t>
            </w:r>
          </w:p>
        </w:tc>
      </w:tr>
      <w:tr w:rsidR="004A61A4" w:rsidRPr="004A61A4" w:rsidTr="005E121E">
        <w:trPr>
          <w:trHeight w:val="323"/>
        </w:trPr>
        <w:tc>
          <w:tcPr>
            <w:tcW w:w="7700" w:type="dxa"/>
            <w:gridSpan w:val="6"/>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Medicinal Cannabis Scheme</w:t>
            </w: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Department of Health</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5.1</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1,839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2,543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1,839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2,543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r>
      <w:tr w:rsidR="004A61A4" w:rsidRPr="004A61A4" w:rsidTr="005E121E">
        <w:trPr>
          <w:trHeight w:val="300"/>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revenue</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2,321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2,427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revenues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2,321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2,427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r>
      <w:tr w:rsidR="004A61A4" w:rsidRPr="004A61A4" w:rsidTr="005E121E">
        <w:trPr>
          <w:trHeight w:val="323"/>
        </w:trPr>
        <w:tc>
          <w:tcPr>
            <w:tcW w:w="7700" w:type="dxa"/>
            <w:gridSpan w:val="6"/>
            <w:tcBorders>
              <w:top w:val="nil"/>
              <w:left w:val="nil"/>
              <w:bottom w:val="nil"/>
              <w:right w:val="nil"/>
            </w:tcBorders>
            <w:shd w:val="clear" w:color="auto" w:fill="auto"/>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 xml:space="preserve">Supporting Our Hospitals - National Critical Care and Trauma Response Centre </w:t>
            </w:r>
            <w:r w:rsidRPr="004A61A4">
              <w:rPr>
                <w:rFonts w:cs="Arial"/>
                <w:b/>
                <w:bCs/>
                <w:sz w:val="16"/>
                <w:szCs w:val="16"/>
                <w:vertAlign w:val="superscript"/>
              </w:rPr>
              <w:t>(d)</w:t>
            </w:r>
          </w:p>
        </w:tc>
      </w:tr>
      <w:tr w:rsidR="004A61A4" w:rsidRPr="004A61A4" w:rsidTr="005E121E">
        <w:trPr>
          <w:trHeight w:val="227"/>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the Treasury </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5.2</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r>
      <w:tr w:rsidR="004A61A4" w:rsidRPr="004A61A4" w:rsidTr="005E121E">
        <w:trPr>
          <w:trHeight w:val="120"/>
        </w:trPr>
        <w:tc>
          <w:tcPr>
            <w:tcW w:w="2880" w:type="dxa"/>
            <w:tcBorders>
              <w:top w:val="nil"/>
              <w:left w:val="nil"/>
              <w:bottom w:val="nil"/>
              <w:right w:val="nil"/>
            </w:tcBorders>
            <w:shd w:val="clear" w:color="auto" w:fill="auto"/>
            <w:hideMark/>
          </w:tcPr>
          <w:p w:rsidR="004A61A4" w:rsidRPr="004A61A4" w:rsidRDefault="004A61A4" w:rsidP="004A61A4">
            <w:pPr>
              <w:spacing w:after="0"/>
              <w:jc w:val="right"/>
              <w:rPr>
                <w:rFonts w:cs="Arial"/>
                <w:b/>
                <w:bCs/>
                <w:sz w:val="16"/>
                <w:szCs w:val="16"/>
              </w:rPr>
            </w:pPr>
          </w:p>
        </w:tc>
        <w:tc>
          <w:tcPr>
            <w:tcW w:w="1060" w:type="dxa"/>
            <w:tcBorders>
              <w:top w:val="nil"/>
              <w:left w:val="nil"/>
              <w:bottom w:val="nil"/>
              <w:right w:val="nil"/>
            </w:tcBorders>
            <w:shd w:val="clear" w:color="auto" w:fill="auto"/>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340"/>
        </w:trPr>
        <w:tc>
          <w:tcPr>
            <w:tcW w:w="3940" w:type="dxa"/>
            <w:gridSpan w:val="2"/>
            <w:tcBorders>
              <w:top w:val="nil"/>
              <w:left w:val="nil"/>
              <w:bottom w:val="nil"/>
              <w:right w:val="nil"/>
            </w:tcBorders>
            <w:shd w:val="clear" w:color="000000" w:fill="D9D9D9"/>
            <w:noWrap/>
            <w:vAlign w:val="bottom"/>
            <w:hideMark/>
          </w:tcPr>
          <w:p w:rsidR="004A61A4" w:rsidRPr="004A61A4" w:rsidRDefault="004A61A4" w:rsidP="004A61A4">
            <w:pPr>
              <w:spacing w:after="0"/>
              <w:jc w:val="left"/>
              <w:rPr>
                <w:rFonts w:cs="Arial"/>
                <w:b/>
                <w:bCs/>
              </w:rPr>
            </w:pPr>
            <w:r w:rsidRPr="004A61A4">
              <w:rPr>
                <w:rFonts w:cs="Arial"/>
                <w:b/>
                <w:bCs/>
              </w:rPr>
              <w:t>Outcome 6: Ageing and Aged Care</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r>
      <w:tr w:rsidR="004A61A4" w:rsidRPr="004A61A4" w:rsidTr="005E121E">
        <w:trPr>
          <w:trHeight w:val="323"/>
        </w:trPr>
        <w:tc>
          <w:tcPr>
            <w:tcW w:w="7700" w:type="dxa"/>
            <w:gridSpan w:val="6"/>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 xml:space="preserve">Strengthening Aged Care - improved access and compliance </w:t>
            </w:r>
            <w:r w:rsidRPr="004A61A4">
              <w:rPr>
                <w:rFonts w:cs="Arial"/>
                <w:b/>
                <w:bCs/>
                <w:sz w:val="16"/>
                <w:szCs w:val="16"/>
                <w:vertAlign w:val="superscript"/>
              </w:rPr>
              <w:t>(b)</w:t>
            </w: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Department of Health</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2.1</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(4,000)</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6.2</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(1,601)</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4,436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9,050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(710)</w:t>
            </w: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6.3</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342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250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1,642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1,185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303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79 </w:t>
            </w:r>
          </w:p>
        </w:tc>
      </w:tr>
      <w:tr w:rsidR="004A61A4" w:rsidRPr="004A61A4" w:rsidTr="005E121E">
        <w:trPr>
          <w:trHeight w:val="37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Department of the Treasury</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2.7</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4,000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6.2</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2,704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3,506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4,605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3,964 </w:t>
            </w:r>
          </w:p>
        </w:tc>
      </w:tr>
      <w:tr w:rsidR="004A61A4" w:rsidRPr="004A61A4" w:rsidTr="005E121E">
        <w:trPr>
          <w:trHeight w:val="414"/>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Aged Care Quality and Safety Commission</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816</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3,336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4,279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4,203 </w:t>
            </w:r>
          </w:p>
        </w:tc>
      </w:tr>
      <w:tr w:rsidR="004A61A4" w:rsidRPr="004A61A4" w:rsidTr="005E121E">
        <w:trPr>
          <w:trHeight w:val="37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Department of Human Services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(204)</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(203)</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(206)</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(207)</w:t>
            </w:r>
          </w:p>
        </w:tc>
      </w:tr>
      <w:tr w:rsidR="004A61A4" w:rsidRPr="004A61A4" w:rsidTr="005E121E">
        <w:trPr>
          <w:trHeight w:val="37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Department of Veterans' Affairs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18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152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485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422 </w:t>
            </w: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3,717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12,662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18,516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7,751 </w:t>
            </w:r>
          </w:p>
        </w:tc>
      </w:tr>
    </w:tbl>
    <w:p w:rsidR="004A61A4" w:rsidRPr="004A61A4" w:rsidRDefault="004A61A4" w:rsidP="004A61A4">
      <w:pPr>
        <w:spacing w:after="120"/>
        <w:jc w:val="left"/>
        <w:rPr>
          <w:rFonts w:cs="Arial"/>
          <w:szCs w:val="18"/>
          <w:lang w:eastAsia="en-US"/>
        </w:rPr>
      </w:pPr>
      <w:r w:rsidRPr="004A61A4">
        <w:rPr>
          <w:rFonts w:ascii="Book Antiqua" w:hAnsi="Book Antiqua"/>
        </w:rPr>
        <w:br w:type="page"/>
      </w:r>
    </w:p>
    <w:p w:rsidR="004A61A4" w:rsidRPr="004A61A4" w:rsidRDefault="004A61A4" w:rsidP="004A61A4">
      <w:pPr>
        <w:spacing w:after="120"/>
        <w:jc w:val="left"/>
        <w:rPr>
          <w:rFonts w:cs="Arial"/>
          <w:b/>
          <w:szCs w:val="18"/>
          <w:lang w:eastAsia="en-US"/>
        </w:rPr>
      </w:pPr>
      <w:r w:rsidRPr="004A61A4">
        <w:rPr>
          <w:rFonts w:cs="Arial"/>
          <w:b/>
          <w:szCs w:val="18"/>
          <w:lang w:eastAsia="en-US"/>
        </w:rPr>
        <w:lastRenderedPageBreak/>
        <w:t>Table 1.2: Department of Health 2018-19 Measures since Budget (continued)</w:t>
      </w:r>
    </w:p>
    <w:tbl>
      <w:tblPr>
        <w:tblW w:w="7700" w:type="dxa"/>
        <w:tblInd w:w="93" w:type="dxa"/>
        <w:tblLook w:val="04A0" w:firstRow="1" w:lastRow="0" w:firstColumn="1" w:lastColumn="0" w:noHBand="0" w:noVBand="1"/>
        <w:tblDescription w:val="Table 1.2: Department of Health 2018-19 Measures since Budget - including Outcome 5 (continue) and other portfolio measures."/>
      </w:tblPr>
      <w:tblGrid>
        <w:gridCol w:w="2810"/>
        <w:gridCol w:w="1130"/>
        <w:gridCol w:w="940"/>
        <w:gridCol w:w="940"/>
        <w:gridCol w:w="940"/>
        <w:gridCol w:w="940"/>
      </w:tblGrid>
      <w:tr w:rsidR="004A61A4" w:rsidRPr="004A61A4" w:rsidTr="005E121E">
        <w:trPr>
          <w:trHeight w:val="450"/>
        </w:trPr>
        <w:tc>
          <w:tcPr>
            <w:tcW w:w="3940" w:type="dxa"/>
            <w:gridSpan w:val="2"/>
            <w:tcBorders>
              <w:top w:val="single" w:sz="4" w:space="0" w:color="000000"/>
              <w:left w:val="nil"/>
              <w:bottom w:val="nil"/>
              <w:right w:val="nil"/>
            </w:tcBorders>
            <w:shd w:val="clear" w:color="auto" w:fill="auto"/>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Outcome/ </w:t>
            </w:r>
            <w:r w:rsidRPr="004A61A4">
              <w:rPr>
                <w:rFonts w:cs="Arial"/>
                <w:b/>
                <w:bCs/>
                <w:sz w:val="16"/>
                <w:szCs w:val="16"/>
              </w:rPr>
              <w:br/>
              <w:t>Program</w:t>
            </w:r>
          </w:p>
        </w:tc>
        <w:tc>
          <w:tcPr>
            <w:tcW w:w="940" w:type="dxa"/>
            <w:tcBorders>
              <w:top w:val="single" w:sz="4" w:space="0" w:color="000000"/>
              <w:left w:val="nil"/>
              <w:bottom w:val="single" w:sz="4" w:space="0" w:color="000000"/>
              <w:right w:val="nil"/>
            </w:tcBorders>
            <w:shd w:val="clear" w:color="000000" w:fill="D9D9D9"/>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2018-19</w:t>
            </w:r>
            <w:r w:rsidRPr="004A61A4">
              <w:rPr>
                <w:rFonts w:cs="Arial"/>
                <w:sz w:val="16"/>
                <w:szCs w:val="16"/>
              </w:rPr>
              <w:br/>
              <w:t>$'000</w:t>
            </w:r>
          </w:p>
        </w:tc>
        <w:tc>
          <w:tcPr>
            <w:tcW w:w="940" w:type="dxa"/>
            <w:tcBorders>
              <w:top w:val="single" w:sz="4" w:space="0" w:color="000000"/>
              <w:left w:val="nil"/>
              <w:bottom w:val="single" w:sz="4" w:space="0" w:color="000000"/>
              <w:right w:val="nil"/>
            </w:tcBorders>
            <w:shd w:val="clear" w:color="auto" w:fill="auto"/>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2019-20</w:t>
            </w:r>
            <w:r w:rsidRPr="004A61A4">
              <w:rPr>
                <w:rFonts w:cs="Arial"/>
                <w:sz w:val="16"/>
                <w:szCs w:val="16"/>
              </w:rPr>
              <w:br/>
              <w:t>$'000</w:t>
            </w:r>
          </w:p>
        </w:tc>
        <w:tc>
          <w:tcPr>
            <w:tcW w:w="940" w:type="dxa"/>
            <w:tcBorders>
              <w:top w:val="single" w:sz="4" w:space="0" w:color="000000"/>
              <w:left w:val="nil"/>
              <w:bottom w:val="single" w:sz="4" w:space="0" w:color="000000"/>
              <w:right w:val="nil"/>
            </w:tcBorders>
            <w:shd w:val="clear" w:color="auto" w:fill="auto"/>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2020-21</w:t>
            </w:r>
            <w:r w:rsidRPr="004A61A4">
              <w:rPr>
                <w:rFonts w:cs="Arial"/>
                <w:sz w:val="16"/>
                <w:szCs w:val="16"/>
              </w:rPr>
              <w:br/>
              <w:t>$'000</w:t>
            </w:r>
          </w:p>
        </w:tc>
        <w:tc>
          <w:tcPr>
            <w:tcW w:w="940" w:type="dxa"/>
            <w:tcBorders>
              <w:top w:val="single" w:sz="4" w:space="0" w:color="000000"/>
              <w:left w:val="nil"/>
              <w:bottom w:val="single" w:sz="4" w:space="0" w:color="000000"/>
              <w:right w:val="nil"/>
            </w:tcBorders>
            <w:shd w:val="clear" w:color="auto" w:fill="auto"/>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2021-22</w:t>
            </w:r>
            <w:r w:rsidRPr="004A61A4">
              <w:rPr>
                <w:rFonts w:cs="Arial"/>
                <w:b/>
                <w:bCs/>
                <w:sz w:val="16"/>
                <w:szCs w:val="16"/>
              </w:rPr>
              <w:br/>
            </w:r>
            <w:r w:rsidRPr="004A61A4">
              <w:rPr>
                <w:rFonts w:cs="Arial"/>
                <w:sz w:val="16"/>
                <w:szCs w:val="16"/>
              </w:rPr>
              <w:t>$'000</w:t>
            </w:r>
          </w:p>
        </w:tc>
      </w:tr>
      <w:tr w:rsidR="004A61A4" w:rsidRPr="004A61A4" w:rsidTr="005E121E">
        <w:trPr>
          <w:trHeight w:val="120"/>
        </w:trPr>
        <w:tc>
          <w:tcPr>
            <w:tcW w:w="281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p>
        </w:tc>
        <w:tc>
          <w:tcPr>
            <w:tcW w:w="113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340"/>
        </w:trPr>
        <w:tc>
          <w:tcPr>
            <w:tcW w:w="7700" w:type="dxa"/>
            <w:gridSpan w:val="6"/>
            <w:tcBorders>
              <w:top w:val="nil"/>
              <w:left w:val="nil"/>
              <w:bottom w:val="nil"/>
              <w:right w:val="nil"/>
            </w:tcBorders>
            <w:shd w:val="clear" w:color="auto" w:fill="auto"/>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 xml:space="preserve">More Choices for a Longer Life - healthy ageing and high quality care </w:t>
            </w:r>
            <w:r w:rsidRPr="004A61A4">
              <w:rPr>
                <w:rFonts w:cs="Arial"/>
                <w:b/>
                <w:bCs/>
                <w:sz w:val="16"/>
                <w:szCs w:val="16"/>
                <w:vertAlign w:val="superscript"/>
              </w:rPr>
              <w:t>(a)</w:t>
            </w:r>
          </w:p>
        </w:tc>
      </w:tr>
      <w:tr w:rsidR="004A61A4" w:rsidRPr="004A61A4" w:rsidTr="005E121E">
        <w:trPr>
          <w:trHeight w:val="225"/>
        </w:trPr>
        <w:tc>
          <w:tcPr>
            <w:tcW w:w="281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Health </w:t>
            </w:r>
          </w:p>
        </w:tc>
        <w:tc>
          <w:tcPr>
            <w:tcW w:w="113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281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113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6.1</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281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p>
        </w:tc>
        <w:tc>
          <w:tcPr>
            <w:tcW w:w="113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6.2</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296,515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281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p>
        </w:tc>
        <w:tc>
          <w:tcPr>
            <w:tcW w:w="113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6.3</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281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expenses</w:t>
            </w:r>
          </w:p>
        </w:tc>
        <w:tc>
          <w:tcPr>
            <w:tcW w:w="113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375"/>
        </w:trPr>
        <w:tc>
          <w:tcPr>
            <w:tcW w:w="3940" w:type="dxa"/>
            <w:gridSpan w:val="2"/>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Aged Care Quality and Safety Commission</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281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expenses</w:t>
            </w:r>
          </w:p>
        </w:tc>
        <w:tc>
          <w:tcPr>
            <w:tcW w:w="113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1</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375"/>
        </w:trPr>
        <w:tc>
          <w:tcPr>
            <w:tcW w:w="281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Department of Veterans' Affairs</w:t>
            </w:r>
          </w:p>
        </w:tc>
        <w:tc>
          <w:tcPr>
            <w:tcW w:w="113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281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113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23,485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375"/>
        </w:trPr>
        <w:tc>
          <w:tcPr>
            <w:tcW w:w="281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Department of Human Services</w:t>
            </w:r>
          </w:p>
        </w:tc>
        <w:tc>
          <w:tcPr>
            <w:tcW w:w="113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281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expenses</w:t>
            </w:r>
          </w:p>
        </w:tc>
        <w:tc>
          <w:tcPr>
            <w:tcW w:w="113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281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113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320,000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r>
      <w:tr w:rsidR="004A61A4" w:rsidRPr="004A61A4" w:rsidTr="005E121E">
        <w:trPr>
          <w:trHeight w:val="340"/>
        </w:trPr>
        <w:tc>
          <w:tcPr>
            <w:tcW w:w="7700" w:type="dxa"/>
            <w:gridSpan w:val="6"/>
            <w:tcBorders>
              <w:top w:val="nil"/>
              <w:left w:val="nil"/>
              <w:bottom w:val="nil"/>
              <w:right w:val="nil"/>
            </w:tcBorders>
            <w:shd w:val="clear" w:color="auto" w:fill="auto"/>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Strengthening Aged Care - more places, lower fees, better access</w:t>
            </w:r>
          </w:p>
        </w:tc>
      </w:tr>
      <w:tr w:rsidR="004A61A4" w:rsidRPr="004A61A4" w:rsidTr="005E121E">
        <w:trPr>
          <w:trHeight w:val="225"/>
        </w:trPr>
        <w:tc>
          <w:tcPr>
            <w:tcW w:w="281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Health </w:t>
            </w:r>
          </w:p>
        </w:tc>
        <w:tc>
          <w:tcPr>
            <w:tcW w:w="113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281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113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6.2</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98,518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236,175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57,608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54,235 </w:t>
            </w:r>
          </w:p>
        </w:tc>
      </w:tr>
      <w:tr w:rsidR="004A61A4" w:rsidRPr="004A61A4" w:rsidTr="005E121E">
        <w:trPr>
          <w:trHeight w:val="225"/>
        </w:trPr>
        <w:tc>
          <w:tcPr>
            <w:tcW w:w="281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expenses</w:t>
            </w:r>
          </w:p>
        </w:tc>
        <w:tc>
          <w:tcPr>
            <w:tcW w:w="113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375"/>
        </w:trPr>
        <w:tc>
          <w:tcPr>
            <w:tcW w:w="281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Department of Veterans' Affairs</w:t>
            </w:r>
          </w:p>
        </w:tc>
        <w:tc>
          <w:tcPr>
            <w:tcW w:w="113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281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113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425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1,437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1,439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1,309 </w:t>
            </w:r>
          </w:p>
        </w:tc>
      </w:tr>
      <w:tr w:rsidR="004A61A4" w:rsidRPr="004A61A4" w:rsidTr="005E121E">
        <w:trPr>
          <w:trHeight w:val="375"/>
        </w:trPr>
        <w:tc>
          <w:tcPr>
            <w:tcW w:w="281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Department of Human Services</w:t>
            </w:r>
          </w:p>
        </w:tc>
        <w:tc>
          <w:tcPr>
            <w:tcW w:w="113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281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expenses</w:t>
            </w:r>
          </w:p>
        </w:tc>
        <w:tc>
          <w:tcPr>
            <w:tcW w:w="113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3,330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375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281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113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102,273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237,987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59,047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55,544 </w:t>
            </w:r>
          </w:p>
        </w:tc>
      </w:tr>
      <w:tr w:rsidR="004A61A4" w:rsidRPr="004A61A4" w:rsidTr="005E121E">
        <w:trPr>
          <w:trHeight w:val="120"/>
        </w:trPr>
        <w:tc>
          <w:tcPr>
            <w:tcW w:w="2810" w:type="dxa"/>
            <w:tcBorders>
              <w:top w:val="nil"/>
              <w:left w:val="nil"/>
              <w:bottom w:val="nil"/>
              <w:right w:val="nil"/>
            </w:tcBorders>
            <w:shd w:val="clear" w:color="000000" w:fill="FFFFFF"/>
            <w:noWrap/>
            <w:vAlign w:val="center"/>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113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375"/>
        </w:trPr>
        <w:tc>
          <w:tcPr>
            <w:tcW w:w="2810" w:type="dxa"/>
            <w:tcBorders>
              <w:top w:val="nil"/>
              <w:left w:val="nil"/>
              <w:bottom w:val="nil"/>
              <w:right w:val="nil"/>
            </w:tcBorders>
            <w:shd w:val="clear" w:color="000000" w:fill="D9D9D9"/>
            <w:noWrap/>
            <w:vAlign w:val="bottom"/>
            <w:hideMark/>
          </w:tcPr>
          <w:p w:rsidR="004A61A4" w:rsidRPr="004A61A4" w:rsidRDefault="004A61A4" w:rsidP="004A61A4">
            <w:pPr>
              <w:spacing w:after="0"/>
              <w:jc w:val="left"/>
              <w:rPr>
                <w:rFonts w:cs="Arial"/>
                <w:b/>
                <w:bCs/>
              </w:rPr>
            </w:pPr>
            <w:r w:rsidRPr="004A61A4">
              <w:rPr>
                <w:rFonts w:cs="Arial"/>
                <w:b/>
                <w:bCs/>
              </w:rPr>
              <w:t xml:space="preserve">Other Portfolio Measures </w:t>
            </w:r>
            <w:r w:rsidRPr="004A61A4">
              <w:rPr>
                <w:rFonts w:cs="Arial"/>
                <w:b/>
                <w:bCs/>
                <w:sz w:val="16"/>
                <w:szCs w:val="16"/>
                <w:vertAlign w:val="superscript"/>
              </w:rPr>
              <w:t>(h)</w:t>
            </w:r>
          </w:p>
        </w:tc>
        <w:tc>
          <w:tcPr>
            <w:tcW w:w="113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r>
      <w:tr w:rsidR="004A61A4" w:rsidRPr="004A61A4" w:rsidTr="005E121E">
        <w:trPr>
          <w:trHeight w:val="340"/>
        </w:trPr>
        <w:tc>
          <w:tcPr>
            <w:tcW w:w="7700" w:type="dxa"/>
            <w:gridSpan w:val="6"/>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Assistance for Farmers and Farm Communities in Drought</w:t>
            </w:r>
          </w:p>
        </w:tc>
      </w:tr>
      <w:tr w:rsidR="004A61A4" w:rsidRPr="004A61A4" w:rsidTr="005E121E">
        <w:trPr>
          <w:trHeight w:val="225"/>
        </w:trPr>
        <w:tc>
          <w:tcPr>
            <w:tcW w:w="281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i/>
                <w:iCs/>
                <w:sz w:val="16"/>
                <w:szCs w:val="16"/>
              </w:rPr>
            </w:pPr>
            <w:r w:rsidRPr="004A61A4">
              <w:rPr>
                <w:rFonts w:cs="Arial"/>
                <w:i/>
                <w:iCs/>
                <w:sz w:val="16"/>
                <w:szCs w:val="16"/>
              </w:rPr>
              <w:t>Department of Agriculture and Water</w:t>
            </w:r>
          </w:p>
        </w:tc>
        <w:tc>
          <w:tcPr>
            <w:tcW w:w="1130" w:type="dxa"/>
            <w:tcBorders>
              <w:top w:val="nil"/>
              <w:left w:val="nil"/>
              <w:bottom w:val="nil"/>
              <w:right w:val="nil"/>
            </w:tcBorders>
            <w:shd w:val="clear" w:color="auto" w:fill="auto"/>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281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Department of Health</w:t>
            </w:r>
          </w:p>
        </w:tc>
        <w:tc>
          <w:tcPr>
            <w:tcW w:w="113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225"/>
        </w:trPr>
        <w:tc>
          <w:tcPr>
            <w:tcW w:w="281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expenses</w:t>
            </w:r>
          </w:p>
        </w:tc>
        <w:tc>
          <w:tcPr>
            <w:tcW w:w="113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4.1</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281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113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r>
      <w:tr w:rsidR="004A61A4" w:rsidRPr="004A61A4" w:rsidTr="005E121E">
        <w:trPr>
          <w:trHeight w:val="340"/>
        </w:trPr>
        <w:tc>
          <w:tcPr>
            <w:tcW w:w="7700" w:type="dxa"/>
            <w:gridSpan w:val="6"/>
            <w:tcBorders>
              <w:top w:val="nil"/>
              <w:left w:val="nil"/>
              <w:bottom w:val="nil"/>
              <w:right w:val="nil"/>
            </w:tcBorders>
            <w:shd w:val="clear" w:color="auto" w:fill="auto"/>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Commonwealth Illicit Drugs Joint Agency Taskforce - establishment</w:t>
            </w:r>
          </w:p>
        </w:tc>
      </w:tr>
      <w:tr w:rsidR="004A61A4" w:rsidRPr="004A61A4" w:rsidTr="005E121E">
        <w:trPr>
          <w:trHeight w:val="225"/>
        </w:trPr>
        <w:tc>
          <w:tcPr>
            <w:tcW w:w="281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i/>
                <w:iCs/>
                <w:sz w:val="16"/>
                <w:szCs w:val="16"/>
              </w:rPr>
            </w:pPr>
            <w:r w:rsidRPr="004A61A4">
              <w:rPr>
                <w:rFonts w:cs="Arial"/>
                <w:i/>
                <w:iCs/>
                <w:sz w:val="16"/>
                <w:szCs w:val="16"/>
              </w:rPr>
              <w:t>Department of Home Affairs</w:t>
            </w:r>
          </w:p>
        </w:tc>
        <w:tc>
          <w:tcPr>
            <w:tcW w:w="113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281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Health </w:t>
            </w:r>
          </w:p>
        </w:tc>
        <w:tc>
          <w:tcPr>
            <w:tcW w:w="113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281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113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2.4</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281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113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r>
      <w:tr w:rsidR="004A61A4" w:rsidRPr="004A61A4" w:rsidTr="005E121E">
        <w:trPr>
          <w:trHeight w:val="318"/>
        </w:trPr>
        <w:tc>
          <w:tcPr>
            <w:tcW w:w="7700" w:type="dxa"/>
            <w:gridSpan w:val="6"/>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Retaining the Energy Supplement</w:t>
            </w:r>
          </w:p>
        </w:tc>
      </w:tr>
      <w:tr w:rsidR="004A61A4" w:rsidRPr="004A61A4" w:rsidTr="005E121E">
        <w:trPr>
          <w:trHeight w:val="225"/>
        </w:trPr>
        <w:tc>
          <w:tcPr>
            <w:tcW w:w="281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i/>
                <w:iCs/>
                <w:sz w:val="16"/>
                <w:szCs w:val="16"/>
              </w:rPr>
            </w:pPr>
            <w:r w:rsidRPr="004A61A4">
              <w:rPr>
                <w:rFonts w:cs="Arial"/>
                <w:i/>
                <w:iCs/>
                <w:sz w:val="16"/>
                <w:szCs w:val="16"/>
              </w:rPr>
              <w:t>Department of Social Services</w:t>
            </w:r>
          </w:p>
        </w:tc>
        <w:tc>
          <w:tcPr>
            <w:tcW w:w="113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281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Health </w:t>
            </w:r>
          </w:p>
        </w:tc>
        <w:tc>
          <w:tcPr>
            <w:tcW w:w="113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281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113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4.1</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11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15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18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20 </w:t>
            </w:r>
          </w:p>
        </w:tc>
      </w:tr>
      <w:tr w:rsidR="004A61A4" w:rsidRPr="004A61A4" w:rsidTr="005E121E">
        <w:trPr>
          <w:trHeight w:val="225"/>
        </w:trPr>
        <w:tc>
          <w:tcPr>
            <w:tcW w:w="281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p>
        </w:tc>
        <w:tc>
          <w:tcPr>
            <w:tcW w:w="113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4.3</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21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25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29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32 </w:t>
            </w:r>
          </w:p>
        </w:tc>
      </w:tr>
      <w:tr w:rsidR="004A61A4" w:rsidRPr="004A61A4" w:rsidTr="005E121E">
        <w:trPr>
          <w:trHeight w:val="225"/>
        </w:trPr>
        <w:tc>
          <w:tcPr>
            <w:tcW w:w="281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113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32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40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47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52 </w:t>
            </w:r>
          </w:p>
        </w:tc>
      </w:tr>
    </w:tbl>
    <w:p w:rsidR="004A61A4" w:rsidRPr="004A61A4" w:rsidRDefault="004A61A4" w:rsidP="004A61A4">
      <w:pPr>
        <w:spacing w:after="0"/>
        <w:jc w:val="left"/>
        <w:rPr>
          <w:rFonts w:cs="Arial"/>
          <w:b/>
          <w:szCs w:val="18"/>
          <w:lang w:eastAsia="en-US"/>
        </w:rPr>
      </w:pPr>
      <w:r w:rsidRPr="004A61A4">
        <w:rPr>
          <w:rFonts w:ascii="Book Antiqua" w:hAnsi="Book Antiqua"/>
        </w:rPr>
        <w:br w:type="page"/>
      </w:r>
    </w:p>
    <w:p w:rsidR="004A61A4" w:rsidRPr="004A61A4" w:rsidRDefault="004A61A4" w:rsidP="004A61A4">
      <w:pPr>
        <w:spacing w:after="120"/>
        <w:jc w:val="left"/>
        <w:rPr>
          <w:rFonts w:cs="Arial"/>
          <w:b/>
          <w:szCs w:val="18"/>
          <w:lang w:eastAsia="en-US"/>
        </w:rPr>
      </w:pPr>
      <w:r w:rsidRPr="004A61A4">
        <w:rPr>
          <w:rFonts w:cs="Arial"/>
          <w:b/>
          <w:szCs w:val="18"/>
          <w:lang w:eastAsia="en-US"/>
        </w:rPr>
        <w:lastRenderedPageBreak/>
        <w:t>Table 1.2: Department of Health 2018-19 Measures since Budget (continued)</w:t>
      </w:r>
    </w:p>
    <w:tbl>
      <w:tblPr>
        <w:tblW w:w="7700" w:type="dxa"/>
        <w:tblInd w:w="93" w:type="dxa"/>
        <w:tblLook w:val="04A0" w:firstRow="1" w:lastRow="0" w:firstColumn="1" w:lastColumn="0" w:noHBand="0" w:noVBand="1"/>
        <w:tblDescription w:val="Table 1.2: Department of Health 2018-19 Measures since Budget - including Other portfolio measures."/>
      </w:tblPr>
      <w:tblGrid>
        <w:gridCol w:w="2880"/>
        <w:gridCol w:w="1060"/>
        <w:gridCol w:w="940"/>
        <w:gridCol w:w="940"/>
        <w:gridCol w:w="940"/>
        <w:gridCol w:w="940"/>
      </w:tblGrid>
      <w:tr w:rsidR="004A61A4" w:rsidRPr="004A61A4" w:rsidTr="005E121E">
        <w:trPr>
          <w:trHeight w:val="450"/>
        </w:trPr>
        <w:tc>
          <w:tcPr>
            <w:tcW w:w="3940" w:type="dxa"/>
            <w:gridSpan w:val="2"/>
            <w:tcBorders>
              <w:top w:val="single" w:sz="4" w:space="0" w:color="000000"/>
              <w:left w:val="nil"/>
              <w:bottom w:val="nil"/>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 xml:space="preserve">Outcome/ </w:t>
            </w:r>
            <w:r w:rsidRPr="004A61A4">
              <w:rPr>
                <w:rFonts w:cs="Arial"/>
                <w:b/>
                <w:bCs/>
                <w:sz w:val="16"/>
                <w:szCs w:val="16"/>
              </w:rPr>
              <w:br/>
              <w:t>Program</w:t>
            </w:r>
          </w:p>
        </w:tc>
        <w:tc>
          <w:tcPr>
            <w:tcW w:w="940" w:type="dxa"/>
            <w:tcBorders>
              <w:top w:val="single" w:sz="4" w:space="0" w:color="000000"/>
              <w:left w:val="nil"/>
              <w:bottom w:val="single" w:sz="4" w:space="0" w:color="000000"/>
              <w:right w:val="nil"/>
            </w:tcBorders>
            <w:shd w:val="clear" w:color="000000" w:fill="D9D9D9"/>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2018-19</w:t>
            </w:r>
            <w:r w:rsidRPr="004A61A4">
              <w:rPr>
                <w:rFonts w:cs="Arial"/>
                <w:sz w:val="16"/>
                <w:szCs w:val="16"/>
              </w:rPr>
              <w:br/>
              <w:t>$'000</w:t>
            </w:r>
          </w:p>
        </w:tc>
        <w:tc>
          <w:tcPr>
            <w:tcW w:w="940" w:type="dxa"/>
            <w:tcBorders>
              <w:top w:val="single" w:sz="4" w:space="0" w:color="000000"/>
              <w:left w:val="nil"/>
              <w:bottom w:val="single" w:sz="4" w:space="0" w:color="000000"/>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2019-20</w:t>
            </w:r>
            <w:r w:rsidRPr="004A61A4">
              <w:rPr>
                <w:rFonts w:cs="Arial"/>
                <w:sz w:val="16"/>
                <w:szCs w:val="16"/>
              </w:rPr>
              <w:br/>
              <w:t>$'000</w:t>
            </w:r>
          </w:p>
        </w:tc>
        <w:tc>
          <w:tcPr>
            <w:tcW w:w="940" w:type="dxa"/>
            <w:tcBorders>
              <w:top w:val="single" w:sz="4" w:space="0" w:color="000000"/>
              <w:left w:val="nil"/>
              <w:bottom w:val="single" w:sz="4" w:space="0" w:color="000000"/>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2020-21</w:t>
            </w:r>
            <w:r w:rsidRPr="004A61A4">
              <w:rPr>
                <w:rFonts w:cs="Arial"/>
                <w:sz w:val="16"/>
                <w:szCs w:val="16"/>
              </w:rPr>
              <w:br/>
              <w:t>$'000</w:t>
            </w:r>
          </w:p>
        </w:tc>
        <w:tc>
          <w:tcPr>
            <w:tcW w:w="940" w:type="dxa"/>
            <w:tcBorders>
              <w:top w:val="single" w:sz="4" w:space="0" w:color="000000"/>
              <w:left w:val="nil"/>
              <w:bottom w:val="single" w:sz="4" w:space="0" w:color="000000"/>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2021-22</w:t>
            </w:r>
            <w:r w:rsidRPr="004A61A4">
              <w:rPr>
                <w:rFonts w:cs="Arial"/>
                <w:b/>
                <w:bCs/>
                <w:sz w:val="16"/>
                <w:szCs w:val="16"/>
              </w:rPr>
              <w:br/>
            </w:r>
            <w:r w:rsidRPr="004A61A4">
              <w:rPr>
                <w:rFonts w:cs="Arial"/>
                <w:sz w:val="16"/>
                <w:szCs w:val="16"/>
              </w:rPr>
              <w:t>$'000</w:t>
            </w:r>
          </w:p>
        </w:tc>
      </w:tr>
      <w:tr w:rsidR="004A61A4" w:rsidRPr="004A61A4" w:rsidTr="005E121E">
        <w:trPr>
          <w:trHeight w:val="120"/>
        </w:trPr>
        <w:tc>
          <w:tcPr>
            <w:tcW w:w="2880" w:type="dxa"/>
            <w:tcBorders>
              <w:top w:val="nil"/>
              <w:left w:val="nil"/>
              <w:bottom w:val="nil"/>
              <w:right w:val="nil"/>
            </w:tcBorders>
            <w:shd w:val="clear" w:color="auto" w:fill="auto"/>
            <w:hideMark/>
          </w:tcPr>
          <w:p w:rsidR="004A61A4" w:rsidRPr="004A61A4" w:rsidRDefault="004A61A4" w:rsidP="004A61A4">
            <w:pPr>
              <w:spacing w:after="0"/>
              <w:jc w:val="right"/>
              <w:rPr>
                <w:rFonts w:cs="Arial"/>
                <w:b/>
                <w:bCs/>
                <w:sz w:val="16"/>
                <w:szCs w:val="16"/>
              </w:rPr>
            </w:pPr>
          </w:p>
        </w:tc>
        <w:tc>
          <w:tcPr>
            <w:tcW w:w="1060" w:type="dxa"/>
            <w:tcBorders>
              <w:top w:val="nil"/>
              <w:left w:val="nil"/>
              <w:bottom w:val="nil"/>
              <w:right w:val="nil"/>
            </w:tcBorders>
            <w:shd w:val="clear" w:color="auto" w:fill="auto"/>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375"/>
        </w:trPr>
        <w:tc>
          <w:tcPr>
            <w:tcW w:w="7700" w:type="dxa"/>
            <w:gridSpan w:val="6"/>
            <w:tcBorders>
              <w:top w:val="nil"/>
              <w:left w:val="nil"/>
              <w:bottom w:val="nil"/>
              <w:right w:val="nil"/>
            </w:tcBorders>
            <w:shd w:val="clear" w:color="auto" w:fill="auto"/>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Royal Commission into Aged Care Quality and Safety</w:t>
            </w: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i/>
                <w:iCs/>
                <w:sz w:val="16"/>
                <w:szCs w:val="16"/>
              </w:rPr>
            </w:pPr>
            <w:r w:rsidRPr="004A61A4">
              <w:rPr>
                <w:rFonts w:cs="Arial"/>
                <w:i/>
                <w:iCs/>
                <w:sz w:val="16"/>
                <w:szCs w:val="16"/>
              </w:rPr>
              <w:t>Attorney General's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Health </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6,020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2,717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4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Aged Care Quality and Safety Commission</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Departmental expenses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5,986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2,515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single" w:sz="4" w:space="0" w:color="000000"/>
              <w:left w:val="nil"/>
              <w:bottom w:val="single" w:sz="4" w:space="0" w:color="000000"/>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12,006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5,232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r>
      <w:tr w:rsidR="004A61A4" w:rsidRPr="004A61A4" w:rsidTr="005E121E">
        <w:trPr>
          <w:trHeight w:val="375"/>
        </w:trPr>
        <w:tc>
          <w:tcPr>
            <w:tcW w:w="7700" w:type="dxa"/>
            <w:gridSpan w:val="6"/>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Social Services and Other Legislation Amendment (Promoting Sustainable Welfare) Bill</w:t>
            </w: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i/>
                <w:iCs/>
                <w:sz w:val="16"/>
                <w:szCs w:val="16"/>
              </w:rPr>
            </w:pPr>
            <w:r w:rsidRPr="004A61A4">
              <w:rPr>
                <w:rFonts w:cs="Arial"/>
                <w:i/>
                <w:iCs/>
                <w:sz w:val="16"/>
                <w:szCs w:val="16"/>
              </w:rPr>
              <w:t>Department of Social Services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sz w:val="16"/>
                <w:szCs w:val="16"/>
              </w:rPr>
            </w:pPr>
            <w:r w:rsidRPr="004A61A4">
              <w:rPr>
                <w:rFonts w:cs="Arial"/>
                <w:sz w:val="16"/>
                <w:szCs w:val="16"/>
              </w:rPr>
              <w:t xml:space="preserve">Department of Health </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b/>
                <w:bCs/>
                <w:sz w:val="16"/>
                <w:szCs w:val="16"/>
              </w:rPr>
            </w:pP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4.1</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1,934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2,026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2,208 </w:t>
            </w: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4.3</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40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256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615 </w:t>
            </w:r>
          </w:p>
        </w:tc>
      </w:tr>
      <w:tr w:rsidR="004A61A4" w:rsidRPr="004A61A4" w:rsidTr="005E121E">
        <w:trPr>
          <w:trHeight w:val="225"/>
        </w:trPr>
        <w:tc>
          <w:tcPr>
            <w:tcW w:w="288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expenses</w:t>
            </w:r>
          </w:p>
        </w:tc>
        <w:tc>
          <w:tcPr>
            <w:tcW w:w="106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4.6</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5,297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6,933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10,700 </w:t>
            </w:r>
          </w:p>
        </w:tc>
      </w:tr>
      <w:tr w:rsidR="004A61A4" w:rsidRPr="004A61A4" w:rsidTr="005E121E">
        <w:trPr>
          <w:trHeight w:val="225"/>
        </w:trPr>
        <w:tc>
          <w:tcPr>
            <w:tcW w:w="2880" w:type="dxa"/>
            <w:tcBorders>
              <w:top w:val="nil"/>
              <w:left w:val="nil"/>
              <w:bottom w:val="single" w:sz="4" w:space="0" w:color="auto"/>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expenses</w:t>
            </w:r>
          </w:p>
        </w:tc>
        <w:tc>
          <w:tcPr>
            <w:tcW w:w="1060" w:type="dxa"/>
            <w:tcBorders>
              <w:top w:val="nil"/>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w:t>
            </w:r>
          </w:p>
        </w:tc>
        <w:tc>
          <w:tcPr>
            <w:tcW w:w="940" w:type="dxa"/>
            <w:tcBorders>
              <w:top w:val="single" w:sz="4" w:space="0" w:color="000000"/>
              <w:left w:val="nil"/>
              <w:bottom w:val="single" w:sz="4" w:space="0" w:color="auto"/>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3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7,271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9,215 </w:t>
            </w:r>
          </w:p>
        </w:tc>
        <w:tc>
          <w:tcPr>
            <w:tcW w:w="940" w:type="dxa"/>
            <w:tcBorders>
              <w:top w:val="single" w:sz="4" w:space="0" w:color="000000"/>
              <w:left w:val="nil"/>
              <w:bottom w:val="single" w:sz="4" w:space="0" w:color="000000"/>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13,523 </w:t>
            </w:r>
          </w:p>
        </w:tc>
      </w:tr>
    </w:tbl>
    <w:p w:rsidR="004A61A4" w:rsidRPr="004A61A4" w:rsidRDefault="004A61A4" w:rsidP="004A61A4">
      <w:pPr>
        <w:tabs>
          <w:tab w:val="left" w:pos="284"/>
        </w:tabs>
        <w:spacing w:before="120" w:after="0"/>
        <w:ind w:left="284" w:hanging="284"/>
        <w:jc w:val="left"/>
        <w:rPr>
          <w:sz w:val="15"/>
        </w:rPr>
      </w:pPr>
      <w:r w:rsidRPr="004A61A4">
        <w:rPr>
          <w:sz w:val="15"/>
          <w:vertAlign w:val="superscript"/>
        </w:rPr>
        <w:t>(a)</w:t>
      </w:r>
      <w:r w:rsidRPr="004A61A4">
        <w:rPr>
          <w:sz w:val="15"/>
        </w:rPr>
        <w:tab/>
        <w:t>This measure has been announced since MYEFO and will be included in the 2019-20 Budget Paper 2. Fiscal impacts are already included in the forward estimates.</w:t>
      </w:r>
    </w:p>
    <w:p w:rsidR="004A61A4" w:rsidRPr="004A61A4" w:rsidRDefault="004A61A4" w:rsidP="004A61A4">
      <w:pPr>
        <w:tabs>
          <w:tab w:val="left" w:pos="284"/>
        </w:tabs>
        <w:spacing w:after="0"/>
        <w:ind w:left="284" w:hanging="284"/>
        <w:jc w:val="left"/>
        <w:rPr>
          <w:sz w:val="15"/>
        </w:rPr>
      </w:pPr>
      <w:r w:rsidRPr="004A61A4">
        <w:rPr>
          <w:sz w:val="15"/>
          <w:vertAlign w:val="superscript"/>
        </w:rPr>
        <w:t>(b)</w:t>
      </w:r>
      <w:r w:rsidRPr="004A61A4">
        <w:rPr>
          <w:sz w:val="15"/>
        </w:rPr>
        <w:tab/>
        <w:t>The cost of this measure will be partially met from existing resources.</w:t>
      </w:r>
    </w:p>
    <w:p w:rsidR="004A61A4" w:rsidRPr="004A61A4" w:rsidRDefault="004A61A4" w:rsidP="004A61A4">
      <w:pPr>
        <w:tabs>
          <w:tab w:val="left" w:pos="284"/>
        </w:tabs>
        <w:spacing w:after="0"/>
        <w:ind w:left="284" w:hanging="284"/>
        <w:jc w:val="left"/>
        <w:rPr>
          <w:sz w:val="15"/>
        </w:rPr>
      </w:pPr>
      <w:r w:rsidRPr="004A61A4">
        <w:rPr>
          <w:sz w:val="15"/>
          <w:vertAlign w:val="superscript"/>
        </w:rPr>
        <w:t>(c)</w:t>
      </w:r>
      <w:r w:rsidRPr="004A61A4">
        <w:rPr>
          <w:sz w:val="15"/>
        </w:rPr>
        <w:tab/>
        <w:t>The cost of this measure will be met from existing resources.</w:t>
      </w:r>
    </w:p>
    <w:p w:rsidR="004A61A4" w:rsidRPr="004A61A4" w:rsidRDefault="004A61A4" w:rsidP="004A61A4">
      <w:pPr>
        <w:tabs>
          <w:tab w:val="left" w:pos="284"/>
        </w:tabs>
        <w:spacing w:after="0"/>
        <w:ind w:left="284" w:hanging="284"/>
        <w:jc w:val="left"/>
        <w:rPr>
          <w:sz w:val="15"/>
        </w:rPr>
      </w:pPr>
      <w:r w:rsidRPr="004A61A4">
        <w:rPr>
          <w:sz w:val="15"/>
          <w:vertAlign w:val="superscript"/>
        </w:rPr>
        <w:t>(d)</w:t>
      </w:r>
      <w:r w:rsidRPr="004A61A4">
        <w:rPr>
          <w:sz w:val="15"/>
        </w:rPr>
        <w:tab/>
        <w:t>Funding for this measure has already been provided for by the Government.</w:t>
      </w:r>
    </w:p>
    <w:p w:rsidR="004A61A4" w:rsidRPr="004A61A4" w:rsidRDefault="004A61A4" w:rsidP="004A61A4">
      <w:pPr>
        <w:tabs>
          <w:tab w:val="left" w:pos="284"/>
        </w:tabs>
        <w:spacing w:after="0"/>
        <w:ind w:left="284" w:hanging="284"/>
        <w:jc w:val="left"/>
        <w:rPr>
          <w:sz w:val="15"/>
        </w:rPr>
      </w:pPr>
      <w:r w:rsidRPr="004A61A4">
        <w:rPr>
          <w:sz w:val="15"/>
          <w:vertAlign w:val="superscript"/>
        </w:rPr>
        <w:t>(e)</w:t>
      </w:r>
      <w:r w:rsidRPr="004A61A4">
        <w:rPr>
          <w:sz w:val="15"/>
        </w:rPr>
        <w:tab/>
        <w:t>Revenue implications are not for publication (</w:t>
      </w:r>
      <w:proofErr w:type="spellStart"/>
      <w:r w:rsidRPr="004A61A4">
        <w:rPr>
          <w:sz w:val="15"/>
        </w:rPr>
        <w:t>nfp</w:t>
      </w:r>
      <w:proofErr w:type="spellEnd"/>
      <w:r w:rsidRPr="004A61A4">
        <w:rPr>
          <w:sz w:val="15"/>
        </w:rPr>
        <w:t>) due to commercial sensitivities.</w:t>
      </w:r>
    </w:p>
    <w:p w:rsidR="004A61A4" w:rsidRPr="004A61A4" w:rsidRDefault="004A61A4" w:rsidP="004A61A4">
      <w:pPr>
        <w:tabs>
          <w:tab w:val="left" w:pos="284"/>
        </w:tabs>
        <w:spacing w:after="0"/>
        <w:ind w:left="284" w:hanging="284"/>
        <w:jc w:val="left"/>
        <w:rPr>
          <w:sz w:val="15"/>
        </w:rPr>
      </w:pPr>
      <w:r w:rsidRPr="004A61A4">
        <w:rPr>
          <w:sz w:val="15"/>
          <w:vertAlign w:val="superscript"/>
        </w:rPr>
        <w:t>(f)</w:t>
      </w:r>
      <w:r w:rsidRPr="004A61A4">
        <w:rPr>
          <w:sz w:val="15"/>
        </w:rPr>
        <w:tab/>
        <w:t>Financial implications of this measure are not for publication (</w:t>
      </w:r>
      <w:proofErr w:type="spellStart"/>
      <w:r w:rsidRPr="004A61A4">
        <w:rPr>
          <w:sz w:val="15"/>
        </w:rPr>
        <w:t>nfp</w:t>
      </w:r>
      <w:proofErr w:type="spellEnd"/>
      <w:r w:rsidRPr="004A61A4">
        <w:rPr>
          <w:sz w:val="15"/>
        </w:rPr>
        <w:t>) due to legal sensitivities.</w:t>
      </w:r>
    </w:p>
    <w:p w:rsidR="004A61A4" w:rsidRPr="004A61A4" w:rsidRDefault="004A61A4" w:rsidP="004A61A4">
      <w:pPr>
        <w:tabs>
          <w:tab w:val="left" w:pos="284"/>
        </w:tabs>
        <w:spacing w:after="0"/>
        <w:ind w:left="284" w:hanging="284"/>
        <w:jc w:val="left"/>
        <w:rPr>
          <w:sz w:val="15"/>
        </w:rPr>
      </w:pPr>
      <w:r w:rsidRPr="004A61A4">
        <w:rPr>
          <w:sz w:val="15"/>
          <w:vertAlign w:val="superscript"/>
        </w:rPr>
        <w:t>(</w:t>
      </w:r>
      <w:proofErr w:type="gramStart"/>
      <w:r w:rsidRPr="004A61A4">
        <w:rPr>
          <w:sz w:val="15"/>
          <w:vertAlign w:val="superscript"/>
        </w:rPr>
        <w:t>g</w:t>
      </w:r>
      <w:proofErr w:type="gramEnd"/>
      <w:r w:rsidRPr="004A61A4">
        <w:rPr>
          <w:sz w:val="15"/>
          <w:vertAlign w:val="superscript"/>
        </w:rPr>
        <w:t>)</w:t>
      </w:r>
      <w:r w:rsidRPr="004A61A4">
        <w:rPr>
          <w:sz w:val="15"/>
        </w:rPr>
        <w:tab/>
        <w:t>Funding for this measure has already been partially provided for by the Government.</w:t>
      </w:r>
    </w:p>
    <w:p w:rsidR="004A61A4" w:rsidRPr="004A61A4" w:rsidRDefault="004A61A4" w:rsidP="004A61A4">
      <w:pPr>
        <w:tabs>
          <w:tab w:val="left" w:pos="284"/>
        </w:tabs>
        <w:spacing w:after="0"/>
        <w:ind w:left="284" w:hanging="284"/>
        <w:jc w:val="left"/>
        <w:rPr>
          <w:sz w:val="15"/>
        </w:rPr>
      </w:pPr>
      <w:r w:rsidRPr="004A61A4">
        <w:rPr>
          <w:sz w:val="15"/>
          <w:vertAlign w:val="superscript"/>
        </w:rPr>
        <w:t>(h)</w:t>
      </w:r>
      <w:r w:rsidRPr="004A61A4">
        <w:rPr>
          <w:sz w:val="15"/>
        </w:rPr>
        <w:tab/>
        <w:t>The Department of Health is not the lead entity for these measures. Health Portfolio impacts only are shown in this table.</w:t>
      </w:r>
    </w:p>
    <w:p w:rsidR="004A61A4" w:rsidRPr="004A61A4" w:rsidRDefault="004A61A4" w:rsidP="004A61A4">
      <w:pPr>
        <w:spacing w:after="0"/>
        <w:jc w:val="left"/>
        <w:rPr>
          <w:rFonts w:ascii="Book Antiqua" w:hAnsi="Book Antiqua"/>
        </w:rPr>
      </w:pPr>
      <w:r w:rsidRPr="004A61A4">
        <w:rPr>
          <w:rFonts w:ascii="Book Antiqua" w:hAnsi="Book Antiqua"/>
        </w:rPr>
        <w:br w:type="page"/>
      </w:r>
    </w:p>
    <w:p w:rsidR="004A61A4" w:rsidRPr="004A61A4" w:rsidRDefault="004A61A4" w:rsidP="004A61A4">
      <w:pPr>
        <w:keepNext/>
        <w:tabs>
          <w:tab w:val="left" w:pos="709"/>
        </w:tabs>
        <w:spacing w:after="240"/>
        <w:ind w:left="709" w:hanging="709"/>
        <w:jc w:val="left"/>
        <w:outlineLvl w:val="2"/>
        <w:rPr>
          <w:b/>
          <w:smallCaps/>
          <w:sz w:val="26"/>
          <w:szCs w:val="26"/>
        </w:rPr>
      </w:pPr>
      <w:r w:rsidRPr="004A61A4">
        <w:rPr>
          <w:b/>
          <w:smallCaps/>
          <w:sz w:val="26"/>
          <w:szCs w:val="26"/>
        </w:rPr>
        <w:lastRenderedPageBreak/>
        <w:t xml:space="preserve">1.4 </w:t>
      </w:r>
      <w:r w:rsidRPr="004A61A4">
        <w:rPr>
          <w:b/>
          <w:smallCaps/>
          <w:sz w:val="26"/>
          <w:szCs w:val="26"/>
        </w:rPr>
        <w:tab/>
        <w:t>Additional Estimates, Resourcing and Variations to Outcomes</w:t>
      </w:r>
    </w:p>
    <w:p w:rsidR="004A61A4" w:rsidRPr="004A61A4" w:rsidRDefault="004A61A4" w:rsidP="004A61A4">
      <w:pPr>
        <w:spacing w:after="120"/>
        <w:jc w:val="left"/>
        <w:rPr>
          <w:rFonts w:ascii="Book Antiqua" w:hAnsi="Book Antiqua"/>
        </w:rPr>
      </w:pPr>
      <w:r w:rsidRPr="004A61A4">
        <w:rPr>
          <w:rFonts w:ascii="Book Antiqua" w:hAnsi="Book Antiqua"/>
        </w:rPr>
        <w:t>The following table details the changes to the resourcing for the Department of Health at Additional Estimates, by Outcome. Table 1.3 details the Additional Estimates resulting from new measures and other variations since the 2018-19 Budget in Appropriation Bills No. 3 and No. 4.</w:t>
      </w:r>
    </w:p>
    <w:p w:rsidR="004A61A4" w:rsidRPr="004A61A4" w:rsidRDefault="004A61A4" w:rsidP="004A61A4">
      <w:pPr>
        <w:spacing w:after="120"/>
        <w:jc w:val="left"/>
        <w:rPr>
          <w:rFonts w:cs="Arial"/>
          <w:b/>
          <w:szCs w:val="18"/>
          <w:lang w:eastAsia="en-US"/>
        </w:rPr>
      </w:pPr>
      <w:r w:rsidRPr="004A61A4">
        <w:rPr>
          <w:rFonts w:cs="Arial"/>
          <w:b/>
          <w:szCs w:val="18"/>
          <w:lang w:eastAsia="en-US"/>
        </w:rPr>
        <w:t xml:space="preserve">Table 1.3: Additional Estimates and Variations to Outcomes from Measures and Other Variations </w:t>
      </w:r>
      <w:proofErr w:type="gramStart"/>
      <w:r w:rsidRPr="004A61A4">
        <w:rPr>
          <w:rFonts w:cs="Arial"/>
          <w:b/>
          <w:szCs w:val="18"/>
          <w:lang w:eastAsia="en-US"/>
        </w:rPr>
        <w:t>Since</w:t>
      </w:r>
      <w:proofErr w:type="gramEnd"/>
      <w:r w:rsidRPr="004A61A4">
        <w:rPr>
          <w:rFonts w:cs="Arial"/>
          <w:b/>
          <w:szCs w:val="18"/>
          <w:lang w:eastAsia="en-US"/>
        </w:rPr>
        <w:t xml:space="preserve"> 2018-19 Budget</w:t>
      </w:r>
    </w:p>
    <w:p w:rsidR="004A61A4" w:rsidRPr="004A61A4" w:rsidRDefault="004A61A4" w:rsidP="004A61A4">
      <w:pPr>
        <w:spacing w:after="120"/>
        <w:jc w:val="left"/>
        <w:rPr>
          <w:rFonts w:ascii="Book Antiqua" w:hAnsi="Book Antiqua"/>
        </w:rPr>
      </w:pPr>
      <w:r w:rsidRPr="004A61A4">
        <w:rPr>
          <w:rFonts w:ascii="Book Antiqua" w:hAnsi="Book Antiqua"/>
        </w:rPr>
        <w:t>There is no Table 1.3. For details on changes to the resourcing from the Department of Health at Additional Estimates from measures and other variations, refer to each Outcome chapter in Section 2.</w:t>
      </w:r>
    </w:p>
    <w:p w:rsidR="004A61A4" w:rsidRPr="004A61A4" w:rsidRDefault="004A61A4" w:rsidP="004A61A4">
      <w:pPr>
        <w:spacing w:after="0"/>
        <w:jc w:val="left"/>
        <w:rPr>
          <w:rFonts w:ascii="Book Antiqua" w:hAnsi="Book Antiqua"/>
        </w:rPr>
      </w:pPr>
      <w:r w:rsidRPr="004A61A4">
        <w:rPr>
          <w:rFonts w:ascii="Book Antiqua" w:hAnsi="Book Antiqua"/>
        </w:rPr>
        <w:br w:type="page"/>
      </w:r>
    </w:p>
    <w:p w:rsidR="004A61A4" w:rsidRPr="004A61A4" w:rsidRDefault="004A61A4" w:rsidP="004A61A4">
      <w:pPr>
        <w:keepNext/>
        <w:tabs>
          <w:tab w:val="left" w:pos="709"/>
        </w:tabs>
        <w:spacing w:after="240"/>
        <w:ind w:left="709" w:hanging="709"/>
        <w:jc w:val="left"/>
        <w:outlineLvl w:val="2"/>
        <w:rPr>
          <w:b/>
          <w:smallCaps/>
          <w:sz w:val="26"/>
          <w:szCs w:val="26"/>
        </w:rPr>
      </w:pPr>
      <w:r w:rsidRPr="004A61A4">
        <w:rPr>
          <w:b/>
          <w:smallCaps/>
          <w:sz w:val="26"/>
          <w:szCs w:val="26"/>
        </w:rPr>
        <w:lastRenderedPageBreak/>
        <w:t xml:space="preserve">1.5 </w:t>
      </w:r>
      <w:r w:rsidRPr="004A61A4">
        <w:rPr>
          <w:b/>
          <w:smallCaps/>
          <w:sz w:val="26"/>
          <w:szCs w:val="26"/>
        </w:rPr>
        <w:tab/>
        <w:t>Breakdown of Additional Estimates by Appropriation Bill</w:t>
      </w:r>
    </w:p>
    <w:p w:rsidR="004A61A4" w:rsidRPr="004A61A4" w:rsidRDefault="004A61A4" w:rsidP="004A61A4">
      <w:pPr>
        <w:spacing w:after="120"/>
        <w:jc w:val="left"/>
        <w:rPr>
          <w:rFonts w:ascii="Book Antiqua" w:hAnsi="Book Antiqua"/>
        </w:rPr>
      </w:pPr>
      <w:r w:rsidRPr="004A61A4">
        <w:rPr>
          <w:rFonts w:ascii="Book Antiqua" w:hAnsi="Book Antiqua"/>
        </w:rPr>
        <w:t>The following tables detail the Additional Estimates sought for the Department of Health through Appropriation Bills No. 3 and No. 4.</w:t>
      </w:r>
    </w:p>
    <w:p w:rsidR="004A61A4" w:rsidRPr="004A61A4" w:rsidRDefault="004A61A4" w:rsidP="004A61A4">
      <w:pPr>
        <w:spacing w:after="120"/>
        <w:jc w:val="left"/>
        <w:rPr>
          <w:rFonts w:cs="Arial"/>
          <w:b/>
          <w:szCs w:val="18"/>
          <w:lang w:eastAsia="en-US"/>
        </w:rPr>
      </w:pPr>
      <w:r w:rsidRPr="004A61A4">
        <w:rPr>
          <w:rFonts w:cs="Arial"/>
          <w:b/>
          <w:szCs w:val="18"/>
          <w:lang w:eastAsia="en-US"/>
        </w:rPr>
        <w:t>Table 1.4: Appropriation Bill (No. 3) 2018-19</w:t>
      </w:r>
    </w:p>
    <w:tbl>
      <w:tblPr>
        <w:tblW w:w="7680" w:type="dxa"/>
        <w:tblInd w:w="93" w:type="dxa"/>
        <w:tblLayout w:type="fixed"/>
        <w:tblLook w:val="04A0" w:firstRow="1" w:lastRow="0" w:firstColumn="1" w:lastColumn="0" w:noHBand="0" w:noVBand="1"/>
        <w:tblDescription w:val="Table 1.4: Appropriation Bill (No. 3) 2018-19 including administed and departmental outcomes 1 to 6."/>
      </w:tblPr>
      <w:tblGrid>
        <w:gridCol w:w="2780"/>
        <w:gridCol w:w="980"/>
        <w:gridCol w:w="980"/>
        <w:gridCol w:w="980"/>
        <w:gridCol w:w="980"/>
        <w:gridCol w:w="980"/>
      </w:tblGrid>
      <w:tr w:rsidR="004A61A4" w:rsidRPr="004A61A4" w:rsidTr="005E121E">
        <w:trPr>
          <w:trHeight w:val="567"/>
        </w:trPr>
        <w:tc>
          <w:tcPr>
            <w:tcW w:w="2780" w:type="dxa"/>
            <w:tcBorders>
              <w:top w:val="single" w:sz="4" w:space="0" w:color="000000"/>
              <w:left w:val="nil"/>
              <w:bottom w:val="nil"/>
              <w:right w:val="nil"/>
            </w:tcBorders>
            <w:shd w:val="clear" w:color="auto" w:fill="auto"/>
            <w:noWrap/>
            <w:vAlign w:val="bottom"/>
            <w:hideMark/>
          </w:tcPr>
          <w:p w:rsidR="004A61A4" w:rsidRPr="004A61A4" w:rsidRDefault="004A61A4" w:rsidP="004A61A4">
            <w:pPr>
              <w:spacing w:before="40" w:after="0"/>
              <w:jc w:val="right"/>
              <w:rPr>
                <w:rFonts w:cs="Arial"/>
                <w:sz w:val="16"/>
                <w:szCs w:val="16"/>
              </w:rPr>
            </w:pPr>
            <w:r w:rsidRPr="004A61A4">
              <w:rPr>
                <w:rFonts w:cs="Arial"/>
                <w:sz w:val="16"/>
                <w:szCs w:val="16"/>
              </w:rPr>
              <w:t> </w:t>
            </w:r>
          </w:p>
        </w:tc>
        <w:tc>
          <w:tcPr>
            <w:tcW w:w="980" w:type="dxa"/>
            <w:tcBorders>
              <w:top w:val="single" w:sz="4" w:space="0" w:color="auto"/>
              <w:left w:val="nil"/>
              <w:bottom w:val="single" w:sz="4" w:space="0" w:color="auto"/>
              <w:right w:val="nil"/>
            </w:tcBorders>
            <w:shd w:val="clear" w:color="auto" w:fill="auto"/>
            <w:tcMar>
              <w:left w:w="0" w:type="dxa"/>
            </w:tcMar>
            <w:vAlign w:val="bottom"/>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2017-18</w:t>
            </w:r>
            <w:r w:rsidRPr="004A61A4">
              <w:rPr>
                <w:rFonts w:cs="Arial"/>
                <w:b/>
                <w:bCs/>
                <w:sz w:val="16"/>
                <w:szCs w:val="16"/>
              </w:rPr>
              <w:br/>
              <w:t xml:space="preserve">Available </w:t>
            </w:r>
            <w:r w:rsidRPr="004A61A4">
              <w:rPr>
                <w:rFonts w:cs="Arial"/>
                <w:b/>
                <w:bCs/>
                <w:sz w:val="16"/>
                <w:szCs w:val="16"/>
                <w:vertAlign w:val="superscript"/>
              </w:rPr>
              <w:t>(a)</w:t>
            </w:r>
            <w:r w:rsidRPr="004A61A4">
              <w:rPr>
                <w:rFonts w:cs="Arial"/>
                <w:b/>
                <w:bCs/>
                <w:sz w:val="16"/>
                <w:szCs w:val="16"/>
              </w:rPr>
              <w:br/>
            </w:r>
            <w:r w:rsidRPr="004A61A4">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2018-19</w:t>
            </w:r>
            <w:r w:rsidRPr="004A61A4">
              <w:rPr>
                <w:rFonts w:cs="Arial"/>
                <w:b/>
                <w:bCs/>
                <w:sz w:val="16"/>
                <w:szCs w:val="16"/>
              </w:rPr>
              <w:br/>
              <w:t>Budget</w:t>
            </w:r>
            <w:r w:rsidRPr="004A61A4">
              <w:rPr>
                <w:rFonts w:cs="Arial"/>
                <w:b/>
                <w:bCs/>
                <w:sz w:val="16"/>
                <w:szCs w:val="16"/>
                <w:vertAlign w:val="superscript"/>
              </w:rPr>
              <w:t xml:space="preserve"> (b)</w:t>
            </w:r>
            <w:r w:rsidRPr="004A61A4">
              <w:rPr>
                <w:rFonts w:cs="Arial"/>
                <w:b/>
                <w:bCs/>
                <w:sz w:val="16"/>
                <w:szCs w:val="16"/>
              </w:rPr>
              <w:br/>
            </w:r>
            <w:r w:rsidRPr="004A61A4">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2018-19</w:t>
            </w:r>
            <w:r w:rsidRPr="004A61A4">
              <w:rPr>
                <w:rFonts w:cs="Arial"/>
                <w:b/>
                <w:bCs/>
                <w:sz w:val="16"/>
                <w:szCs w:val="16"/>
              </w:rPr>
              <w:br/>
              <w:t>Revised</w:t>
            </w:r>
            <w:r w:rsidRPr="004A61A4">
              <w:rPr>
                <w:rFonts w:cs="Arial"/>
                <w:b/>
                <w:bCs/>
                <w:sz w:val="16"/>
                <w:szCs w:val="16"/>
              </w:rPr>
              <w:br/>
            </w:r>
            <w:r w:rsidRPr="004A61A4">
              <w:rPr>
                <w:rFonts w:cs="Arial"/>
                <w:sz w:val="16"/>
                <w:szCs w:val="16"/>
              </w:rPr>
              <w:t>$'000</w:t>
            </w:r>
          </w:p>
        </w:tc>
        <w:tc>
          <w:tcPr>
            <w:tcW w:w="980" w:type="dxa"/>
            <w:tcBorders>
              <w:top w:val="single" w:sz="4" w:space="0" w:color="auto"/>
              <w:left w:val="nil"/>
              <w:bottom w:val="single" w:sz="4" w:space="0" w:color="auto"/>
              <w:right w:val="nil"/>
            </w:tcBorders>
            <w:shd w:val="clear" w:color="000000" w:fill="D9D9D9"/>
            <w:tcMar>
              <w:left w:w="0" w:type="dxa"/>
            </w:tcMar>
            <w:vAlign w:val="bottom"/>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Additional</w:t>
            </w:r>
            <w:r w:rsidRPr="004A61A4">
              <w:rPr>
                <w:rFonts w:cs="Arial"/>
                <w:b/>
                <w:bCs/>
                <w:sz w:val="16"/>
                <w:szCs w:val="16"/>
              </w:rPr>
              <w:br/>
              <w:t>estimates</w:t>
            </w:r>
            <w:r w:rsidRPr="004A61A4">
              <w:rPr>
                <w:rFonts w:cs="Arial"/>
                <w:b/>
                <w:bCs/>
                <w:sz w:val="16"/>
                <w:szCs w:val="16"/>
              </w:rPr>
              <w:br/>
            </w:r>
            <w:r w:rsidRPr="004A61A4">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Reduced</w:t>
            </w:r>
            <w:r w:rsidRPr="004A61A4">
              <w:rPr>
                <w:rFonts w:cs="Arial"/>
                <w:b/>
                <w:bCs/>
                <w:sz w:val="16"/>
                <w:szCs w:val="16"/>
              </w:rPr>
              <w:br/>
              <w:t>estimates</w:t>
            </w:r>
            <w:r w:rsidRPr="004A61A4">
              <w:rPr>
                <w:rFonts w:cs="Arial"/>
                <w:b/>
                <w:bCs/>
                <w:sz w:val="16"/>
                <w:szCs w:val="16"/>
              </w:rPr>
              <w:br/>
            </w:r>
            <w:r w:rsidRPr="004A61A4">
              <w:rPr>
                <w:rFonts w:cs="Arial"/>
                <w:sz w:val="16"/>
                <w:szCs w:val="16"/>
              </w:rPr>
              <w:t>$'000</w:t>
            </w:r>
          </w:p>
        </w:tc>
      </w:tr>
      <w:tr w:rsidR="004A61A4" w:rsidRPr="004A61A4" w:rsidTr="005E121E">
        <w:trPr>
          <w:trHeight w:val="340"/>
        </w:trPr>
        <w:tc>
          <w:tcPr>
            <w:tcW w:w="27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rPr>
            </w:pPr>
            <w:r w:rsidRPr="004A61A4">
              <w:rPr>
                <w:rFonts w:cs="Arial"/>
                <w:b/>
                <w:bCs/>
              </w:rPr>
              <w:t>Administered</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255"/>
        </w:trPr>
        <w:tc>
          <w:tcPr>
            <w:tcW w:w="27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Outcome 1</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397"/>
        </w:trPr>
        <w:tc>
          <w:tcPr>
            <w:tcW w:w="2780" w:type="dxa"/>
            <w:tcBorders>
              <w:top w:val="nil"/>
              <w:left w:val="nil"/>
              <w:bottom w:val="nil"/>
              <w:right w:val="nil"/>
            </w:tcBorders>
            <w:shd w:val="clear" w:color="auto" w:fill="auto"/>
            <w:vAlign w:val="bottom"/>
            <w:hideMark/>
          </w:tcPr>
          <w:p w:rsidR="004A61A4" w:rsidRPr="004A61A4" w:rsidRDefault="004A61A4" w:rsidP="004A61A4">
            <w:pPr>
              <w:spacing w:after="0"/>
              <w:ind w:leftChars="75" w:left="150"/>
              <w:jc w:val="left"/>
              <w:rPr>
                <w:rFonts w:cs="Arial"/>
                <w:sz w:val="16"/>
                <w:szCs w:val="16"/>
              </w:rPr>
            </w:pPr>
            <w:r w:rsidRPr="004A61A4">
              <w:rPr>
                <w:rFonts w:cs="Arial"/>
                <w:sz w:val="16"/>
                <w:szCs w:val="16"/>
              </w:rPr>
              <w:t>Health System Policy, Design and Innovation</w:t>
            </w:r>
          </w:p>
        </w:tc>
        <w:tc>
          <w:tcPr>
            <w:tcW w:w="98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127,619 </w:t>
            </w:r>
          </w:p>
        </w:tc>
        <w:tc>
          <w:tcPr>
            <w:tcW w:w="98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88,001 </w:t>
            </w:r>
          </w:p>
        </w:tc>
        <w:tc>
          <w:tcPr>
            <w:tcW w:w="98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104,575 </w:t>
            </w:r>
          </w:p>
        </w:tc>
        <w:tc>
          <w:tcPr>
            <w:tcW w:w="98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16,574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55"/>
        </w:trPr>
        <w:tc>
          <w:tcPr>
            <w:tcW w:w="27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Outcome 2</w:t>
            </w:r>
          </w:p>
        </w:tc>
        <w:tc>
          <w:tcPr>
            <w:tcW w:w="98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8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8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8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397"/>
        </w:trPr>
        <w:tc>
          <w:tcPr>
            <w:tcW w:w="2780" w:type="dxa"/>
            <w:tcBorders>
              <w:top w:val="nil"/>
              <w:left w:val="nil"/>
              <w:bottom w:val="nil"/>
              <w:right w:val="nil"/>
            </w:tcBorders>
            <w:shd w:val="clear" w:color="auto" w:fill="auto"/>
            <w:vAlign w:val="bottom"/>
            <w:hideMark/>
          </w:tcPr>
          <w:p w:rsidR="004A61A4" w:rsidRPr="004A61A4" w:rsidRDefault="004A61A4" w:rsidP="004A61A4">
            <w:pPr>
              <w:spacing w:after="0"/>
              <w:ind w:leftChars="75" w:left="150"/>
              <w:jc w:val="left"/>
              <w:rPr>
                <w:rFonts w:cs="Arial"/>
                <w:sz w:val="16"/>
                <w:szCs w:val="16"/>
              </w:rPr>
            </w:pPr>
            <w:r w:rsidRPr="004A61A4">
              <w:rPr>
                <w:rFonts w:cs="Arial"/>
                <w:sz w:val="16"/>
                <w:szCs w:val="16"/>
              </w:rPr>
              <w:t>Health Access and Support Services</w:t>
            </w:r>
          </w:p>
        </w:tc>
        <w:tc>
          <w:tcPr>
            <w:tcW w:w="98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4,145,448 </w:t>
            </w:r>
          </w:p>
        </w:tc>
        <w:tc>
          <w:tcPr>
            <w:tcW w:w="98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4,352,205 </w:t>
            </w:r>
          </w:p>
        </w:tc>
        <w:tc>
          <w:tcPr>
            <w:tcW w:w="98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4,671,231 </w:t>
            </w:r>
          </w:p>
        </w:tc>
        <w:tc>
          <w:tcPr>
            <w:tcW w:w="98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319,026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55"/>
        </w:trPr>
        <w:tc>
          <w:tcPr>
            <w:tcW w:w="27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Outcome 3</w:t>
            </w:r>
          </w:p>
        </w:tc>
        <w:tc>
          <w:tcPr>
            <w:tcW w:w="98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8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8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8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225"/>
        </w:trPr>
        <w:tc>
          <w:tcPr>
            <w:tcW w:w="2780" w:type="dxa"/>
            <w:tcBorders>
              <w:top w:val="nil"/>
              <w:left w:val="nil"/>
              <w:bottom w:val="nil"/>
              <w:right w:val="nil"/>
            </w:tcBorders>
            <w:shd w:val="clear" w:color="auto" w:fill="auto"/>
            <w:noWrap/>
            <w:vAlign w:val="bottom"/>
            <w:hideMark/>
          </w:tcPr>
          <w:p w:rsidR="004A61A4" w:rsidRPr="004A61A4" w:rsidRDefault="004A61A4" w:rsidP="004A61A4">
            <w:pPr>
              <w:spacing w:after="0"/>
              <w:ind w:leftChars="75" w:left="150"/>
              <w:jc w:val="left"/>
              <w:rPr>
                <w:rFonts w:cs="Arial"/>
                <w:sz w:val="16"/>
                <w:szCs w:val="16"/>
              </w:rPr>
            </w:pPr>
            <w:r w:rsidRPr="004A61A4">
              <w:rPr>
                <w:rFonts w:cs="Arial"/>
                <w:sz w:val="16"/>
                <w:szCs w:val="16"/>
              </w:rPr>
              <w:t>Sport and Recreation</w:t>
            </w:r>
          </w:p>
        </w:tc>
        <w:tc>
          <w:tcPr>
            <w:tcW w:w="98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23,377 </w:t>
            </w:r>
          </w:p>
        </w:tc>
        <w:tc>
          <w:tcPr>
            <w:tcW w:w="98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23,906 </w:t>
            </w:r>
          </w:p>
        </w:tc>
        <w:tc>
          <w:tcPr>
            <w:tcW w:w="98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23,906 </w:t>
            </w:r>
          </w:p>
        </w:tc>
        <w:tc>
          <w:tcPr>
            <w:tcW w:w="98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55"/>
        </w:trPr>
        <w:tc>
          <w:tcPr>
            <w:tcW w:w="27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Outcome 4</w:t>
            </w:r>
          </w:p>
        </w:tc>
        <w:tc>
          <w:tcPr>
            <w:tcW w:w="98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8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8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8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225"/>
        </w:trPr>
        <w:tc>
          <w:tcPr>
            <w:tcW w:w="2780" w:type="dxa"/>
            <w:tcBorders>
              <w:top w:val="nil"/>
              <w:left w:val="nil"/>
              <w:bottom w:val="nil"/>
              <w:right w:val="nil"/>
            </w:tcBorders>
            <w:shd w:val="clear" w:color="auto" w:fill="auto"/>
            <w:noWrap/>
            <w:vAlign w:val="bottom"/>
            <w:hideMark/>
          </w:tcPr>
          <w:p w:rsidR="004A61A4" w:rsidRPr="004A61A4" w:rsidRDefault="004A61A4" w:rsidP="004A61A4">
            <w:pPr>
              <w:spacing w:after="0"/>
              <w:ind w:leftChars="75" w:left="150"/>
              <w:jc w:val="left"/>
              <w:rPr>
                <w:rFonts w:cs="Arial"/>
                <w:sz w:val="16"/>
                <w:szCs w:val="16"/>
              </w:rPr>
            </w:pPr>
            <w:r w:rsidRPr="004A61A4">
              <w:rPr>
                <w:rFonts w:cs="Arial"/>
                <w:sz w:val="16"/>
                <w:szCs w:val="16"/>
              </w:rPr>
              <w:t>Individual Health Benefits</w:t>
            </w:r>
          </w:p>
        </w:tc>
        <w:tc>
          <w:tcPr>
            <w:tcW w:w="98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1,488,545 </w:t>
            </w:r>
          </w:p>
        </w:tc>
        <w:tc>
          <w:tcPr>
            <w:tcW w:w="98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1,489,935 </w:t>
            </w:r>
          </w:p>
        </w:tc>
        <w:tc>
          <w:tcPr>
            <w:tcW w:w="98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1,618,179 </w:t>
            </w:r>
          </w:p>
        </w:tc>
        <w:tc>
          <w:tcPr>
            <w:tcW w:w="98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128,244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55"/>
        </w:trPr>
        <w:tc>
          <w:tcPr>
            <w:tcW w:w="27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Outcome 5</w:t>
            </w:r>
          </w:p>
        </w:tc>
        <w:tc>
          <w:tcPr>
            <w:tcW w:w="98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8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8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8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225"/>
        </w:trPr>
        <w:tc>
          <w:tcPr>
            <w:tcW w:w="2780" w:type="dxa"/>
            <w:tcBorders>
              <w:top w:val="nil"/>
              <w:left w:val="nil"/>
              <w:bottom w:val="nil"/>
              <w:right w:val="nil"/>
            </w:tcBorders>
            <w:shd w:val="clear" w:color="auto" w:fill="auto"/>
            <w:vAlign w:val="bottom"/>
            <w:hideMark/>
          </w:tcPr>
          <w:p w:rsidR="004A61A4" w:rsidRPr="004A61A4" w:rsidRDefault="004A61A4" w:rsidP="004A61A4">
            <w:pPr>
              <w:spacing w:after="0"/>
              <w:ind w:leftChars="75" w:left="150"/>
              <w:jc w:val="left"/>
              <w:rPr>
                <w:rFonts w:cs="Arial"/>
                <w:sz w:val="16"/>
                <w:szCs w:val="16"/>
              </w:rPr>
            </w:pPr>
            <w:r w:rsidRPr="004A61A4">
              <w:rPr>
                <w:rFonts w:cs="Arial"/>
                <w:sz w:val="16"/>
                <w:szCs w:val="16"/>
              </w:rPr>
              <w:t>Regulation, Safety and Protection</w:t>
            </w:r>
          </w:p>
        </w:tc>
        <w:tc>
          <w:tcPr>
            <w:tcW w:w="98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125,816 </w:t>
            </w:r>
          </w:p>
        </w:tc>
        <w:tc>
          <w:tcPr>
            <w:tcW w:w="98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124,629 </w:t>
            </w:r>
          </w:p>
        </w:tc>
        <w:tc>
          <w:tcPr>
            <w:tcW w:w="98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133,908 </w:t>
            </w:r>
          </w:p>
        </w:tc>
        <w:tc>
          <w:tcPr>
            <w:tcW w:w="98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9,279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55"/>
        </w:trPr>
        <w:tc>
          <w:tcPr>
            <w:tcW w:w="27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Outcome 6</w:t>
            </w:r>
          </w:p>
        </w:tc>
        <w:tc>
          <w:tcPr>
            <w:tcW w:w="98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8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8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8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225"/>
        </w:trPr>
        <w:tc>
          <w:tcPr>
            <w:tcW w:w="2780" w:type="dxa"/>
            <w:tcBorders>
              <w:top w:val="nil"/>
              <w:left w:val="nil"/>
              <w:bottom w:val="nil"/>
              <w:right w:val="nil"/>
            </w:tcBorders>
            <w:shd w:val="clear" w:color="auto" w:fill="auto"/>
            <w:noWrap/>
            <w:vAlign w:val="bottom"/>
            <w:hideMark/>
          </w:tcPr>
          <w:p w:rsidR="004A61A4" w:rsidRPr="004A61A4" w:rsidRDefault="004A61A4" w:rsidP="004A61A4">
            <w:pPr>
              <w:spacing w:after="0"/>
              <w:ind w:leftChars="75" w:left="150"/>
              <w:jc w:val="left"/>
              <w:rPr>
                <w:rFonts w:cs="Arial"/>
                <w:sz w:val="16"/>
                <w:szCs w:val="16"/>
              </w:rPr>
            </w:pPr>
            <w:r w:rsidRPr="004A61A4">
              <w:rPr>
                <w:rFonts w:cs="Arial"/>
                <w:sz w:val="16"/>
                <w:szCs w:val="16"/>
              </w:rPr>
              <w:t>Ageing and Aged Care</w:t>
            </w:r>
          </w:p>
        </w:tc>
        <w:tc>
          <w:tcPr>
            <w:tcW w:w="98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3,044,678 </w:t>
            </w:r>
          </w:p>
        </w:tc>
        <w:tc>
          <w:tcPr>
            <w:tcW w:w="98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3,675,352 </w:t>
            </w:r>
          </w:p>
        </w:tc>
        <w:tc>
          <w:tcPr>
            <w:tcW w:w="98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3,768,274 </w:t>
            </w:r>
          </w:p>
        </w:tc>
        <w:tc>
          <w:tcPr>
            <w:tcW w:w="98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92,922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300"/>
        </w:trPr>
        <w:tc>
          <w:tcPr>
            <w:tcW w:w="27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 xml:space="preserve">Total administered </w:t>
            </w:r>
          </w:p>
        </w:tc>
        <w:tc>
          <w:tcPr>
            <w:tcW w:w="980" w:type="dxa"/>
            <w:tcBorders>
              <w:top w:val="single" w:sz="4" w:space="0" w:color="auto"/>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8,955,483 </w:t>
            </w:r>
          </w:p>
        </w:tc>
        <w:tc>
          <w:tcPr>
            <w:tcW w:w="980" w:type="dxa"/>
            <w:tcBorders>
              <w:top w:val="single" w:sz="4" w:space="0" w:color="auto"/>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9,754,028 </w:t>
            </w:r>
          </w:p>
        </w:tc>
        <w:tc>
          <w:tcPr>
            <w:tcW w:w="980" w:type="dxa"/>
            <w:tcBorders>
              <w:top w:val="single" w:sz="4" w:space="0" w:color="auto"/>
              <w:left w:val="nil"/>
              <w:bottom w:val="single" w:sz="4" w:space="0" w:color="auto"/>
              <w:right w:val="nil"/>
            </w:tcBorders>
            <w:shd w:val="clear" w:color="auto" w:fill="auto"/>
            <w:noWrap/>
            <w:tcMar>
              <w:left w:w="0" w:type="dxa"/>
            </w:tcMar>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10,320,073 </w:t>
            </w:r>
          </w:p>
        </w:tc>
        <w:tc>
          <w:tcPr>
            <w:tcW w:w="980" w:type="dxa"/>
            <w:tcBorders>
              <w:top w:val="single" w:sz="4" w:space="0" w:color="auto"/>
              <w:left w:val="nil"/>
              <w:bottom w:val="single" w:sz="4" w:space="0" w:color="auto"/>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566,045 </w:t>
            </w:r>
          </w:p>
        </w:tc>
        <w:tc>
          <w:tcPr>
            <w:tcW w:w="980" w:type="dxa"/>
            <w:tcBorders>
              <w:top w:val="single" w:sz="4" w:space="0" w:color="auto"/>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r>
      <w:tr w:rsidR="004A61A4" w:rsidRPr="004A61A4" w:rsidTr="005E121E">
        <w:trPr>
          <w:trHeight w:val="340"/>
        </w:trPr>
        <w:tc>
          <w:tcPr>
            <w:tcW w:w="27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rPr>
            </w:pPr>
            <w:r w:rsidRPr="004A61A4">
              <w:rPr>
                <w:rFonts w:cs="Arial"/>
                <w:b/>
                <w:bCs/>
              </w:rPr>
              <w:t xml:space="preserve">Departmental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255"/>
        </w:trPr>
        <w:tc>
          <w:tcPr>
            <w:tcW w:w="27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Outcome 1</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397"/>
        </w:trPr>
        <w:tc>
          <w:tcPr>
            <w:tcW w:w="2780" w:type="dxa"/>
            <w:tcBorders>
              <w:top w:val="nil"/>
              <w:left w:val="nil"/>
              <w:bottom w:val="nil"/>
              <w:right w:val="nil"/>
            </w:tcBorders>
            <w:shd w:val="clear" w:color="auto" w:fill="auto"/>
            <w:vAlign w:val="bottom"/>
            <w:hideMark/>
          </w:tcPr>
          <w:p w:rsidR="004A61A4" w:rsidRPr="004A61A4" w:rsidRDefault="004A61A4" w:rsidP="004A61A4">
            <w:pPr>
              <w:spacing w:after="0"/>
              <w:ind w:leftChars="75" w:left="150"/>
              <w:jc w:val="left"/>
              <w:rPr>
                <w:rFonts w:cs="Arial"/>
                <w:sz w:val="16"/>
                <w:szCs w:val="16"/>
              </w:rPr>
            </w:pPr>
            <w:r w:rsidRPr="004A61A4">
              <w:rPr>
                <w:rFonts w:cs="Arial"/>
                <w:sz w:val="16"/>
                <w:szCs w:val="16"/>
              </w:rPr>
              <w:t>Health System Policy, Design and Innovation</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83,903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64,246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64,475 </w:t>
            </w:r>
          </w:p>
        </w:tc>
        <w:tc>
          <w:tcPr>
            <w:tcW w:w="98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229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55"/>
        </w:trPr>
        <w:tc>
          <w:tcPr>
            <w:tcW w:w="27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Outcome 2</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450"/>
        </w:trPr>
        <w:tc>
          <w:tcPr>
            <w:tcW w:w="2780" w:type="dxa"/>
            <w:tcBorders>
              <w:top w:val="nil"/>
              <w:left w:val="nil"/>
              <w:bottom w:val="nil"/>
              <w:right w:val="nil"/>
            </w:tcBorders>
            <w:shd w:val="clear" w:color="auto" w:fill="auto"/>
            <w:vAlign w:val="bottom"/>
            <w:hideMark/>
          </w:tcPr>
          <w:p w:rsidR="004A61A4" w:rsidRPr="004A61A4" w:rsidRDefault="004A61A4" w:rsidP="004A61A4">
            <w:pPr>
              <w:spacing w:after="0"/>
              <w:ind w:leftChars="75" w:left="150"/>
              <w:jc w:val="left"/>
              <w:rPr>
                <w:rFonts w:cs="Arial"/>
                <w:sz w:val="16"/>
                <w:szCs w:val="16"/>
              </w:rPr>
            </w:pPr>
            <w:r w:rsidRPr="004A61A4">
              <w:rPr>
                <w:rFonts w:cs="Arial"/>
                <w:sz w:val="16"/>
                <w:szCs w:val="16"/>
              </w:rPr>
              <w:t>Health Access and Support Services</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174,269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172,614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173,518 </w:t>
            </w:r>
          </w:p>
        </w:tc>
        <w:tc>
          <w:tcPr>
            <w:tcW w:w="98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904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55"/>
        </w:trPr>
        <w:tc>
          <w:tcPr>
            <w:tcW w:w="27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Outcome 3</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225"/>
        </w:trPr>
        <w:tc>
          <w:tcPr>
            <w:tcW w:w="2780" w:type="dxa"/>
            <w:tcBorders>
              <w:top w:val="nil"/>
              <w:left w:val="nil"/>
              <w:bottom w:val="nil"/>
              <w:right w:val="nil"/>
            </w:tcBorders>
            <w:shd w:val="clear" w:color="auto" w:fill="auto"/>
            <w:noWrap/>
            <w:vAlign w:val="bottom"/>
            <w:hideMark/>
          </w:tcPr>
          <w:p w:rsidR="004A61A4" w:rsidRPr="004A61A4" w:rsidRDefault="004A61A4" w:rsidP="004A61A4">
            <w:pPr>
              <w:spacing w:after="0"/>
              <w:ind w:leftChars="75" w:left="150"/>
              <w:jc w:val="left"/>
              <w:rPr>
                <w:rFonts w:cs="Arial"/>
                <w:sz w:val="16"/>
                <w:szCs w:val="16"/>
              </w:rPr>
            </w:pPr>
            <w:r w:rsidRPr="004A61A4">
              <w:rPr>
                <w:rFonts w:cs="Arial"/>
                <w:sz w:val="16"/>
                <w:szCs w:val="16"/>
              </w:rPr>
              <w:t>Sport and Recreation</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6,695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8,145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8,145 </w:t>
            </w:r>
          </w:p>
        </w:tc>
        <w:tc>
          <w:tcPr>
            <w:tcW w:w="98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55"/>
        </w:trPr>
        <w:tc>
          <w:tcPr>
            <w:tcW w:w="27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Outcome 4</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225"/>
        </w:trPr>
        <w:tc>
          <w:tcPr>
            <w:tcW w:w="2780" w:type="dxa"/>
            <w:tcBorders>
              <w:top w:val="nil"/>
              <w:left w:val="nil"/>
              <w:bottom w:val="nil"/>
              <w:right w:val="nil"/>
            </w:tcBorders>
            <w:shd w:val="clear" w:color="auto" w:fill="auto"/>
            <w:noWrap/>
            <w:vAlign w:val="bottom"/>
            <w:hideMark/>
          </w:tcPr>
          <w:p w:rsidR="004A61A4" w:rsidRPr="004A61A4" w:rsidRDefault="004A61A4" w:rsidP="004A61A4">
            <w:pPr>
              <w:spacing w:after="0"/>
              <w:ind w:leftChars="75" w:left="150"/>
              <w:jc w:val="left"/>
              <w:rPr>
                <w:rFonts w:cs="Arial"/>
                <w:sz w:val="16"/>
                <w:szCs w:val="16"/>
              </w:rPr>
            </w:pPr>
            <w:r w:rsidRPr="004A61A4">
              <w:rPr>
                <w:rFonts w:cs="Arial"/>
                <w:sz w:val="16"/>
                <w:szCs w:val="16"/>
              </w:rPr>
              <w:t>Individual Health Benefits</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185,562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178,855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183,324 </w:t>
            </w:r>
          </w:p>
        </w:tc>
        <w:tc>
          <w:tcPr>
            <w:tcW w:w="98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4,469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55"/>
        </w:trPr>
        <w:tc>
          <w:tcPr>
            <w:tcW w:w="27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Outcome 5</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225"/>
        </w:trPr>
        <w:tc>
          <w:tcPr>
            <w:tcW w:w="2780" w:type="dxa"/>
            <w:tcBorders>
              <w:top w:val="nil"/>
              <w:left w:val="nil"/>
              <w:bottom w:val="nil"/>
              <w:right w:val="nil"/>
            </w:tcBorders>
            <w:shd w:val="clear" w:color="auto" w:fill="auto"/>
            <w:vAlign w:val="bottom"/>
            <w:hideMark/>
          </w:tcPr>
          <w:p w:rsidR="004A61A4" w:rsidRPr="004A61A4" w:rsidRDefault="004A61A4" w:rsidP="004A61A4">
            <w:pPr>
              <w:spacing w:after="0"/>
              <w:ind w:leftChars="75" w:left="150"/>
              <w:jc w:val="left"/>
              <w:rPr>
                <w:rFonts w:cs="Arial"/>
                <w:sz w:val="16"/>
                <w:szCs w:val="16"/>
              </w:rPr>
            </w:pPr>
            <w:r w:rsidRPr="004A61A4">
              <w:rPr>
                <w:rFonts w:cs="Arial"/>
                <w:sz w:val="16"/>
                <w:szCs w:val="16"/>
              </w:rPr>
              <w:t>Regulation, Safety and Protection</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37,058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58,572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60,411 </w:t>
            </w:r>
          </w:p>
        </w:tc>
        <w:tc>
          <w:tcPr>
            <w:tcW w:w="98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1,839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55"/>
        </w:trPr>
        <w:tc>
          <w:tcPr>
            <w:tcW w:w="27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Outcome 6</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225"/>
        </w:trPr>
        <w:tc>
          <w:tcPr>
            <w:tcW w:w="2780" w:type="dxa"/>
            <w:tcBorders>
              <w:top w:val="nil"/>
              <w:left w:val="nil"/>
              <w:bottom w:val="nil"/>
              <w:right w:val="nil"/>
            </w:tcBorders>
            <w:shd w:val="clear" w:color="auto" w:fill="auto"/>
            <w:noWrap/>
            <w:vAlign w:val="bottom"/>
            <w:hideMark/>
          </w:tcPr>
          <w:p w:rsidR="004A61A4" w:rsidRPr="004A61A4" w:rsidRDefault="004A61A4" w:rsidP="004A61A4">
            <w:pPr>
              <w:spacing w:after="0"/>
              <w:ind w:leftChars="75" w:left="150"/>
              <w:jc w:val="left"/>
              <w:rPr>
                <w:rFonts w:cs="Arial"/>
                <w:sz w:val="16"/>
                <w:szCs w:val="16"/>
              </w:rPr>
            </w:pPr>
            <w:r w:rsidRPr="004A61A4">
              <w:rPr>
                <w:rFonts w:cs="Arial"/>
                <w:sz w:val="16"/>
                <w:szCs w:val="16"/>
              </w:rPr>
              <w:t>Ageing and Aged Care</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175,097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146,841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199,698 </w:t>
            </w:r>
          </w:p>
        </w:tc>
        <w:tc>
          <w:tcPr>
            <w:tcW w:w="98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52,857 </w:t>
            </w:r>
          </w:p>
        </w:tc>
        <w:tc>
          <w:tcPr>
            <w:tcW w:w="98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300"/>
        </w:trPr>
        <w:tc>
          <w:tcPr>
            <w:tcW w:w="278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 xml:space="preserve">Total departmental </w:t>
            </w:r>
          </w:p>
        </w:tc>
        <w:tc>
          <w:tcPr>
            <w:tcW w:w="980" w:type="dxa"/>
            <w:tcBorders>
              <w:top w:val="single" w:sz="4" w:space="0" w:color="auto"/>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662,584 </w:t>
            </w:r>
          </w:p>
        </w:tc>
        <w:tc>
          <w:tcPr>
            <w:tcW w:w="980" w:type="dxa"/>
            <w:tcBorders>
              <w:top w:val="single" w:sz="4" w:space="0" w:color="auto"/>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629,273 </w:t>
            </w:r>
          </w:p>
        </w:tc>
        <w:tc>
          <w:tcPr>
            <w:tcW w:w="980" w:type="dxa"/>
            <w:tcBorders>
              <w:top w:val="single" w:sz="4" w:space="0" w:color="auto"/>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689,571 </w:t>
            </w:r>
          </w:p>
        </w:tc>
        <w:tc>
          <w:tcPr>
            <w:tcW w:w="980" w:type="dxa"/>
            <w:tcBorders>
              <w:top w:val="single" w:sz="4" w:space="0" w:color="auto"/>
              <w:left w:val="nil"/>
              <w:bottom w:val="single" w:sz="4" w:space="0" w:color="auto"/>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60,298 </w:t>
            </w:r>
          </w:p>
        </w:tc>
        <w:tc>
          <w:tcPr>
            <w:tcW w:w="980" w:type="dxa"/>
            <w:tcBorders>
              <w:top w:val="single" w:sz="4" w:space="0" w:color="auto"/>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r>
      <w:tr w:rsidR="004A61A4" w:rsidRPr="004A61A4" w:rsidTr="005E121E">
        <w:trPr>
          <w:trHeight w:val="408"/>
        </w:trPr>
        <w:tc>
          <w:tcPr>
            <w:tcW w:w="2780" w:type="dxa"/>
            <w:tcBorders>
              <w:top w:val="nil"/>
              <w:left w:val="nil"/>
              <w:bottom w:val="single" w:sz="4" w:space="0" w:color="auto"/>
              <w:right w:val="nil"/>
            </w:tcBorders>
            <w:shd w:val="clear" w:color="auto" w:fill="auto"/>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appropriation administered and departmental Bill No. 3</w:t>
            </w:r>
          </w:p>
        </w:tc>
        <w:tc>
          <w:tcPr>
            <w:tcW w:w="980" w:type="dxa"/>
            <w:tcBorders>
              <w:top w:val="nil"/>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9,618,067 </w:t>
            </w:r>
          </w:p>
        </w:tc>
        <w:tc>
          <w:tcPr>
            <w:tcW w:w="980" w:type="dxa"/>
            <w:tcBorders>
              <w:top w:val="nil"/>
              <w:left w:val="nil"/>
              <w:bottom w:val="single" w:sz="4" w:space="0" w:color="auto"/>
              <w:right w:val="nil"/>
            </w:tcBorders>
            <w:shd w:val="clear" w:color="auto" w:fill="auto"/>
            <w:noWrap/>
            <w:tcMar>
              <w:left w:w="0" w:type="dxa"/>
            </w:tcMar>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10,383,301 </w:t>
            </w:r>
          </w:p>
        </w:tc>
        <w:tc>
          <w:tcPr>
            <w:tcW w:w="980" w:type="dxa"/>
            <w:tcBorders>
              <w:top w:val="nil"/>
              <w:left w:val="nil"/>
              <w:bottom w:val="single" w:sz="4" w:space="0" w:color="auto"/>
              <w:right w:val="nil"/>
            </w:tcBorders>
            <w:shd w:val="clear" w:color="auto" w:fill="auto"/>
            <w:noWrap/>
            <w:tcMar>
              <w:left w:w="0" w:type="dxa"/>
            </w:tcMar>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11,009,644 </w:t>
            </w:r>
          </w:p>
        </w:tc>
        <w:tc>
          <w:tcPr>
            <w:tcW w:w="980" w:type="dxa"/>
            <w:tcBorders>
              <w:top w:val="nil"/>
              <w:left w:val="nil"/>
              <w:bottom w:val="single" w:sz="4" w:space="0" w:color="auto"/>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626,343 </w:t>
            </w:r>
          </w:p>
        </w:tc>
        <w:tc>
          <w:tcPr>
            <w:tcW w:w="980" w:type="dxa"/>
            <w:tcBorders>
              <w:top w:val="nil"/>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r>
    </w:tbl>
    <w:p w:rsidR="004A61A4" w:rsidRPr="004A61A4" w:rsidRDefault="004A61A4" w:rsidP="004A61A4">
      <w:pPr>
        <w:tabs>
          <w:tab w:val="left" w:pos="284"/>
        </w:tabs>
        <w:spacing w:before="120" w:after="0"/>
        <w:ind w:left="284" w:hanging="284"/>
        <w:jc w:val="left"/>
        <w:rPr>
          <w:sz w:val="15"/>
        </w:rPr>
      </w:pPr>
      <w:r w:rsidRPr="004A61A4">
        <w:rPr>
          <w:sz w:val="15"/>
          <w:vertAlign w:val="superscript"/>
        </w:rPr>
        <w:t>(a)</w:t>
      </w:r>
      <w:r w:rsidRPr="004A61A4">
        <w:rPr>
          <w:sz w:val="15"/>
        </w:rPr>
        <w:tab/>
        <w:t xml:space="preserve">2017-18 available appropriation is included to allow a comparison of this year's appropriation with what was made available for use in the previous year and is represented on the basis of the current Outcome structure. Available appropriation is the amount available to be drawn down, and is equal to: Budget Appropriation + Additional Estimates Appropriation + AFM - Savings - </w:t>
      </w:r>
      <w:proofErr w:type="spellStart"/>
      <w:r w:rsidRPr="004A61A4">
        <w:rPr>
          <w:sz w:val="15"/>
        </w:rPr>
        <w:t>Rephasings</w:t>
      </w:r>
      <w:proofErr w:type="spellEnd"/>
      <w:r w:rsidRPr="004A61A4">
        <w:rPr>
          <w:sz w:val="15"/>
        </w:rPr>
        <w:t xml:space="preserve"> - Other reduction +/- Section 75.</w:t>
      </w:r>
    </w:p>
    <w:p w:rsidR="004A61A4" w:rsidRPr="004A61A4" w:rsidRDefault="004A61A4" w:rsidP="004A61A4">
      <w:pPr>
        <w:tabs>
          <w:tab w:val="left" w:pos="284"/>
        </w:tabs>
        <w:spacing w:after="0"/>
        <w:ind w:left="284" w:hanging="284"/>
        <w:jc w:val="left"/>
        <w:rPr>
          <w:rFonts w:cs="Arial"/>
          <w:sz w:val="15"/>
          <w:szCs w:val="18"/>
          <w:lang w:eastAsia="en-US"/>
        </w:rPr>
      </w:pPr>
      <w:r w:rsidRPr="004A61A4">
        <w:rPr>
          <w:sz w:val="15"/>
          <w:vertAlign w:val="superscript"/>
        </w:rPr>
        <w:t>(b)</w:t>
      </w:r>
      <w:r w:rsidRPr="004A61A4">
        <w:rPr>
          <w:sz w:val="15"/>
        </w:rPr>
        <w:tab/>
        <w:t>The 2018-19 Budget estimates have been updated to include the transfer of appropriations to the Department of Social Services and the Aged Care Quality and Safety Commission under s75 of the PGPA Act.</w:t>
      </w:r>
    </w:p>
    <w:p w:rsidR="004A61A4" w:rsidRPr="004A61A4" w:rsidRDefault="004A61A4" w:rsidP="004A61A4">
      <w:pPr>
        <w:spacing w:before="240" w:after="120"/>
        <w:jc w:val="left"/>
        <w:rPr>
          <w:rFonts w:cs="Arial"/>
          <w:b/>
          <w:szCs w:val="18"/>
          <w:lang w:eastAsia="en-US"/>
        </w:rPr>
      </w:pPr>
      <w:r w:rsidRPr="004A61A4">
        <w:rPr>
          <w:rFonts w:cs="Arial"/>
          <w:b/>
          <w:szCs w:val="18"/>
          <w:lang w:eastAsia="en-US"/>
        </w:rPr>
        <w:lastRenderedPageBreak/>
        <w:t>Table 1.5: Appropriation Bill (No. 4) 2018-19</w:t>
      </w:r>
    </w:p>
    <w:tbl>
      <w:tblPr>
        <w:tblW w:w="7680" w:type="dxa"/>
        <w:tblInd w:w="93" w:type="dxa"/>
        <w:tblLayout w:type="fixed"/>
        <w:tblLook w:val="04A0" w:firstRow="1" w:lastRow="0" w:firstColumn="1" w:lastColumn="0" w:noHBand="0" w:noVBand="1"/>
        <w:tblDescription w:val="Table 1.5: Appropriation Bill (No. 4) 2018-19 including non-operating funds"/>
      </w:tblPr>
      <w:tblGrid>
        <w:gridCol w:w="2920"/>
        <w:gridCol w:w="1040"/>
        <w:gridCol w:w="920"/>
        <w:gridCol w:w="920"/>
        <w:gridCol w:w="940"/>
        <w:gridCol w:w="940"/>
      </w:tblGrid>
      <w:tr w:rsidR="004A61A4" w:rsidRPr="004A61A4" w:rsidTr="005E121E">
        <w:trPr>
          <w:trHeight w:val="567"/>
        </w:trPr>
        <w:tc>
          <w:tcPr>
            <w:tcW w:w="2920" w:type="dxa"/>
            <w:tcBorders>
              <w:top w:val="single" w:sz="4" w:space="0" w:color="000000"/>
              <w:left w:val="nil"/>
              <w:bottom w:val="nil"/>
              <w:right w:val="nil"/>
            </w:tcBorders>
            <w:shd w:val="clear" w:color="auto" w:fill="auto"/>
            <w:noWrap/>
            <w:hideMark/>
          </w:tcPr>
          <w:p w:rsidR="004A61A4" w:rsidRPr="004A61A4" w:rsidRDefault="004A61A4" w:rsidP="004A61A4">
            <w:pPr>
              <w:spacing w:before="40" w:after="0"/>
              <w:jc w:val="right"/>
              <w:rPr>
                <w:rFonts w:cs="Arial"/>
                <w:sz w:val="16"/>
                <w:szCs w:val="16"/>
              </w:rPr>
            </w:pPr>
            <w:r w:rsidRPr="004A61A4">
              <w:rPr>
                <w:rFonts w:cs="Arial"/>
                <w:sz w:val="16"/>
                <w:szCs w:val="16"/>
              </w:rPr>
              <w:t> </w:t>
            </w:r>
          </w:p>
        </w:tc>
        <w:tc>
          <w:tcPr>
            <w:tcW w:w="1040" w:type="dxa"/>
            <w:tcBorders>
              <w:top w:val="single" w:sz="4" w:space="0" w:color="000000"/>
              <w:left w:val="nil"/>
              <w:bottom w:val="single" w:sz="4" w:space="0" w:color="000000"/>
              <w:right w:val="nil"/>
            </w:tcBorders>
            <w:shd w:val="clear" w:color="auto" w:fill="auto"/>
            <w:tcMar>
              <w:left w:w="0" w:type="dxa"/>
            </w:tcMar>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2017-18</w:t>
            </w:r>
            <w:r w:rsidRPr="004A61A4">
              <w:rPr>
                <w:rFonts w:cs="Arial"/>
                <w:b/>
                <w:bCs/>
                <w:sz w:val="16"/>
                <w:szCs w:val="16"/>
              </w:rPr>
              <w:br/>
              <w:t>Available</w:t>
            </w:r>
            <w:r w:rsidRPr="004A61A4">
              <w:rPr>
                <w:rFonts w:cs="Arial"/>
                <w:b/>
                <w:bCs/>
                <w:sz w:val="16"/>
                <w:szCs w:val="16"/>
                <w:vertAlign w:val="superscript"/>
              </w:rPr>
              <w:t xml:space="preserve"> (a)</w:t>
            </w:r>
            <w:r w:rsidRPr="004A61A4">
              <w:rPr>
                <w:rFonts w:cs="Arial"/>
                <w:b/>
                <w:bCs/>
                <w:sz w:val="16"/>
                <w:szCs w:val="16"/>
              </w:rPr>
              <w:br/>
            </w:r>
            <w:r w:rsidRPr="004A61A4">
              <w:rPr>
                <w:rFonts w:cs="Arial"/>
                <w:sz w:val="16"/>
                <w:szCs w:val="16"/>
              </w:rPr>
              <w:t>$'000</w:t>
            </w:r>
          </w:p>
        </w:tc>
        <w:tc>
          <w:tcPr>
            <w:tcW w:w="920" w:type="dxa"/>
            <w:tcBorders>
              <w:top w:val="single" w:sz="4" w:space="0" w:color="000000"/>
              <w:left w:val="nil"/>
              <w:bottom w:val="single" w:sz="4" w:space="0" w:color="000000"/>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2018-19</w:t>
            </w:r>
            <w:r w:rsidRPr="004A61A4">
              <w:rPr>
                <w:rFonts w:cs="Arial"/>
                <w:b/>
                <w:bCs/>
                <w:sz w:val="16"/>
                <w:szCs w:val="16"/>
              </w:rPr>
              <w:br/>
              <w:t>Budget</w:t>
            </w:r>
            <w:r w:rsidRPr="004A61A4">
              <w:rPr>
                <w:rFonts w:cs="Arial"/>
                <w:b/>
                <w:bCs/>
                <w:sz w:val="16"/>
                <w:szCs w:val="16"/>
              </w:rPr>
              <w:br/>
            </w:r>
            <w:r w:rsidRPr="004A61A4">
              <w:rPr>
                <w:rFonts w:cs="Arial"/>
                <w:sz w:val="16"/>
                <w:szCs w:val="16"/>
              </w:rPr>
              <w:t>$'000</w:t>
            </w:r>
          </w:p>
        </w:tc>
        <w:tc>
          <w:tcPr>
            <w:tcW w:w="920" w:type="dxa"/>
            <w:tcBorders>
              <w:top w:val="single" w:sz="4" w:space="0" w:color="000000"/>
              <w:left w:val="nil"/>
              <w:bottom w:val="single" w:sz="4" w:space="0" w:color="000000"/>
              <w:right w:val="nil"/>
            </w:tcBorders>
            <w:shd w:val="clear" w:color="auto" w:fill="auto"/>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2018-19</w:t>
            </w:r>
            <w:r w:rsidRPr="004A61A4">
              <w:rPr>
                <w:rFonts w:cs="Arial"/>
                <w:b/>
                <w:bCs/>
                <w:sz w:val="16"/>
                <w:szCs w:val="16"/>
              </w:rPr>
              <w:br/>
              <w:t>Revised</w:t>
            </w:r>
            <w:r w:rsidRPr="004A61A4">
              <w:rPr>
                <w:rFonts w:cs="Arial"/>
                <w:b/>
                <w:bCs/>
                <w:sz w:val="16"/>
                <w:szCs w:val="16"/>
              </w:rPr>
              <w:br/>
            </w:r>
            <w:r w:rsidRPr="004A61A4">
              <w:rPr>
                <w:rFonts w:cs="Arial"/>
                <w:sz w:val="16"/>
                <w:szCs w:val="16"/>
              </w:rPr>
              <w:t>$'000</w:t>
            </w:r>
          </w:p>
        </w:tc>
        <w:tc>
          <w:tcPr>
            <w:tcW w:w="940" w:type="dxa"/>
            <w:tcBorders>
              <w:top w:val="single" w:sz="4" w:space="0" w:color="000000"/>
              <w:left w:val="nil"/>
              <w:bottom w:val="single" w:sz="4" w:space="0" w:color="000000"/>
              <w:right w:val="nil"/>
            </w:tcBorders>
            <w:shd w:val="clear" w:color="000000" w:fill="D9D9D9"/>
            <w:tcMar>
              <w:left w:w="0" w:type="dxa"/>
            </w:tcMar>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Additional</w:t>
            </w:r>
            <w:r w:rsidRPr="004A61A4">
              <w:rPr>
                <w:rFonts w:cs="Arial"/>
                <w:b/>
                <w:bCs/>
                <w:sz w:val="16"/>
                <w:szCs w:val="16"/>
              </w:rPr>
              <w:br/>
              <w:t>estimates</w:t>
            </w:r>
            <w:r w:rsidRPr="004A61A4">
              <w:rPr>
                <w:rFonts w:cs="Arial"/>
                <w:b/>
                <w:bCs/>
                <w:sz w:val="16"/>
                <w:szCs w:val="16"/>
              </w:rPr>
              <w:br/>
            </w:r>
            <w:r w:rsidRPr="004A61A4">
              <w:rPr>
                <w:rFonts w:cs="Arial"/>
                <w:sz w:val="16"/>
                <w:szCs w:val="16"/>
              </w:rPr>
              <w:t>$'000</w:t>
            </w:r>
          </w:p>
        </w:tc>
        <w:tc>
          <w:tcPr>
            <w:tcW w:w="940" w:type="dxa"/>
            <w:tcBorders>
              <w:top w:val="single" w:sz="4" w:space="0" w:color="000000"/>
              <w:left w:val="nil"/>
              <w:bottom w:val="single" w:sz="4" w:space="0" w:color="000000"/>
              <w:right w:val="nil"/>
            </w:tcBorders>
            <w:shd w:val="clear" w:color="auto" w:fill="auto"/>
            <w:tcMar>
              <w:left w:w="0" w:type="dxa"/>
            </w:tcMar>
            <w:hideMark/>
          </w:tcPr>
          <w:p w:rsidR="004A61A4" w:rsidRPr="004A61A4" w:rsidRDefault="004A61A4" w:rsidP="004A61A4">
            <w:pPr>
              <w:spacing w:before="40" w:after="0"/>
              <w:jc w:val="right"/>
              <w:rPr>
                <w:rFonts w:cs="Arial"/>
                <w:b/>
                <w:bCs/>
                <w:sz w:val="16"/>
                <w:szCs w:val="16"/>
              </w:rPr>
            </w:pPr>
            <w:r w:rsidRPr="004A61A4">
              <w:rPr>
                <w:rFonts w:cs="Arial"/>
                <w:b/>
                <w:bCs/>
                <w:sz w:val="16"/>
                <w:szCs w:val="16"/>
              </w:rPr>
              <w:t>Reduced</w:t>
            </w:r>
            <w:r w:rsidRPr="004A61A4">
              <w:rPr>
                <w:rFonts w:cs="Arial"/>
                <w:b/>
                <w:bCs/>
                <w:sz w:val="16"/>
                <w:szCs w:val="16"/>
              </w:rPr>
              <w:br/>
              <w:t>estimates</w:t>
            </w:r>
            <w:r w:rsidRPr="004A61A4">
              <w:rPr>
                <w:rFonts w:cs="Arial"/>
                <w:b/>
                <w:bCs/>
                <w:sz w:val="16"/>
                <w:szCs w:val="16"/>
              </w:rPr>
              <w:br/>
            </w:r>
            <w:r w:rsidRPr="004A61A4">
              <w:rPr>
                <w:rFonts w:cs="Arial"/>
                <w:sz w:val="16"/>
                <w:szCs w:val="16"/>
              </w:rPr>
              <w:t>$'000</w:t>
            </w:r>
          </w:p>
        </w:tc>
      </w:tr>
      <w:tr w:rsidR="004A61A4" w:rsidRPr="004A61A4" w:rsidTr="005E121E">
        <w:trPr>
          <w:trHeight w:val="300"/>
        </w:trPr>
        <w:tc>
          <w:tcPr>
            <w:tcW w:w="292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rPr>
            </w:pPr>
            <w:r w:rsidRPr="004A61A4">
              <w:rPr>
                <w:rFonts w:cs="Arial"/>
                <w:b/>
                <w:bCs/>
              </w:rPr>
              <w:t>Non-operating</w:t>
            </w:r>
          </w:p>
        </w:tc>
        <w:tc>
          <w:tcPr>
            <w:tcW w:w="10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c>
          <w:tcPr>
            <w:tcW w:w="92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2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p>
        </w:tc>
      </w:tr>
      <w:tr w:rsidR="004A61A4" w:rsidRPr="004A61A4" w:rsidTr="005E121E">
        <w:trPr>
          <w:trHeight w:val="300"/>
        </w:trPr>
        <w:tc>
          <w:tcPr>
            <w:tcW w:w="292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Equity injections</w:t>
            </w:r>
          </w:p>
        </w:tc>
        <w:tc>
          <w:tcPr>
            <w:tcW w:w="10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7,422 </w:t>
            </w:r>
          </w:p>
        </w:tc>
        <w:tc>
          <w:tcPr>
            <w:tcW w:w="92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19,017 </w:t>
            </w:r>
          </w:p>
        </w:tc>
        <w:tc>
          <w:tcPr>
            <w:tcW w:w="92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19,246 </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229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225"/>
        </w:trPr>
        <w:tc>
          <w:tcPr>
            <w:tcW w:w="2920" w:type="dxa"/>
            <w:tcBorders>
              <w:top w:val="nil"/>
              <w:left w:val="nil"/>
              <w:bottom w:val="nil"/>
              <w:right w:val="nil"/>
            </w:tcBorders>
            <w:shd w:val="clear" w:color="auto" w:fill="auto"/>
            <w:noWrap/>
            <w:vAlign w:val="bottom"/>
            <w:hideMark/>
          </w:tcPr>
          <w:p w:rsidR="004A61A4" w:rsidRPr="004A61A4" w:rsidRDefault="004A61A4" w:rsidP="004A61A4">
            <w:pPr>
              <w:spacing w:after="0"/>
              <w:ind w:firstLineChars="100" w:firstLine="160"/>
              <w:jc w:val="left"/>
              <w:rPr>
                <w:rFonts w:cs="Arial"/>
                <w:sz w:val="16"/>
                <w:szCs w:val="16"/>
              </w:rPr>
            </w:pPr>
            <w:r w:rsidRPr="004A61A4">
              <w:rPr>
                <w:rFonts w:cs="Arial"/>
                <w:sz w:val="16"/>
                <w:szCs w:val="16"/>
              </w:rPr>
              <w:t>Administered assets and liabilities</w:t>
            </w:r>
          </w:p>
        </w:tc>
        <w:tc>
          <w:tcPr>
            <w:tcW w:w="10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150,537 </w:t>
            </w:r>
          </w:p>
        </w:tc>
        <w:tc>
          <w:tcPr>
            <w:tcW w:w="92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25,000 </w:t>
            </w:r>
          </w:p>
        </w:tc>
        <w:tc>
          <w:tcPr>
            <w:tcW w:w="920" w:type="dxa"/>
            <w:tcBorders>
              <w:top w:val="nil"/>
              <w:left w:val="nil"/>
              <w:bottom w:val="nil"/>
              <w:right w:val="nil"/>
            </w:tcBorders>
            <w:shd w:val="clear" w:color="000000" w:fill="FFFFFF"/>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120,133 </w:t>
            </w:r>
          </w:p>
        </w:tc>
        <w:tc>
          <w:tcPr>
            <w:tcW w:w="940" w:type="dxa"/>
            <w:tcBorders>
              <w:top w:val="nil"/>
              <w:left w:val="nil"/>
              <w:bottom w:val="nil"/>
              <w:right w:val="nil"/>
            </w:tcBorders>
            <w:shd w:val="clear" w:color="000000" w:fill="D9D9D9"/>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95,133 </w:t>
            </w:r>
          </w:p>
        </w:tc>
        <w:tc>
          <w:tcPr>
            <w:tcW w:w="940" w:type="dxa"/>
            <w:tcBorders>
              <w:top w:val="nil"/>
              <w:left w:val="nil"/>
              <w:bottom w:val="nil"/>
              <w:right w:val="nil"/>
            </w:tcBorders>
            <w:shd w:val="clear" w:color="auto" w:fill="auto"/>
            <w:noWrap/>
            <w:vAlign w:val="bottom"/>
            <w:hideMark/>
          </w:tcPr>
          <w:p w:rsidR="004A61A4" w:rsidRPr="004A61A4" w:rsidRDefault="004A61A4" w:rsidP="004A61A4">
            <w:pPr>
              <w:spacing w:after="0"/>
              <w:jc w:val="right"/>
              <w:rPr>
                <w:rFonts w:cs="Arial"/>
                <w:sz w:val="16"/>
                <w:szCs w:val="16"/>
              </w:rPr>
            </w:pPr>
            <w:r w:rsidRPr="004A61A4">
              <w:rPr>
                <w:rFonts w:cs="Arial"/>
                <w:sz w:val="16"/>
                <w:szCs w:val="16"/>
              </w:rPr>
              <w:t xml:space="preserve">- </w:t>
            </w:r>
          </w:p>
        </w:tc>
      </w:tr>
      <w:tr w:rsidR="004A61A4" w:rsidRPr="004A61A4" w:rsidTr="005E121E">
        <w:trPr>
          <w:trHeight w:val="300"/>
        </w:trPr>
        <w:tc>
          <w:tcPr>
            <w:tcW w:w="2920" w:type="dxa"/>
            <w:tcBorders>
              <w:top w:val="nil"/>
              <w:left w:val="nil"/>
              <w:bottom w:val="nil"/>
              <w:right w:val="nil"/>
            </w:tcBorders>
            <w:shd w:val="clear" w:color="auto" w:fill="auto"/>
            <w:noWrap/>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non-operating</w:t>
            </w:r>
          </w:p>
        </w:tc>
        <w:tc>
          <w:tcPr>
            <w:tcW w:w="1040" w:type="dxa"/>
            <w:tcBorders>
              <w:top w:val="single" w:sz="4" w:space="0" w:color="auto"/>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157,959 </w:t>
            </w:r>
          </w:p>
        </w:tc>
        <w:tc>
          <w:tcPr>
            <w:tcW w:w="920" w:type="dxa"/>
            <w:tcBorders>
              <w:top w:val="single" w:sz="4" w:space="0" w:color="auto"/>
              <w:left w:val="nil"/>
              <w:bottom w:val="single" w:sz="4" w:space="0" w:color="auto"/>
              <w:right w:val="nil"/>
            </w:tcBorders>
            <w:shd w:val="clear" w:color="000000" w:fill="FFFFFF"/>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44,017 </w:t>
            </w:r>
          </w:p>
        </w:tc>
        <w:tc>
          <w:tcPr>
            <w:tcW w:w="920" w:type="dxa"/>
            <w:tcBorders>
              <w:top w:val="single" w:sz="4" w:space="0" w:color="auto"/>
              <w:left w:val="nil"/>
              <w:bottom w:val="single" w:sz="4" w:space="0" w:color="auto"/>
              <w:right w:val="nil"/>
            </w:tcBorders>
            <w:shd w:val="clear" w:color="000000" w:fill="FFFFFF"/>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139,379 </w:t>
            </w:r>
          </w:p>
        </w:tc>
        <w:tc>
          <w:tcPr>
            <w:tcW w:w="940" w:type="dxa"/>
            <w:tcBorders>
              <w:top w:val="single" w:sz="4" w:space="0" w:color="auto"/>
              <w:left w:val="nil"/>
              <w:bottom w:val="single" w:sz="4" w:space="0" w:color="auto"/>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95,362 </w:t>
            </w:r>
          </w:p>
        </w:tc>
        <w:tc>
          <w:tcPr>
            <w:tcW w:w="940" w:type="dxa"/>
            <w:tcBorders>
              <w:top w:val="single" w:sz="4" w:space="0" w:color="auto"/>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r>
      <w:tr w:rsidR="004A61A4" w:rsidRPr="004A61A4" w:rsidTr="005E121E">
        <w:trPr>
          <w:trHeight w:val="525"/>
        </w:trPr>
        <w:tc>
          <w:tcPr>
            <w:tcW w:w="2920" w:type="dxa"/>
            <w:tcBorders>
              <w:top w:val="nil"/>
              <w:left w:val="nil"/>
              <w:bottom w:val="single" w:sz="4" w:space="0" w:color="auto"/>
              <w:right w:val="nil"/>
            </w:tcBorders>
            <w:shd w:val="clear" w:color="auto" w:fill="auto"/>
            <w:vAlign w:val="bottom"/>
            <w:hideMark/>
          </w:tcPr>
          <w:p w:rsidR="004A61A4" w:rsidRPr="004A61A4" w:rsidRDefault="004A61A4" w:rsidP="004A61A4">
            <w:pPr>
              <w:spacing w:after="0"/>
              <w:jc w:val="left"/>
              <w:rPr>
                <w:rFonts w:cs="Arial"/>
                <w:b/>
                <w:bCs/>
                <w:sz w:val="16"/>
                <w:szCs w:val="16"/>
              </w:rPr>
            </w:pPr>
            <w:r w:rsidRPr="004A61A4">
              <w:rPr>
                <w:rFonts w:cs="Arial"/>
                <w:b/>
                <w:bCs/>
                <w:sz w:val="16"/>
                <w:szCs w:val="16"/>
              </w:rPr>
              <w:t>Total appropriation administered and departmental Bill No. 4</w:t>
            </w:r>
          </w:p>
        </w:tc>
        <w:tc>
          <w:tcPr>
            <w:tcW w:w="1040" w:type="dxa"/>
            <w:tcBorders>
              <w:top w:val="nil"/>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157,959 </w:t>
            </w:r>
          </w:p>
        </w:tc>
        <w:tc>
          <w:tcPr>
            <w:tcW w:w="920" w:type="dxa"/>
            <w:tcBorders>
              <w:top w:val="nil"/>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44,017 </w:t>
            </w:r>
          </w:p>
        </w:tc>
        <w:tc>
          <w:tcPr>
            <w:tcW w:w="920" w:type="dxa"/>
            <w:tcBorders>
              <w:top w:val="nil"/>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139,379 </w:t>
            </w:r>
          </w:p>
        </w:tc>
        <w:tc>
          <w:tcPr>
            <w:tcW w:w="940" w:type="dxa"/>
            <w:tcBorders>
              <w:top w:val="nil"/>
              <w:left w:val="nil"/>
              <w:bottom w:val="single" w:sz="4" w:space="0" w:color="auto"/>
              <w:right w:val="nil"/>
            </w:tcBorders>
            <w:shd w:val="clear" w:color="000000" w:fill="D9D9D9"/>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95,362 </w:t>
            </w:r>
          </w:p>
        </w:tc>
        <w:tc>
          <w:tcPr>
            <w:tcW w:w="940" w:type="dxa"/>
            <w:tcBorders>
              <w:top w:val="nil"/>
              <w:left w:val="nil"/>
              <w:bottom w:val="single" w:sz="4" w:space="0" w:color="auto"/>
              <w:right w:val="nil"/>
            </w:tcBorders>
            <w:shd w:val="clear" w:color="auto" w:fill="auto"/>
            <w:noWrap/>
            <w:vAlign w:val="bottom"/>
            <w:hideMark/>
          </w:tcPr>
          <w:p w:rsidR="004A61A4" w:rsidRPr="004A61A4" w:rsidRDefault="004A61A4" w:rsidP="004A61A4">
            <w:pPr>
              <w:spacing w:after="0"/>
              <w:jc w:val="right"/>
              <w:rPr>
                <w:rFonts w:cs="Arial"/>
                <w:b/>
                <w:bCs/>
                <w:sz w:val="16"/>
                <w:szCs w:val="16"/>
              </w:rPr>
            </w:pPr>
            <w:r w:rsidRPr="004A61A4">
              <w:rPr>
                <w:rFonts w:cs="Arial"/>
                <w:b/>
                <w:bCs/>
                <w:sz w:val="16"/>
                <w:szCs w:val="16"/>
              </w:rPr>
              <w:t xml:space="preserve">- </w:t>
            </w:r>
          </w:p>
        </w:tc>
      </w:tr>
    </w:tbl>
    <w:p w:rsidR="004A61A4" w:rsidRPr="004A61A4" w:rsidRDefault="004A61A4" w:rsidP="004A61A4">
      <w:pPr>
        <w:tabs>
          <w:tab w:val="left" w:pos="284"/>
        </w:tabs>
        <w:spacing w:before="120" w:after="0"/>
        <w:ind w:left="284" w:hanging="284"/>
        <w:jc w:val="left"/>
        <w:rPr>
          <w:sz w:val="15"/>
        </w:rPr>
      </w:pPr>
      <w:r w:rsidRPr="004A61A4">
        <w:rPr>
          <w:sz w:val="15"/>
          <w:vertAlign w:val="superscript"/>
        </w:rPr>
        <w:t>(a)</w:t>
      </w:r>
      <w:r w:rsidRPr="004A61A4">
        <w:rPr>
          <w:sz w:val="15"/>
        </w:rPr>
        <w:tab/>
        <w:t>2017-18 available appropriation is included to allow a comparison of this year's appropriation with what was made available for use in the previous year. Available appropriation is the amount available to be drawn down, and is equal to: Budget Appropriation + Additional Estimates Appropriation + AFM – section 51 withholdings – administrative quarantines +/- Machinery of Government transfers.</w:t>
      </w:r>
    </w:p>
    <w:p w:rsidR="004A61A4" w:rsidRPr="004A61A4" w:rsidRDefault="004A61A4" w:rsidP="004A61A4">
      <w:pPr>
        <w:spacing w:after="120"/>
        <w:jc w:val="left"/>
        <w:rPr>
          <w:rFonts w:ascii="Book Antiqua" w:hAnsi="Book Antiqua"/>
          <w:lang w:eastAsia="en-US"/>
        </w:rPr>
      </w:pPr>
      <w:r w:rsidRPr="004A61A4">
        <w:rPr>
          <w:rFonts w:ascii="Book Antiqua" w:hAnsi="Book Antiqua"/>
        </w:rPr>
        <w:br w:type="page"/>
      </w:r>
    </w:p>
    <w:p w:rsidR="004A61A4" w:rsidRPr="004A61A4" w:rsidRDefault="004A61A4" w:rsidP="004A61A4">
      <w:pPr>
        <w:spacing w:after="120"/>
        <w:jc w:val="left"/>
        <w:rPr>
          <w:rFonts w:ascii="Book Antiqua" w:hAnsi="Book Antiqua"/>
          <w:lang w:eastAsia="en-US"/>
        </w:rPr>
        <w:sectPr w:rsidR="004A61A4" w:rsidRPr="004A61A4" w:rsidSect="005E121E">
          <w:headerReference w:type="even" r:id="rId44"/>
          <w:headerReference w:type="default" r:id="rId45"/>
          <w:footnotePr>
            <w:numRestart w:val="eachSect"/>
          </w:footnotePr>
          <w:pgSz w:w="11906" w:h="16838" w:code="9"/>
          <w:pgMar w:top="2466" w:right="2098" w:bottom="2466" w:left="2098" w:header="1899" w:footer="1899" w:gutter="0"/>
          <w:cols w:space="708"/>
          <w:docGrid w:linePitch="360"/>
        </w:sectPr>
      </w:pPr>
    </w:p>
    <w:p w:rsidR="004A61A4" w:rsidRPr="004A61A4" w:rsidRDefault="004A61A4" w:rsidP="004A61A4">
      <w:pPr>
        <w:spacing w:after="240"/>
        <w:ind w:left="1418" w:hanging="1418"/>
        <w:jc w:val="left"/>
        <w:outlineLvl w:val="1"/>
        <w:rPr>
          <w:rFonts w:cs="Arial"/>
          <w:iCs/>
          <w:sz w:val="30"/>
          <w:szCs w:val="30"/>
        </w:rPr>
      </w:pPr>
      <w:bookmarkStart w:id="116" w:name="_Toc479762909"/>
      <w:bookmarkStart w:id="117" w:name="_Toc481865385"/>
      <w:r w:rsidRPr="004A61A4">
        <w:rPr>
          <w:rFonts w:cs="Arial"/>
          <w:iCs/>
          <w:sz w:val="30"/>
          <w:szCs w:val="30"/>
        </w:rPr>
        <w:lastRenderedPageBreak/>
        <w:t>Section 2: Revisions to Outcomes and Planned Performance</w:t>
      </w:r>
      <w:bookmarkEnd w:id="116"/>
      <w:bookmarkEnd w:id="117"/>
    </w:p>
    <w:p w:rsidR="004A61A4" w:rsidRPr="004A61A4" w:rsidRDefault="004A61A4" w:rsidP="004A61A4">
      <w:pPr>
        <w:spacing w:after="120"/>
        <w:jc w:val="left"/>
        <w:rPr>
          <w:rFonts w:ascii="Book Antiqua" w:hAnsi="Book Antiqua"/>
        </w:rPr>
      </w:pPr>
      <w:r w:rsidRPr="004A61A4">
        <w:rPr>
          <w:rFonts w:ascii="Book Antiqua" w:hAnsi="Book Antiqua"/>
        </w:rPr>
        <w:t>The Department’s activities, resourcing and performance reporting are organised under a structure of six Outcomes. These Outcomes represent the results or impacts on the community that the Government wishes to achieve.</w:t>
      </w:r>
    </w:p>
    <w:p w:rsidR="004A61A4" w:rsidRPr="004A61A4" w:rsidRDefault="004A61A4" w:rsidP="004A61A4">
      <w:pPr>
        <w:spacing w:after="120"/>
        <w:jc w:val="left"/>
        <w:rPr>
          <w:rFonts w:ascii="Book Antiqua" w:hAnsi="Book Antiqua"/>
        </w:rPr>
      </w:pPr>
      <w:r w:rsidRPr="004A61A4">
        <w:rPr>
          <w:rFonts w:ascii="Book Antiqua" w:hAnsi="Book Antiqua"/>
        </w:rPr>
        <w:t xml:space="preserve">There have been no revisions </w:t>
      </w:r>
      <w:proofErr w:type="spellStart"/>
      <w:r w:rsidRPr="004A61A4">
        <w:rPr>
          <w:rFonts w:ascii="Book Antiqua" w:hAnsi="Book Antiqua"/>
        </w:rPr>
        <w:t xml:space="preserve">to </w:t>
      </w:r>
      <w:proofErr w:type="gramStart"/>
      <w:r w:rsidRPr="004A61A4">
        <w:rPr>
          <w:rFonts w:ascii="Book Antiqua" w:hAnsi="Book Antiqua"/>
        </w:rPr>
        <w:t>p</w:t>
      </w:r>
      <w:proofErr w:type="spellEnd"/>
      <w:proofErr w:type="gramEnd"/>
      <w:sdt>
        <w:sdtPr>
          <w:rPr>
            <w:rFonts w:ascii="Book Antiqua" w:hAnsi="Book Antiqua"/>
          </w:rPr>
          <w:alias w:val="Status"/>
          <w:tag w:val=""/>
          <w:id w:val="-1194149880"/>
          <w:placeholder>
            <w:docPart w:val="4A2A4E5703374EBCB8C560D3D221DB02"/>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9B68B5" w:rsidRPr="00237430">
            <w:rPr>
              <w:rStyle w:val="PlaceholderText"/>
            </w:rPr>
            <w:t>[Status]</w:t>
          </w:r>
        </w:sdtContent>
      </w:sdt>
      <w:proofErr w:type="spellStart"/>
      <w:r w:rsidRPr="004A61A4">
        <w:rPr>
          <w:rFonts w:ascii="Book Antiqua" w:hAnsi="Book Antiqua"/>
        </w:rPr>
        <w:t>erformance</w:t>
      </w:r>
      <w:proofErr w:type="spellEnd"/>
      <w:r w:rsidRPr="004A61A4">
        <w:rPr>
          <w:rFonts w:ascii="Book Antiqua" w:hAnsi="Book Antiqua"/>
        </w:rPr>
        <w:t xml:space="preserve"> information since the 2018-19 Budget.</w:t>
      </w:r>
    </w:p>
    <w:p w:rsidR="004A61A4" w:rsidRPr="004A61A4" w:rsidRDefault="004A61A4" w:rsidP="00095B17">
      <w:pPr>
        <w:pStyle w:val="Heading3"/>
        <w:rPr>
          <w:b w:val="0"/>
          <w:sz w:val="22"/>
        </w:rPr>
      </w:pPr>
      <w:r w:rsidRPr="004A61A4">
        <w:rPr>
          <w:sz w:val="22"/>
        </w:rPr>
        <w:t>Cross Outcome Variations</w:t>
      </w:r>
    </w:p>
    <w:p w:rsidR="004A61A4" w:rsidRPr="00ED7E0E" w:rsidRDefault="004A61A4" w:rsidP="00ED7E0E">
      <w:pPr>
        <w:spacing w:after="120"/>
        <w:jc w:val="left"/>
        <w:rPr>
          <w:rFonts w:ascii="Book Antiqua" w:hAnsi="Book Antiqua"/>
        </w:rPr>
      </w:pPr>
      <w:r w:rsidRPr="004A61A4">
        <w:rPr>
          <w:rFonts w:ascii="Book Antiqua" w:hAnsi="Book Antiqua"/>
        </w:rPr>
        <w:t>There are no cross outcome variations for the Department of Health in 2018-19.</w:t>
      </w:r>
      <w:r>
        <w:rPr>
          <w:color w:val="000000"/>
        </w:rPr>
        <w:br w:type="page"/>
      </w:r>
    </w:p>
    <w:p w:rsidR="005E121E" w:rsidRDefault="005E121E" w:rsidP="00087855">
      <w:pPr>
        <w:jc w:val="left"/>
        <w:rPr>
          <w:color w:val="000000"/>
        </w:rPr>
        <w:sectPr w:rsidR="005E121E" w:rsidSect="007778AF">
          <w:headerReference w:type="even" r:id="rId46"/>
          <w:headerReference w:type="default" r:id="rId47"/>
          <w:footnotePr>
            <w:numRestart w:val="eachSect"/>
          </w:footnotePr>
          <w:type w:val="continuous"/>
          <w:pgSz w:w="11907" w:h="16840" w:code="9"/>
          <w:pgMar w:top="2466" w:right="2098" w:bottom="2466" w:left="2098" w:header="1899" w:footer="1899" w:gutter="0"/>
          <w:cols w:space="708"/>
          <w:docGrid w:linePitch="360"/>
        </w:sectPr>
      </w:pPr>
    </w:p>
    <w:p w:rsidR="005E121E" w:rsidRPr="005E121E" w:rsidRDefault="005E121E" w:rsidP="005E121E">
      <w:pPr>
        <w:keepNext/>
        <w:tabs>
          <w:tab w:val="left" w:pos="709"/>
        </w:tabs>
        <w:spacing w:after="240"/>
        <w:jc w:val="left"/>
        <w:outlineLvl w:val="2"/>
        <w:rPr>
          <w:rFonts w:cs="Arial"/>
          <w:b/>
          <w:smallCaps/>
          <w:color w:val="000000"/>
          <w:sz w:val="26"/>
          <w:szCs w:val="26"/>
        </w:rPr>
      </w:pPr>
      <w:r w:rsidRPr="005E121E">
        <w:rPr>
          <w:rFonts w:cs="Arial"/>
          <w:b/>
          <w:smallCaps/>
          <w:color w:val="000000"/>
          <w:sz w:val="26"/>
          <w:szCs w:val="26"/>
        </w:rPr>
        <w:lastRenderedPageBreak/>
        <w:t xml:space="preserve">2.1 </w:t>
      </w:r>
      <w:r w:rsidRPr="005E121E">
        <w:rPr>
          <w:rFonts w:cs="Arial"/>
          <w:b/>
          <w:smallCaps/>
          <w:color w:val="000000"/>
          <w:sz w:val="26"/>
          <w:szCs w:val="26"/>
        </w:rPr>
        <w:tab/>
        <w:t>Budget Expenses and Performance for Outcome 1</w:t>
      </w:r>
    </w:p>
    <w:p w:rsidR="005E121E" w:rsidRPr="005E121E" w:rsidRDefault="005E121E" w:rsidP="005E121E">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120"/>
        <w:jc w:val="left"/>
        <w:rPr>
          <w:b/>
          <w:bCs/>
          <w:iCs/>
          <w:snapToGrid w:val="0"/>
          <w:color w:val="000000"/>
          <w:sz w:val="22"/>
          <w:szCs w:val="26"/>
        </w:rPr>
      </w:pPr>
      <w:r w:rsidRPr="005E121E">
        <w:rPr>
          <w:b/>
          <w:bCs/>
          <w:iCs/>
          <w:snapToGrid w:val="0"/>
          <w:color w:val="000000"/>
          <w:sz w:val="22"/>
          <w:szCs w:val="26"/>
        </w:rPr>
        <w:t>Outcome 1: Health System Policy, Design and Innovation</w:t>
      </w:r>
    </w:p>
    <w:p w:rsidR="005E121E" w:rsidRPr="005E121E" w:rsidRDefault="005E121E" w:rsidP="005E121E">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0"/>
        <w:jc w:val="left"/>
        <w:rPr>
          <w:bCs/>
          <w:iCs/>
          <w:snapToGrid w:val="0"/>
          <w:color w:val="000000"/>
          <w:sz w:val="18"/>
          <w:szCs w:val="26"/>
        </w:rPr>
      </w:pPr>
      <w:r w:rsidRPr="005E121E">
        <w:rPr>
          <w:bCs/>
          <w:iCs/>
          <w:snapToGrid w:val="0"/>
          <w:color w:val="000000"/>
          <w:sz w:val="18"/>
          <w:szCs w:val="26"/>
        </w:rPr>
        <w:t>Australia’s health system is better equipped to meet current and future health needs by applying research, evaluation, innovation, and use of data to develop and implement integrated, evidence-based health policies, and through support for sustainable funding for health infrastructure</w:t>
      </w:r>
    </w:p>
    <w:p w:rsidR="005E121E" w:rsidRPr="005E121E" w:rsidRDefault="005E121E" w:rsidP="005E121E">
      <w:pPr>
        <w:spacing w:before="240" w:after="120"/>
        <w:jc w:val="left"/>
        <w:rPr>
          <w:rFonts w:cs="Arial"/>
          <w:b/>
          <w:color w:val="000000"/>
          <w:szCs w:val="18"/>
          <w:lang w:eastAsia="en-US"/>
        </w:rPr>
      </w:pPr>
      <w:r w:rsidRPr="005E121E">
        <w:rPr>
          <w:rFonts w:cs="Arial"/>
          <w:b/>
          <w:color w:val="000000"/>
          <w:szCs w:val="18"/>
          <w:lang w:eastAsia="en-US"/>
        </w:rPr>
        <w:t>Table 2.1.1: Resource Summary – Outcome 1</w:t>
      </w:r>
    </w:p>
    <w:p w:rsidR="005E121E" w:rsidRPr="005E121E" w:rsidRDefault="005E121E" w:rsidP="005E121E">
      <w:pPr>
        <w:spacing w:after="120"/>
        <w:jc w:val="left"/>
        <w:rPr>
          <w:rFonts w:ascii="Book Antiqua" w:hAnsi="Book Antiqua"/>
          <w:color w:val="000000"/>
        </w:rPr>
      </w:pPr>
      <w:r w:rsidRPr="005E121E">
        <w:rPr>
          <w:rFonts w:ascii="Book Antiqua" w:hAnsi="Book Antiqua"/>
          <w:color w:val="000000"/>
        </w:rPr>
        <w:t>This table shows how much the entity intends to spend (on an accrual basis) on achieving the outcome, broken down by program, as well as by administered and departmental funding sources.</w:t>
      </w:r>
    </w:p>
    <w:tbl>
      <w:tblPr>
        <w:tblW w:w="7680" w:type="dxa"/>
        <w:jc w:val="center"/>
        <w:tblLayout w:type="fixed"/>
        <w:tblLook w:val="04A0" w:firstRow="1" w:lastRow="0" w:firstColumn="1" w:lastColumn="0" w:noHBand="0" w:noVBand="1"/>
        <w:tblDescription w:val="Table 2.1.1: Resource Summary – Outcome 1"/>
      </w:tblPr>
      <w:tblGrid>
        <w:gridCol w:w="3600"/>
        <w:gridCol w:w="1360"/>
        <w:gridCol w:w="1360"/>
        <w:gridCol w:w="1360"/>
      </w:tblGrid>
      <w:tr w:rsidR="005E121E" w:rsidRPr="005E121E" w:rsidTr="005E121E">
        <w:trPr>
          <w:trHeight w:val="567"/>
          <w:jc w:val="center"/>
        </w:trPr>
        <w:tc>
          <w:tcPr>
            <w:tcW w:w="3600" w:type="dxa"/>
            <w:tcBorders>
              <w:top w:val="single" w:sz="4" w:space="0" w:color="auto"/>
              <w:left w:val="nil"/>
              <w:bottom w:val="nil"/>
              <w:right w:val="nil"/>
            </w:tcBorders>
            <w:shd w:val="clear" w:color="auto" w:fill="auto"/>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 </w:t>
            </w:r>
          </w:p>
        </w:tc>
        <w:tc>
          <w:tcPr>
            <w:tcW w:w="1360" w:type="dxa"/>
            <w:tcBorders>
              <w:top w:val="single" w:sz="4" w:space="0" w:color="auto"/>
              <w:left w:val="nil"/>
              <w:bottom w:val="single" w:sz="4" w:space="0" w:color="auto"/>
              <w:right w:val="nil"/>
            </w:tcBorders>
            <w:shd w:val="clear" w:color="auto" w:fill="auto"/>
            <w:hideMark/>
          </w:tcPr>
          <w:p w:rsidR="005E121E" w:rsidRPr="005E121E" w:rsidRDefault="005E121E" w:rsidP="005E121E">
            <w:pPr>
              <w:spacing w:before="40" w:after="0"/>
              <w:jc w:val="right"/>
              <w:rPr>
                <w:rFonts w:cs="Arial"/>
                <w:b/>
                <w:bCs/>
                <w:sz w:val="16"/>
                <w:szCs w:val="16"/>
              </w:rPr>
            </w:pPr>
            <w:r w:rsidRPr="005E121E">
              <w:rPr>
                <w:rFonts w:cs="Arial"/>
                <w:b/>
                <w:bCs/>
                <w:sz w:val="16"/>
                <w:szCs w:val="16"/>
              </w:rPr>
              <w:t xml:space="preserve">2018-19 </w:t>
            </w:r>
            <w:r w:rsidRPr="005E121E">
              <w:rPr>
                <w:rFonts w:cs="Arial"/>
                <w:b/>
                <w:bCs/>
                <w:sz w:val="16"/>
                <w:szCs w:val="16"/>
              </w:rPr>
              <w:br/>
              <w:t>Budget</w:t>
            </w:r>
            <w:r w:rsidRPr="005E121E">
              <w:rPr>
                <w:rFonts w:cs="Arial"/>
                <w:b/>
                <w:bCs/>
                <w:sz w:val="16"/>
                <w:szCs w:val="16"/>
              </w:rPr>
              <w:br/>
            </w:r>
            <w:r w:rsidRPr="005E121E">
              <w:rPr>
                <w:rFonts w:cs="Arial"/>
                <w:sz w:val="16"/>
                <w:szCs w:val="16"/>
              </w:rPr>
              <w:t>$'000</w:t>
            </w:r>
          </w:p>
        </w:tc>
        <w:tc>
          <w:tcPr>
            <w:tcW w:w="1360" w:type="dxa"/>
            <w:tcBorders>
              <w:top w:val="single" w:sz="4" w:space="0" w:color="auto"/>
              <w:left w:val="nil"/>
              <w:bottom w:val="single" w:sz="4" w:space="0" w:color="auto"/>
              <w:right w:val="nil"/>
            </w:tcBorders>
            <w:shd w:val="clear" w:color="000000" w:fill="D9D9D9"/>
            <w:hideMark/>
          </w:tcPr>
          <w:p w:rsidR="005E121E" w:rsidRPr="005E121E" w:rsidRDefault="005E121E" w:rsidP="005E121E">
            <w:pPr>
              <w:spacing w:before="40" w:after="0"/>
              <w:jc w:val="right"/>
              <w:rPr>
                <w:rFonts w:cs="Arial"/>
                <w:b/>
                <w:bCs/>
                <w:sz w:val="16"/>
                <w:szCs w:val="16"/>
              </w:rPr>
            </w:pPr>
            <w:r w:rsidRPr="005E121E">
              <w:rPr>
                <w:rFonts w:cs="Arial"/>
                <w:b/>
                <w:bCs/>
                <w:sz w:val="16"/>
                <w:szCs w:val="16"/>
              </w:rPr>
              <w:t xml:space="preserve">2018-19 </w:t>
            </w:r>
            <w:r w:rsidRPr="005E121E">
              <w:rPr>
                <w:rFonts w:cs="Arial"/>
                <w:b/>
                <w:bCs/>
                <w:sz w:val="16"/>
                <w:szCs w:val="16"/>
              </w:rPr>
              <w:br/>
              <w:t>Revised</w:t>
            </w:r>
            <w:r w:rsidRPr="005E121E">
              <w:rPr>
                <w:rFonts w:cs="Arial"/>
                <w:b/>
                <w:bCs/>
                <w:sz w:val="16"/>
                <w:szCs w:val="16"/>
              </w:rPr>
              <w:br/>
            </w:r>
            <w:r w:rsidRPr="005E121E">
              <w:rPr>
                <w:rFonts w:cs="Arial"/>
                <w:bCs/>
                <w:sz w:val="16"/>
                <w:szCs w:val="16"/>
              </w:rPr>
              <w:t>$'000</w:t>
            </w:r>
          </w:p>
        </w:tc>
        <w:tc>
          <w:tcPr>
            <w:tcW w:w="1360" w:type="dxa"/>
            <w:tcBorders>
              <w:top w:val="single" w:sz="4" w:space="0" w:color="auto"/>
              <w:left w:val="nil"/>
              <w:bottom w:val="single" w:sz="4" w:space="0" w:color="auto"/>
              <w:right w:val="nil"/>
            </w:tcBorders>
            <w:shd w:val="clear" w:color="auto" w:fill="auto"/>
            <w:hideMark/>
          </w:tcPr>
          <w:p w:rsidR="005E121E" w:rsidRPr="005E121E" w:rsidRDefault="005E121E" w:rsidP="005E121E">
            <w:pPr>
              <w:spacing w:before="40" w:after="0"/>
              <w:jc w:val="right"/>
              <w:rPr>
                <w:rFonts w:cs="Arial"/>
                <w:b/>
                <w:bCs/>
                <w:color w:val="000000"/>
                <w:sz w:val="16"/>
                <w:szCs w:val="16"/>
              </w:rPr>
            </w:pPr>
            <w:r w:rsidRPr="005E121E">
              <w:rPr>
                <w:rFonts w:cs="Arial"/>
                <w:b/>
                <w:bCs/>
                <w:color w:val="000000"/>
                <w:sz w:val="16"/>
                <w:szCs w:val="16"/>
              </w:rPr>
              <w:t>Variation to</w:t>
            </w:r>
            <w:r w:rsidRPr="005E121E">
              <w:rPr>
                <w:rFonts w:cs="Arial"/>
                <w:b/>
                <w:bCs/>
                <w:color w:val="000000"/>
                <w:sz w:val="16"/>
                <w:szCs w:val="16"/>
              </w:rPr>
              <w:br/>
              <w:t>estimates</w:t>
            </w:r>
            <w:r w:rsidRPr="005E121E">
              <w:rPr>
                <w:rFonts w:cs="Arial"/>
                <w:b/>
                <w:bCs/>
                <w:color w:val="000000"/>
                <w:sz w:val="16"/>
                <w:szCs w:val="16"/>
              </w:rPr>
              <w:br/>
            </w:r>
            <w:r w:rsidRPr="005E121E">
              <w:rPr>
                <w:rFonts w:cs="Arial"/>
                <w:color w:val="000000"/>
                <w:sz w:val="16"/>
                <w:szCs w:val="16"/>
              </w:rPr>
              <w:t>$'000</w:t>
            </w:r>
          </w:p>
        </w:tc>
      </w:tr>
      <w:tr w:rsidR="005E121E" w:rsidRPr="005E121E" w:rsidTr="005E121E">
        <w:trPr>
          <w:trHeight w:val="375"/>
          <w:jc w:val="center"/>
        </w:trPr>
        <w:tc>
          <w:tcPr>
            <w:tcW w:w="4960" w:type="dxa"/>
            <w:gridSpan w:val="2"/>
            <w:tcBorders>
              <w:top w:val="nil"/>
              <w:left w:val="nil"/>
              <w:bottom w:val="nil"/>
              <w:right w:val="nil"/>
            </w:tcBorders>
            <w:shd w:val="clear" w:color="auto" w:fill="auto"/>
            <w:noWrap/>
            <w:vAlign w:val="bottom"/>
            <w:hideMark/>
          </w:tcPr>
          <w:p w:rsidR="005E121E" w:rsidRPr="005E121E" w:rsidRDefault="005E121E" w:rsidP="005E121E">
            <w:pPr>
              <w:spacing w:after="0"/>
              <w:jc w:val="left"/>
              <w:rPr>
                <w:rFonts w:cs="Arial"/>
                <w:b/>
                <w:bCs/>
                <w:sz w:val="16"/>
                <w:szCs w:val="16"/>
              </w:rPr>
            </w:pPr>
            <w:r w:rsidRPr="005E121E">
              <w:rPr>
                <w:rFonts w:cs="Arial"/>
                <w:b/>
                <w:bCs/>
                <w:sz w:val="16"/>
                <w:szCs w:val="16"/>
              </w:rPr>
              <w:t xml:space="preserve">Program 1.1: Health Policy Research and Analysis </w:t>
            </w:r>
            <w:r w:rsidRPr="005E121E">
              <w:rPr>
                <w:rFonts w:cs="Arial"/>
                <w:b/>
                <w:bCs/>
                <w:sz w:val="16"/>
                <w:szCs w:val="16"/>
                <w:vertAlign w:val="superscript"/>
              </w:rPr>
              <w:t>(a)</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300"/>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ind w:firstLineChars="100" w:firstLine="160"/>
              <w:jc w:val="left"/>
              <w:rPr>
                <w:rFonts w:cs="Arial"/>
                <w:sz w:val="16"/>
                <w:szCs w:val="16"/>
              </w:rPr>
            </w:pPr>
            <w:r w:rsidRPr="005E121E">
              <w:rPr>
                <w:rFonts w:cs="Arial"/>
                <w:sz w:val="16"/>
                <w:szCs w:val="16"/>
              </w:rPr>
              <w:t>Administered expenses</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225"/>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ind w:leftChars="150" w:left="300"/>
              <w:jc w:val="left"/>
              <w:rPr>
                <w:rFonts w:cs="Arial"/>
                <w:sz w:val="16"/>
                <w:szCs w:val="16"/>
              </w:rPr>
            </w:pPr>
            <w:r w:rsidRPr="005E121E">
              <w:rPr>
                <w:rFonts w:cs="Arial"/>
                <w:sz w:val="16"/>
                <w:szCs w:val="16"/>
              </w:rPr>
              <w:t xml:space="preserve">Ordinary annual services </w:t>
            </w:r>
            <w:r w:rsidRPr="005E121E">
              <w:rPr>
                <w:rFonts w:cs="Arial"/>
                <w:sz w:val="16"/>
                <w:szCs w:val="16"/>
                <w:vertAlign w:val="superscript"/>
              </w:rPr>
              <w:t>(b)</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54,817 </w:t>
            </w: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64,817 </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10,000</w:t>
            </w:r>
          </w:p>
        </w:tc>
      </w:tr>
      <w:tr w:rsidR="005E121E" w:rsidRPr="005E121E" w:rsidTr="005E121E">
        <w:trPr>
          <w:trHeight w:val="225"/>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ind w:leftChars="150" w:left="300"/>
              <w:jc w:val="left"/>
              <w:rPr>
                <w:rFonts w:cs="Arial"/>
                <w:sz w:val="16"/>
                <w:szCs w:val="16"/>
              </w:rPr>
            </w:pPr>
            <w:r w:rsidRPr="005E121E">
              <w:rPr>
                <w:rFonts w:cs="Arial"/>
                <w:sz w:val="16"/>
                <w:szCs w:val="16"/>
              </w:rPr>
              <w:t>Special accounts</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225"/>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ind w:leftChars="225" w:left="450"/>
              <w:jc w:val="left"/>
              <w:rPr>
                <w:rFonts w:cs="Arial"/>
                <w:sz w:val="16"/>
                <w:szCs w:val="16"/>
              </w:rPr>
            </w:pPr>
            <w:r w:rsidRPr="005E121E">
              <w:rPr>
                <w:rFonts w:cs="Arial"/>
                <w:sz w:val="16"/>
                <w:szCs w:val="16"/>
              </w:rPr>
              <w:t>Medical Research Future Fund</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222,383 </w:t>
            </w: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222,383 </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w:t>
            </w:r>
          </w:p>
        </w:tc>
      </w:tr>
      <w:tr w:rsidR="005E121E" w:rsidRPr="005E121E" w:rsidTr="005E121E">
        <w:trPr>
          <w:trHeight w:val="301"/>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ind w:leftChars="150" w:left="300"/>
              <w:jc w:val="left"/>
              <w:rPr>
                <w:rFonts w:cs="Arial"/>
                <w:sz w:val="16"/>
                <w:szCs w:val="16"/>
              </w:rPr>
            </w:pPr>
            <w:r w:rsidRPr="005E121E">
              <w:rPr>
                <w:rFonts w:cs="Arial"/>
                <w:sz w:val="16"/>
                <w:szCs w:val="16"/>
              </w:rPr>
              <w:t>Special appropriations</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822"/>
          <w:jc w:val="center"/>
        </w:trPr>
        <w:tc>
          <w:tcPr>
            <w:tcW w:w="3600" w:type="dxa"/>
            <w:tcBorders>
              <w:top w:val="nil"/>
              <w:left w:val="nil"/>
              <w:bottom w:val="nil"/>
              <w:right w:val="nil"/>
            </w:tcBorders>
            <w:shd w:val="clear" w:color="auto" w:fill="auto"/>
            <w:vAlign w:val="bottom"/>
            <w:hideMark/>
          </w:tcPr>
          <w:p w:rsidR="005E121E" w:rsidRPr="005E121E" w:rsidRDefault="005E121E" w:rsidP="005E121E">
            <w:pPr>
              <w:spacing w:after="0"/>
              <w:ind w:leftChars="225" w:left="450" w:rightChars="150" w:right="300"/>
              <w:jc w:val="left"/>
              <w:rPr>
                <w:rFonts w:cs="Arial"/>
                <w:sz w:val="16"/>
                <w:szCs w:val="16"/>
              </w:rPr>
            </w:pPr>
            <w:r w:rsidRPr="005E121E">
              <w:rPr>
                <w:rFonts w:cs="Arial"/>
                <w:i/>
                <w:iCs/>
                <w:sz w:val="16"/>
                <w:szCs w:val="16"/>
              </w:rPr>
              <w:t>National Health Act 1953</w:t>
            </w:r>
            <w:r w:rsidRPr="005E121E">
              <w:rPr>
                <w:rFonts w:cs="Arial"/>
                <w:sz w:val="16"/>
                <w:szCs w:val="16"/>
              </w:rPr>
              <w:t xml:space="preserve"> - blood fractionation, products and blood related products to National Blood Authority</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782,766 </w:t>
            </w: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781,872 </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(894)</w:t>
            </w:r>
          </w:p>
        </w:tc>
      </w:tr>
      <w:tr w:rsidR="005E121E" w:rsidRPr="005E121E" w:rsidTr="005E121E">
        <w:trPr>
          <w:trHeight w:val="624"/>
          <w:jc w:val="center"/>
        </w:trPr>
        <w:tc>
          <w:tcPr>
            <w:tcW w:w="3600" w:type="dxa"/>
            <w:tcBorders>
              <w:top w:val="nil"/>
              <w:left w:val="nil"/>
              <w:bottom w:val="nil"/>
              <w:right w:val="nil"/>
            </w:tcBorders>
            <w:shd w:val="clear" w:color="auto" w:fill="auto"/>
            <w:vAlign w:val="bottom"/>
            <w:hideMark/>
          </w:tcPr>
          <w:p w:rsidR="005E121E" w:rsidRPr="005E121E" w:rsidRDefault="005E121E" w:rsidP="005E121E">
            <w:pPr>
              <w:spacing w:after="0"/>
              <w:ind w:leftChars="225" w:left="450" w:rightChars="150" w:right="300"/>
              <w:jc w:val="left"/>
              <w:rPr>
                <w:rFonts w:cs="Arial"/>
                <w:sz w:val="16"/>
                <w:szCs w:val="16"/>
              </w:rPr>
            </w:pPr>
            <w:r w:rsidRPr="005E121E">
              <w:rPr>
                <w:rFonts w:cs="Arial"/>
                <w:i/>
                <w:iCs/>
                <w:sz w:val="16"/>
                <w:szCs w:val="16"/>
              </w:rPr>
              <w:t>Public Governance, Performance and Accountability Act 2013 - s77</w:t>
            </w:r>
            <w:r w:rsidRPr="005E121E">
              <w:rPr>
                <w:rFonts w:cs="Arial"/>
                <w:sz w:val="16"/>
                <w:szCs w:val="16"/>
              </w:rPr>
              <w:t xml:space="preserve"> - repayments</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2,000 </w:t>
            </w: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20,000 </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18,000</w:t>
            </w:r>
          </w:p>
        </w:tc>
      </w:tr>
      <w:tr w:rsidR="005E121E" w:rsidRPr="005E121E" w:rsidTr="005E121E">
        <w:trPr>
          <w:trHeight w:val="300"/>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ind w:firstLineChars="100" w:firstLine="160"/>
              <w:jc w:val="left"/>
              <w:rPr>
                <w:rFonts w:cs="Arial"/>
                <w:sz w:val="16"/>
                <w:szCs w:val="16"/>
              </w:rPr>
            </w:pPr>
            <w:r w:rsidRPr="005E121E">
              <w:rPr>
                <w:rFonts w:cs="Arial"/>
                <w:sz w:val="16"/>
                <w:szCs w:val="16"/>
              </w:rPr>
              <w:t>Departmental expenses</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225"/>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ind w:leftChars="150" w:left="300"/>
              <w:jc w:val="left"/>
              <w:rPr>
                <w:rFonts w:cs="Arial"/>
                <w:sz w:val="16"/>
                <w:szCs w:val="16"/>
              </w:rPr>
            </w:pPr>
            <w:r w:rsidRPr="005E121E">
              <w:rPr>
                <w:rFonts w:cs="Arial"/>
                <w:sz w:val="16"/>
                <w:szCs w:val="16"/>
              </w:rPr>
              <w:t xml:space="preserve">Departmental appropriation </w:t>
            </w:r>
            <w:r w:rsidRPr="005E121E">
              <w:rPr>
                <w:rFonts w:cs="Arial"/>
                <w:sz w:val="16"/>
                <w:szCs w:val="16"/>
                <w:vertAlign w:val="superscript"/>
              </w:rPr>
              <w:t>(c)</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55,995 </w:t>
            </w: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55,995 </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w:t>
            </w:r>
          </w:p>
        </w:tc>
      </w:tr>
      <w:tr w:rsidR="005E121E" w:rsidRPr="005E121E" w:rsidTr="005E121E">
        <w:trPr>
          <w:trHeight w:val="450"/>
          <w:jc w:val="center"/>
        </w:trPr>
        <w:tc>
          <w:tcPr>
            <w:tcW w:w="3600" w:type="dxa"/>
            <w:tcBorders>
              <w:top w:val="nil"/>
              <w:left w:val="nil"/>
              <w:bottom w:val="nil"/>
              <w:right w:val="nil"/>
            </w:tcBorders>
            <w:shd w:val="clear" w:color="auto" w:fill="auto"/>
            <w:vAlign w:val="bottom"/>
            <w:hideMark/>
          </w:tcPr>
          <w:p w:rsidR="005E121E" w:rsidRPr="005E121E" w:rsidRDefault="005E121E" w:rsidP="005E121E">
            <w:pPr>
              <w:spacing w:after="0"/>
              <w:ind w:leftChars="150" w:left="300"/>
              <w:jc w:val="left"/>
              <w:rPr>
                <w:rFonts w:cs="Arial"/>
                <w:sz w:val="16"/>
                <w:szCs w:val="16"/>
              </w:rPr>
            </w:pPr>
            <w:r w:rsidRPr="005E121E">
              <w:rPr>
                <w:rFonts w:cs="Arial"/>
                <w:sz w:val="16"/>
                <w:szCs w:val="16"/>
              </w:rPr>
              <w:t xml:space="preserve">Expenses not requiring appropriation in the Budget year </w:t>
            </w:r>
            <w:r w:rsidRPr="005E121E">
              <w:rPr>
                <w:rFonts w:cs="Arial"/>
                <w:sz w:val="16"/>
                <w:szCs w:val="16"/>
                <w:vertAlign w:val="superscript"/>
              </w:rPr>
              <w:t>(d)</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2,856 </w:t>
            </w: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2,856 </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w:t>
            </w:r>
          </w:p>
        </w:tc>
      </w:tr>
      <w:tr w:rsidR="005E121E" w:rsidRPr="005E121E" w:rsidTr="005E121E">
        <w:trPr>
          <w:trHeight w:val="300"/>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ind w:firstLineChars="100" w:firstLine="160"/>
              <w:jc w:val="left"/>
              <w:rPr>
                <w:rFonts w:cs="Arial"/>
                <w:b/>
                <w:bCs/>
                <w:sz w:val="16"/>
                <w:szCs w:val="16"/>
              </w:rPr>
            </w:pPr>
            <w:r w:rsidRPr="005E121E">
              <w:rPr>
                <w:rFonts w:cs="Arial"/>
                <w:b/>
                <w:bCs/>
                <w:sz w:val="16"/>
                <w:szCs w:val="16"/>
              </w:rPr>
              <w:t>Total for Program 1.1</w:t>
            </w:r>
          </w:p>
        </w:tc>
        <w:tc>
          <w:tcPr>
            <w:tcW w:w="136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 xml:space="preserve">1,120,817 </w:t>
            </w:r>
          </w:p>
        </w:tc>
        <w:tc>
          <w:tcPr>
            <w:tcW w:w="1360" w:type="dxa"/>
            <w:tcBorders>
              <w:top w:val="single" w:sz="4" w:space="0" w:color="auto"/>
              <w:left w:val="nil"/>
              <w:bottom w:val="single" w:sz="4" w:space="0" w:color="auto"/>
              <w:right w:val="nil"/>
            </w:tcBorders>
            <w:shd w:val="clear" w:color="000000" w:fill="D9D9D9"/>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 xml:space="preserve">1,147,923 </w:t>
            </w:r>
          </w:p>
        </w:tc>
        <w:tc>
          <w:tcPr>
            <w:tcW w:w="136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 xml:space="preserve">27,106 </w:t>
            </w:r>
          </w:p>
        </w:tc>
      </w:tr>
      <w:tr w:rsidR="005E121E" w:rsidRPr="005E121E" w:rsidTr="005E121E">
        <w:trPr>
          <w:trHeight w:val="375"/>
          <w:jc w:val="center"/>
        </w:trPr>
        <w:tc>
          <w:tcPr>
            <w:tcW w:w="4960" w:type="dxa"/>
            <w:gridSpan w:val="2"/>
            <w:tcBorders>
              <w:top w:val="nil"/>
              <w:left w:val="nil"/>
              <w:bottom w:val="nil"/>
              <w:right w:val="nil"/>
            </w:tcBorders>
            <w:shd w:val="clear" w:color="auto" w:fill="auto"/>
            <w:noWrap/>
            <w:vAlign w:val="bottom"/>
            <w:hideMark/>
          </w:tcPr>
          <w:p w:rsidR="005E121E" w:rsidRPr="005E121E" w:rsidRDefault="005E121E" w:rsidP="005E121E">
            <w:pPr>
              <w:spacing w:after="0"/>
              <w:jc w:val="left"/>
              <w:rPr>
                <w:rFonts w:cs="Arial"/>
                <w:b/>
                <w:bCs/>
                <w:sz w:val="16"/>
                <w:szCs w:val="16"/>
              </w:rPr>
            </w:pPr>
            <w:r w:rsidRPr="005E121E">
              <w:rPr>
                <w:rFonts w:cs="Arial"/>
                <w:b/>
                <w:bCs/>
                <w:sz w:val="16"/>
                <w:szCs w:val="16"/>
              </w:rPr>
              <w:t>Program 1.2: Health Innovation and Technology</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300"/>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ind w:firstLineChars="100" w:firstLine="160"/>
              <w:jc w:val="left"/>
              <w:rPr>
                <w:rFonts w:cs="Arial"/>
                <w:sz w:val="16"/>
                <w:szCs w:val="16"/>
              </w:rPr>
            </w:pPr>
            <w:r w:rsidRPr="005E121E">
              <w:rPr>
                <w:rFonts w:cs="Arial"/>
                <w:sz w:val="16"/>
                <w:szCs w:val="16"/>
              </w:rPr>
              <w:t>Administered expenses</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225"/>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ind w:leftChars="150" w:left="300"/>
              <w:jc w:val="left"/>
              <w:rPr>
                <w:rFonts w:cs="Arial"/>
                <w:sz w:val="16"/>
                <w:szCs w:val="16"/>
              </w:rPr>
            </w:pPr>
            <w:r w:rsidRPr="005E121E">
              <w:rPr>
                <w:rFonts w:cs="Arial"/>
                <w:sz w:val="16"/>
                <w:szCs w:val="16"/>
              </w:rPr>
              <w:t xml:space="preserve">Ordinary annual services </w:t>
            </w:r>
            <w:r w:rsidRPr="005E121E">
              <w:rPr>
                <w:rFonts w:cs="Arial"/>
                <w:sz w:val="16"/>
                <w:szCs w:val="16"/>
                <w:vertAlign w:val="superscript"/>
              </w:rPr>
              <w:t>(b)</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3,107</w:t>
            </w: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8,136</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5,029</w:t>
            </w:r>
          </w:p>
        </w:tc>
      </w:tr>
      <w:tr w:rsidR="005E121E" w:rsidRPr="005E121E" w:rsidTr="005E121E">
        <w:trPr>
          <w:trHeight w:val="300"/>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ind w:firstLineChars="100" w:firstLine="160"/>
              <w:jc w:val="left"/>
              <w:rPr>
                <w:rFonts w:cs="Arial"/>
                <w:sz w:val="16"/>
                <w:szCs w:val="16"/>
              </w:rPr>
            </w:pPr>
            <w:r w:rsidRPr="005E121E">
              <w:rPr>
                <w:rFonts w:cs="Arial"/>
                <w:sz w:val="16"/>
                <w:szCs w:val="16"/>
              </w:rPr>
              <w:t>Departmental expenses</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225"/>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ind w:leftChars="150" w:left="300"/>
              <w:jc w:val="left"/>
              <w:rPr>
                <w:rFonts w:cs="Arial"/>
                <w:sz w:val="16"/>
                <w:szCs w:val="16"/>
              </w:rPr>
            </w:pPr>
            <w:r w:rsidRPr="005E121E">
              <w:rPr>
                <w:rFonts w:cs="Arial"/>
                <w:sz w:val="16"/>
                <w:szCs w:val="16"/>
              </w:rPr>
              <w:t xml:space="preserve">Departmental appropriation </w:t>
            </w:r>
            <w:r w:rsidRPr="005E121E">
              <w:rPr>
                <w:rFonts w:cs="Arial"/>
                <w:sz w:val="16"/>
                <w:szCs w:val="16"/>
                <w:vertAlign w:val="superscript"/>
              </w:rPr>
              <w:t>(c)</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2,652</w:t>
            </w: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2,652</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w:t>
            </w:r>
          </w:p>
        </w:tc>
      </w:tr>
      <w:tr w:rsidR="005E121E" w:rsidRPr="005E121E" w:rsidTr="005E121E">
        <w:trPr>
          <w:trHeight w:val="450"/>
          <w:jc w:val="center"/>
        </w:trPr>
        <w:tc>
          <w:tcPr>
            <w:tcW w:w="3600" w:type="dxa"/>
            <w:tcBorders>
              <w:top w:val="nil"/>
              <w:left w:val="nil"/>
              <w:bottom w:val="nil"/>
              <w:right w:val="nil"/>
            </w:tcBorders>
            <w:shd w:val="clear" w:color="auto" w:fill="auto"/>
            <w:vAlign w:val="bottom"/>
            <w:hideMark/>
          </w:tcPr>
          <w:p w:rsidR="005E121E" w:rsidRPr="005E121E" w:rsidRDefault="005E121E" w:rsidP="005E121E">
            <w:pPr>
              <w:spacing w:after="0"/>
              <w:ind w:leftChars="150" w:left="300"/>
              <w:jc w:val="left"/>
              <w:rPr>
                <w:rFonts w:cs="Arial"/>
                <w:sz w:val="16"/>
                <w:szCs w:val="16"/>
              </w:rPr>
            </w:pPr>
            <w:r w:rsidRPr="005E121E">
              <w:rPr>
                <w:rFonts w:cs="Arial"/>
                <w:sz w:val="16"/>
                <w:szCs w:val="16"/>
              </w:rPr>
              <w:t xml:space="preserve">Expenses not requiring appropriation in the Budget year </w:t>
            </w:r>
            <w:r w:rsidRPr="005E121E">
              <w:rPr>
                <w:rFonts w:cs="Arial"/>
                <w:sz w:val="16"/>
                <w:szCs w:val="16"/>
                <w:vertAlign w:val="superscript"/>
              </w:rPr>
              <w:t>(d)</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175</w:t>
            </w: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175</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w:t>
            </w:r>
          </w:p>
        </w:tc>
      </w:tr>
      <w:tr w:rsidR="005E121E" w:rsidRPr="005E121E" w:rsidTr="005E121E">
        <w:trPr>
          <w:trHeight w:val="300"/>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ind w:firstLineChars="100" w:firstLine="160"/>
              <w:jc w:val="left"/>
              <w:rPr>
                <w:rFonts w:cs="Arial"/>
                <w:b/>
                <w:bCs/>
                <w:sz w:val="16"/>
                <w:szCs w:val="16"/>
              </w:rPr>
            </w:pPr>
            <w:r w:rsidRPr="005E121E">
              <w:rPr>
                <w:rFonts w:cs="Arial"/>
                <w:b/>
                <w:bCs/>
                <w:sz w:val="16"/>
                <w:szCs w:val="16"/>
              </w:rPr>
              <w:t>Total for Program 1.2</w:t>
            </w:r>
          </w:p>
        </w:tc>
        <w:tc>
          <w:tcPr>
            <w:tcW w:w="136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5,934</w:t>
            </w:r>
          </w:p>
        </w:tc>
        <w:tc>
          <w:tcPr>
            <w:tcW w:w="1360" w:type="dxa"/>
            <w:tcBorders>
              <w:top w:val="single" w:sz="4" w:space="0" w:color="auto"/>
              <w:left w:val="nil"/>
              <w:bottom w:val="single" w:sz="4" w:space="0" w:color="auto"/>
              <w:right w:val="nil"/>
            </w:tcBorders>
            <w:shd w:val="clear" w:color="000000" w:fill="D9D9D9"/>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10,963</w:t>
            </w:r>
          </w:p>
        </w:tc>
        <w:tc>
          <w:tcPr>
            <w:tcW w:w="136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5,029</w:t>
            </w:r>
          </w:p>
        </w:tc>
      </w:tr>
    </w:tbl>
    <w:p w:rsidR="005E121E" w:rsidRPr="005E121E" w:rsidRDefault="005E121E" w:rsidP="005E121E">
      <w:pPr>
        <w:spacing w:after="120"/>
        <w:jc w:val="left"/>
        <w:rPr>
          <w:rFonts w:cs="Arial"/>
          <w:b/>
          <w:color w:val="000000"/>
          <w:szCs w:val="18"/>
          <w:lang w:eastAsia="en-US"/>
        </w:rPr>
      </w:pPr>
      <w:r w:rsidRPr="005E121E">
        <w:rPr>
          <w:rFonts w:cs="Arial"/>
          <w:b/>
          <w:color w:val="000000"/>
          <w:szCs w:val="18"/>
          <w:lang w:eastAsia="en-US"/>
        </w:rPr>
        <w:br w:type="page"/>
      </w:r>
      <w:r w:rsidRPr="005E121E">
        <w:rPr>
          <w:rFonts w:cs="Arial"/>
          <w:b/>
          <w:color w:val="000000"/>
          <w:szCs w:val="18"/>
          <w:lang w:eastAsia="en-US"/>
        </w:rPr>
        <w:lastRenderedPageBreak/>
        <w:t>Table 2.1.1: Resource Summary – Outcome 1 (continued)</w:t>
      </w:r>
    </w:p>
    <w:tbl>
      <w:tblPr>
        <w:tblW w:w="7680" w:type="dxa"/>
        <w:jc w:val="center"/>
        <w:tblLayout w:type="fixed"/>
        <w:tblLook w:val="04A0" w:firstRow="1" w:lastRow="0" w:firstColumn="1" w:lastColumn="0" w:noHBand="0" w:noVBand="1"/>
        <w:tblDescription w:val="Table 2.1.1: Resource Summary – Outcome 1 (continue)"/>
      </w:tblPr>
      <w:tblGrid>
        <w:gridCol w:w="3600"/>
        <w:gridCol w:w="1360"/>
        <w:gridCol w:w="1360"/>
        <w:gridCol w:w="1360"/>
      </w:tblGrid>
      <w:tr w:rsidR="005E121E" w:rsidRPr="005E121E" w:rsidTr="005E121E">
        <w:trPr>
          <w:trHeight w:val="567"/>
          <w:jc w:val="center"/>
        </w:trPr>
        <w:tc>
          <w:tcPr>
            <w:tcW w:w="3600" w:type="dxa"/>
            <w:tcBorders>
              <w:top w:val="single" w:sz="4" w:space="0" w:color="auto"/>
              <w:left w:val="nil"/>
              <w:bottom w:val="nil"/>
              <w:right w:val="nil"/>
            </w:tcBorders>
            <w:shd w:val="clear" w:color="auto" w:fill="auto"/>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 </w:t>
            </w:r>
          </w:p>
        </w:tc>
        <w:tc>
          <w:tcPr>
            <w:tcW w:w="1360" w:type="dxa"/>
            <w:tcBorders>
              <w:top w:val="single" w:sz="4" w:space="0" w:color="auto"/>
              <w:left w:val="nil"/>
              <w:bottom w:val="single" w:sz="4" w:space="0" w:color="auto"/>
              <w:right w:val="nil"/>
            </w:tcBorders>
            <w:shd w:val="clear" w:color="auto" w:fill="auto"/>
            <w:hideMark/>
          </w:tcPr>
          <w:p w:rsidR="005E121E" w:rsidRPr="005E121E" w:rsidRDefault="005E121E" w:rsidP="005E121E">
            <w:pPr>
              <w:spacing w:before="40" w:after="0"/>
              <w:jc w:val="right"/>
              <w:rPr>
                <w:rFonts w:cs="Arial"/>
                <w:b/>
                <w:bCs/>
                <w:sz w:val="16"/>
                <w:szCs w:val="16"/>
              </w:rPr>
            </w:pPr>
            <w:r w:rsidRPr="005E121E">
              <w:rPr>
                <w:rFonts w:cs="Arial"/>
                <w:b/>
                <w:bCs/>
                <w:sz w:val="16"/>
                <w:szCs w:val="16"/>
              </w:rPr>
              <w:t xml:space="preserve">2018-19 </w:t>
            </w:r>
            <w:r w:rsidRPr="005E121E">
              <w:rPr>
                <w:rFonts w:cs="Arial"/>
                <w:b/>
                <w:bCs/>
                <w:sz w:val="16"/>
                <w:szCs w:val="16"/>
              </w:rPr>
              <w:br/>
              <w:t>Budget</w:t>
            </w:r>
            <w:r w:rsidRPr="005E121E">
              <w:rPr>
                <w:rFonts w:cs="Arial"/>
                <w:b/>
                <w:bCs/>
                <w:sz w:val="16"/>
                <w:szCs w:val="16"/>
              </w:rPr>
              <w:br/>
            </w:r>
            <w:r w:rsidRPr="005E121E">
              <w:rPr>
                <w:rFonts w:cs="Arial"/>
                <w:sz w:val="16"/>
                <w:szCs w:val="16"/>
              </w:rPr>
              <w:t>$'000</w:t>
            </w:r>
          </w:p>
        </w:tc>
        <w:tc>
          <w:tcPr>
            <w:tcW w:w="1360" w:type="dxa"/>
            <w:tcBorders>
              <w:top w:val="single" w:sz="4" w:space="0" w:color="auto"/>
              <w:left w:val="nil"/>
              <w:bottom w:val="single" w:sz="4" w:space="0" w:color="auto"/>
              <w:right w:val="nil"/>
            </w:tcBorders>
            <w:shd w:val="clear" w:color="000000" w:fill="D9D9D9"/>
            <w:hideMark/>
          </w:tcPr>
          <w:p w:rsidR="005E121E" w:rsidRPr="005E121E" w:rsidRDefault="005E121E" w:rsidP="005E121E">
            <w:pPr>
              <w:spacing w:before="40" w:after="0"/>
              <w:jc w:val="right"/>
              <w:rPr>
                <w:rFonts w:cs="Arial"/>
                <w:b/>
                <w:bCs/>
                <w:sz w:val="16"/>
                <w:szCs w:val="16"/>
              </w:rPr>
            </w:pPr>
            <w:r w:rsidRPr="005E121E">
              <w:rPr>
                <w:rFonts w:cs="Arial"/>
                <w:b/>
                <w:bCs/>
                <w:sz w:val="16"/>
                <w:szCs w:val="16"/>
              </w:rPr>
              <w:t xml:space="preserve">2018-19 </w:t>
            </w:r>
            <w:r w:rsidRPr="005E121E">
              <w:rPr>
                <w:rFonts w:cs="Arial"/>
                <w:b/>
                <w:bCs/>
                <w:sz w:val="16"/>
                <w:szCs w:val="16"/>
              </w:rPr>
              <w:br/>
              <w:t>Revised</w:t>
            </w:r>
            <w:r w:rsidRPr="005E121E">
              <w:rPr>
                <w:rFonts w:cs="Arial"/>
                <w:b/>
                <w:bCs/>
                <w:sz w:val="16"/>
                <w:szCs w:val="16"/>
              </w:rPr>
              <w:br/>
            </w:r>
            <w:r w:rsidRPr="005E121E">
              <w:rPr>
                <w:rFonts w:cs="Arial"/>
                <w:bCs/>
                <w:sz w:val="16"/>
                <w:szCs w:val="16"/>
              </w:rPr>
              <w:t>$'000</w:t>
            </w:r>
          </w:p>
        </w:tc>
        <w:tc>
          <w:tcPr>
            <w:tcW w:w="1360" w:type="dxa"/>
            <w:tcBorders>
              <w:top w:val="single" w:sz="4" w:space="0" w:color="auto"/>
              <w:left w:val="nil"/>
              <w:bottom w:val="single" w:sz="4" w:space="0" w:color="auto"/>
              <w:right w:val="nil"/>
            </w:tcBorders>
            <w:shd w:val="clear" w:color="auto" w:fill="auto"/>
            <w:hideMark/>
          </w:tcPr>
          <w:p w:rsidR="005E121E" w:rsidRPr="005E121E" w:rsidRDefault="005E121E" w:rsidP="005E121E">
            <w:pPr>
              <w:spacing w:before="40" w:after="0"/>
              <w:jc w:val="right"/>
              <w:rPr>
                <w:rFonts w:cs="Arial"/>
                <w:b/>
                <w:bCs/>
                <w:color w:val="000000"/>
                <w:sz w:val="16"/>
                <w:szCs w:val="16"/>
              </w:rPr>
            </w:pPr>
            <w:r w:rsidRPr="005E121E">
              <w:rPr>
                <w:rFonts w:cs="Arial"/>
                <w:b/>
                <w:bCs/>
                <w:color w:val="000000"/>
                <w:sz w:val="16"/>
                <w:szCs w:val="16"/>
              </w:rPr>
              <w:t>Variation to</w:t>
            </w:r>
            <w:r w:rsidRPr="005E121E">
              <w:rPr>
                <w:rFonts w:cs="Arial"/>
                <w:b/>
                <w:bCs/>
                <w:color w:val="000000"/>
                <w:sz w:val="16"/>
                <w:szCs w:val="16"/>
              </w:rPr>
              <w:br/>
              <w:t>estimates</w:t>
            </w:r>
            <w:r w:rsidRPr="005E121E">
              <w:rPr>
                <w:rFonts w:cs="Arial"/>
                <w:b/>
                <w:bCs/>
                <w:color w:val="000000"/>
                <w:sz w:val="16"/>
                <w:szCs w:val="16"/>
              </w:rPr>
              <w:br/>
            </w:r>
            <w:r w:rsidRPr="005E121E">
              <w:rPr>
                <w:rFonts w:cs="Arial"/>
                <w:color w:val="000000"/>
                <w:sz w:val="16"/>
                <w:szCs w:val="16"/>
              </w:rPr>
              <w:t>$'000</w:t>
            </w:r>
          </w:p>
        </w:tc>
      </w:tr>
      <w:tr w:rsidR="005E121E" w:rsidRPr="005E121E" w:rsidTr="005E121E">
        <w:trPr>
          <w:trHeight w:val="375"/>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jc w:val="left"/>
              <w:rPr>
                <w:rFonts w:cs="Arial"/>
                <w:b/>
                <w:bCs/>
                <w:sz w:val="16"/>
                <w:szCs w:val="16"/>
              </w:rPr>
            </w:pPr>
            <w:r w:rsidRPr="005E121E">
              <w:rPr>
                <w:rFonts w:cs="Arial"/>
                <w:b/>
                <w:bCs/>
                <w:sz w:val="16"/>
                <w:szCs w:val="16"/>
              </w:rPr>
              <w:t xml:space="preserve">Program 1.3: Health Infrastructure </w:t>
            </w:r>
            <w:r w:rsidRPr="005E121E">
              <w:rPr>
                <w:rFonts w:cs="Arial"/>
                <w:b/>
                <w:bCs/>
                <w:sz w:val="16"/>
                <w:szCs w:val="16"/>
                <w:vertAlign w:val="superscript"/>
              </w:rPr>
              <w:t>(a)</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300"/>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ind w:firstLineChars="100" w:firstLine="160"/>
              <w:jc w:val="left"/>
              <w:rPr>
                <w:rFonts w:cs="Arial"/>
                <w:sz w:val="16"/>
                <w:szCs w:val="16"/>
              </w:rPr>
            </w:pPr>
            <w:r w:rsidRPr="005E121E">
              <w:rPr>
                <w:rFonts w:cs="Arial"/>
                <w:sz w:val="16"/>
                <w:szCs w:val="16"/>
              </w:rPr>
              <w:t>Administered expenses</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225"/>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ind w:leftChars="150" w:left="300"/>
              <w:jc w:val="left"/>
              <w:rPr>
                <w:rFonts w:cs="Arial"/>
                <w:sz w:val="16"/>
                <w:szCs w:val="16"/>
              </w:rPr>
            </w:pPr>
            <w:r w:rsidRPr="005E121E">
              <w:rPr>
                <w:rFonts w:cs="Arial"/>
                <w:sz w:val="16"/>
                <w:szCs w:val="16"/>
              </w:rPr>
              <w:t xml:space="preserve">Ordinary annual services </w:t>
            </w:r>
            <w:r w:rsidRPr="005E121E">
              <w:rPr>
                <w:rFonts w:cs="Arial"/>
                <w:sz w:val="16"/>
                <w:szCs w:val="16"/>
                <w:vertAlign w:val="superscript"/>
              </w:rPr>
              <w:t>(b)</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6,871</w:t>
            </w: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6,871</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w:t>
            </w:r>
          </w:p>
        </w:tc>
      </w:tr>
      <w:tr w:rsidR="005E121E" w:rsidRPr="005E121E" w:rsidTr="005E121E">
        <w:trPr>
          <w:trHeight w:val="225"/>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ind w:leftChars="150" w:left="300"/>
              <w:jc w:val="left"/>
              <w:rPr>
                <w:rFonts w:cs="Arial"/>
                <w:sz w:val="16"/>
                <w:szCs w:val="16"/>
              </w:rPr>
            </w:pPr>
            <w:r w:rsidRPr="005E121E">
              <w:rPr>
                <w:rFonts w:cs="Arial"/>
                <w:sz w:val="16"/>
                <w:szCs w:val="16"/>
              </w:rPr>
              <w:t>Special appropriations</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675"/>
          <w:jc w:val="center"/>
        </w:trPr>
        <w:tc>
          <w:tcPr>
            <w:tcW w:w="3600" w:type="dxa"/>
            <w:tcBorders>
              <w:top w:val="nil"/>
              <w:left w:val="nil"/>
              <w:bottom w:val="nil"/>
              <w:right w:val="nil"/>
            </w:tcBorders>
            <w:shd w:val="clear" w:color="auto" w:fill="auto"/>
            <w:vAlign w:val="bottom"/>
            <w:hideMark/>
          </w:tcPr>
          <w:p w:rsidR="005E121E" w:rsidRPr="005E121E" w:rsidRDefault="005E121E" w:rsidP="005E121E">
            <w:pPr>
              <w:spacing w:after="0"/>
              <w:ind w:leftChars="225" w:left="450"/>
              <w:jc w:val="left"/>
              <w:rPr>
                <w:rFonts w:cs="Arial"/>
                <w:sz w:val="16"/>
                <w:szCs w:val="16"/>
              </w:rPr>
            </w:pPr>
            <w:r w:rsidRPr="005E121E">
              <w:rPr>
                <w:rFonts w:cs="Arial"/>
                <w:i/>
                <w:iCs/>
                <w:sz w:val="16"/>
                <w:szCs w:val="16"/>
              </w:rPr>
              <w:t>Health Insurance Act 1973</w:t>
            </w:r>
            <w:r w:rsidRPr="005E121E">
              <w:rPr>
                <w:rFonts w:cs="Arial"/>
                <w:sz w:val="16"/>
                <w:szCs w:val="16"/>
              </w:rPr>
              <w:t xml:space="preserve"> - payments relating to the former Health and Hospitals Fund</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11,844</w:t>
            </w: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30,770</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18,926</w:t>
            </w:r>
          </w:p>
        </w:tc>
      </w:tr>
      <w:tr w:rsidR="005E121E" w:rsidRPr="005E121E" w:rsidTr="005E121E">
        <w:trPr>
          <w:trHeight w:val="300"/>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ind w:firstLineChars="100" w:firstLine="160"/>
              <w:jc w:val="left"/>
              <w:rPr>
                <w:rFonts w:cs="Arial"/>
                <w:sz w:val="16"/>
                <w:szCs w:val="16"/>
              </w:rPr>
            </w:pPr>
            <w:r w:rsidRPr="005E121E">
              <w:rPr>
                <w:rFonts w:cs="Arial"/>
                <w:sz w:val="16"/>
                <w:szCs w:val="16"/>
              </w:rPr>
              <w:t>Departmental expenses</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225"/>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ind w:leftChars="150" w:left="300"/>
              <w:jc w:val="left"/>
              <w:rPr>
                <w:rFonts w:cs="Arial"/>
                <w:sz w:val="16"/>
                <w:szCs w:val="16"/>
              </w:rPr>
            </w:pPr>
            <w:r w:rsidRPr="005E121E">
              <w:rPr>
                <w:rFonts w:cs="Arial"/>
                <w:sz w:val="16"/>
                <w:szCs w:val="16"/>
              </w:rPr>
              <w:t xml:space="preserve">Departmental appropriation </w:t>
            </w:r>
            <w:r w:rsidRPr="005E121E">
              <w:rPr>
                <w:rFonts w:cs="Arial"/>
                <w:sz w:val="16"/>
                <w:szCs w:val="16"/>
                <w:vertAlign w:val="superscript"/>
              </w:rPr>
              <w:t>(c)</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3,916</w:t>
            </w: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3,916</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w:t>
            </w:r>
          </w:p>
        </w:tc>
      </w:tr>
      <w:tr w:rsidR="005E121E" w:rsidRPr="005E121E" w:rsidTr="005E121E">
        <w:trPr>
          <w:trHeight w:val="450"/>
          <w:jc w:val="center"/>
        </w:trPr>
        <w:tc>
          <w:tcPr>
            <w:tcW w:w="3600" w:type="dxa"/>
            <w:tcBorders>
              <w:top w:val="nil"/>
              <w:left w:val="nil"/>
              <w:bottom w:val="nil"/>
              <w:right w:val="nil"/>
            </w:tcBorders>
            <w:shd w:val="clear" w:color="auto" w:fill="auto"/>
            <w:vAlign w:val="bottom"/>
            <w:hideMark/>
          </w:tcPr>
          <w:p w:rsidR="005E121E" w:rsidRPr="005E121E" w:rsidRDefault="005E121E" w:rsidP="005E121E">
            <w:pPr>
              <w:spacing w:after="0"/>
              <w:ind w:leftChars="150" w:left="300"/>
              <w:jc w:val="left"/>
              <w:rPr>
                <w:rFonts w:cs="Arial"/>
                <w:sz w:val="16"/>
                <w:szCs w:val="16"/>
              </w:rPr>
            </w:pPr>
            <w:r w:rsidRPr="005E121E">
              <w:rPr>
                <w:rFonts w:cs="Arial"/>
                <w:sz w:val="16"/>
                <w:szCs w:val="16"/>
              </w:rPr>
              <w:t xml:space="preserve">Expenses not requiring appropriation in the Budget year </w:t>
            </w:r>
            <w:r w:rsidRPr="005E121E">
              <w:rPr>
                <w:rFonts w:cs="Arial"/>
                <w:sz w:val="16"/>
                <w:szCs w:val="16"/>
                <w:vertAlign w:val="superscript"/>
              </w:rPr>
              <w:t>(d)</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105</w:t>
            </w: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105</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w:t>
            </w:r>
          </w:p>
        </w:tc>
      </w:tr>
      <w:tr w:rsidR="005E121E" w:rsidRPr="005E121E" w:rsidTr="005E121E">
        <w:trPr>
          <w:trHeight w:val="300"/>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jc w:val="left"/>
              <w:rPr>
                <w:rFonts w:cs="Arial"/>
                <w:b/>
                <w:bCs/>
                <w:sz w:val="16"/>
                <w:szCs w:val="16"/>
              </w:rPr>
            </w:pPr>
            <w:r w:rsidRPr="005E121E">
              <w:rPr>
                <w:rFonts w:cs="Arial"/>
                <w:b/>
                <w:bCs/>
                <w:sz w:val="16"/>
                <w:szCs w:val="16"/>
              </w:rPr>
              <w:t>Total for Program 1.3</w:t>
            </w:r>
          </w:p>
        </w:tc>
        <w:tc>
          <w:tcPr>
            <w:tcW w:w="136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22,736</w:t>
            </w:r>
          </w:p>
        </w:tc>
        <w:tc>
          <w:tcPr>
            <w:tcW w:w="1360" w:type="dxa"/>
            <w:tcBorders>
              <w:top w:val="single" w:sz="4" w:space="0" w:color="auto"/>
              <w:left w:val="nil"/>
              <w:bottom w:val="single" w:sz="4" w:space="0" w:color="auto"/>
              <w:right w:val="nil"/>
            </w:tcBorders>
            <w:shd w:val="clear" w:color="000000" w:fill="D9D9D9"/>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41,662</w:t>
            </w:r>
          </w:p>
        </w:tc>
        <w:tc>
          <w:tcPr>
            <w:tcW w:w="136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18,926</w:t>
            </w:r>
          </w:p>
        </w:tc>
      </w:tr>
      <w:tr w:rsidR="005E121E" w:rsidRPr="005E121E" w:rsidTr="005E121E">
        <w:trPr>
          <w:trHeight w:val="375"/>
          <w:jc w:val="center"/>
        </w:trPr>
        <w:tc>
          <w:tcPr>
            <w:tcW w:w="4960" w:type="dxa"/>
            <w:gridSpan w:val="2"/>
            <w:tcBorders>
              <w:top w:val="nil"/>
              <w:left w:val="nil"/>
              <w:bottom w:val="nil"/>
              <w:right w:val="nil"/>
            </w:tcBorders>
            <w:shd w:val="clear" w:color="auto" w:fill="auto"/>
            <w:noWrap/>
            <w:vAlign w:val="bottom"/>
            <w:hideMark/>
          </w:tcPr>
          <w:p w:rsidR="005E121E" w:rsidRPr="005E121E" w:rsidRDefault="005E121E" w:rsidP="005E121E">
            <w:pPr>
              <w:spacing w:after="0"/>
              <w:jc w:val="left"/>
              <w:rPr>
                <w:rFonts w:cs="Arial"/>
                <w:b/>
                <w:bCs/>
                <w:sz w:val="16"/>
                <w:szCs w:val="16"/>
              </w:rPr>
            </w:pPr>
            <w:r w:rsidRPr="005E121E">
              <w:rPr>
                <w:rFonts w:cs="Arial"/>
                <w:b/>
                <w:bCs/>
                <w:sz w:val="16"/>
                <w:szCs w:val="16"/>
              </w:rPr>
              <w:t>Program 1.4: Health Peak and Advisory Bodies</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300"/>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ind w:firstLineChars="100" w:firstLine="160"/>
              <w:jc w:val="left"/>
              <w:rPr>
                <w:rFonts w:cs="Arial"/>
                <w:sz w:val="16"/>
                <w:szCs w:val="16"/>
              </w:rPr>
            </w:pPr>
            <w:r w:rsidRPr="005E121E">
              <w:rPr>
                <w:rFonts w:cs="Arial"/>
                <w:sz w:val="16"/>
                <w:szCs w:val="16"/>
              </w:rPr>
              <w:t>Administered expenses</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225"/>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ind w:leftChars="150" w:left="300"/>
              <w:jc w:val="left"/>
              <w:rPr>
                <w:rFonts w:cs="Arial"/>
                <w:sz w:val="16"/>
                <w:szCs w:val="16"/>
              </w:rPr>
            </w:pPr>
            <w:r w:rsidRPr="005E121E">
              <w:rPr>
                <w:rFonts w:cs="Arial"/>
                <w:sz w:val="16"/>
                <w:szCs w:val="16"/>
              </w:rPr>
              <w:t xml:space="preserve">Ordinary annual services </w:t>
            </w:r>
            <w:r w:rsidRPr="005E121E">
              <w:rPr>
                <w:rFonts w:cs="Arial"/>
                <w:sz w:val="16"/>
                <w:szCs w:val="16"/>
                <w:vertAlign w:val="superscript"/>
              </w:rPr>
              <w:t>(b)</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7,458</w:t>
            </w: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7,458</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w:t>
            </w:r>
          </w:p>
        </w:tc>
      </w:tr>
      <w:tr w:rsidR="005E121E" w:rsidRPr="005E121E" w:rsidTr="005E121E">
        <w:trPr>
          <w:trHeight w:val="300"/>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ind w:firstLineChars="100" w:firstLine="160"/>
              <w:jc w:val="left"/>
              <w:rPr>
                <w:rFonts w:cs="Arial"/>
                <w:sz w:val="16"/>
                <w:szCs w:val="16"/>
              </w:rPr>
            </w:pPr>
            <w:r w:rsidRPr="005E121E">
              <w:rPr>
                <w:rFonts w:cs="Arial"/>
                <w:sz w:val="16"/>
                <w:szCs w:val="16"/>
              </w:rPr>
              <w:t>Departmental expenses</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225"/>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ind w:leftChars="150" w:left="300"/>
              <w:jc w:val="left"/>
              <w:rPr>
                <w:rFonts w:cs="Arial"/>
                <w:sz w:val="16"/>
                <w:szCs w:val="16"/>
              </w:rPr>
            </w:pPr>
            <w:r w:rsidRPr="005E121E">
              <w:rPr>
                <w:rFonts w:cs="Arial"/>
                <w:sz w:val="16"/>
                <w:szCs w:val="16"/>
              </w:rPr>
              <w:t xml:space="preserve">Departmental appropriation </w:t>
            </w:r>
            <w:r w:rsidRPr="005E121E">
              <w:rPr>
                <w:rFonts w:cs="Arial"/>
                <w:sz w:val="16"/>
                <w:szCs w:val="16"/>
                <w:vertAlign w:val="superscript"/>
              </w:rPr>
              <w:t>(c)</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3,513</w:t>
            </w: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3,513</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w:t>
            </w:r>
          </w:p>
        </w:tc>
      </w:tr>
      <w:tr w:rsidR="005E121E" w:rsidRPr="005E121E" w:rsidTr="005E121E">
        <w:trPr>
          <w:trHeight w:val="450"/>
          <w:jc w:val="center"/>
        </w:trPr>
        <w:tc>
          <w:tcPr>
            <w:tcW w:w="3600" w:type="dxa"/>
            <w:tcBorders>
              <w:top w:val="nil"/>
              <w:left w:val="nil"/>
              <w:bottom w:val="nil"/>
              <w:right w:val="nil"/>
            </w:tcBorders>
            <w:shd w:val="clear" w:color="auto" w:fill="auto"/>
            <w:vAlign w:val="bottom"/>
            <w:hideMark/>
          </w:tcPr>
          <w:p w:rsidR="005E121E" w:rsidRPr="005E121E" w:rsidRDefault="005E121E" w:rsidP="005E121E">
            <w:pPr>
              <w:spacing w:after="0"/>
              <w:ind w:leftChars="150" w:left="300"/>
              <w:jc w:val="left"/>
              <w:rPr>
                <w:rFonts w:cs="Arial"/>
                <w:sz w:val="16"/>
                <w:szCs w:val="16"/>
              </w:rPr>
            </w:pPr>
            <w:r w:rsidRPr="005E121E">
              <w:rPr>
                <w:rFonts w:cs="Arial"/>
                <w:sz w:val="16"/>
                <w:szCs w:val="16"/>
              </w:rPr>
              <w:t xml:space="preserve">Expenses not requiring appropriation in the Budget year </w:t>
            </w:r>
            <w:r w:rsidRPr="005E121E">
              <w:rPr>
                <w:rFonts w:cs="Arial"/>
                <w:sz w:val="16"/>
                <w:szCs w:val="16"/>
                <w:vertAlign w:val="superscript"/>
              </w:rPr>
              <w:t>(d)</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94</w:t>
            </w: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94</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w:t>
            </w:r>
          </w:p>
        </w:tc>
      </w:tr>
      <w:tr w:rsidR="005E121E" w:rsidRPr="005E121E" w:rsidTr="005E121E">
        <w:trPr>
          <w:trHeight w:val="300"/>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jc w:val="left"/>
              <w:rPr>
                <w:rFonts w:cs="Arial"/>
                <w:b/>
                <w:bCs/>
                <w:sz w:val="16"/>
                <w:szCs w:val="16"/>
              </w:rPr>
            </w:pPr>
            <w:r w:rsidRPr="005E121E">
              <w:rPr>
                <w:rFonts w:cs="Arial"/>
                <w:b/>
                <w:bCs/>
                <w:sz w:val="16"/>
                <w:szCs w:val="16"/>
              </w:rPr>
              <w:t>Total for Program 1.4</w:t>
            </w:r>
          </w:p>
        </w:tc>
        <w:tc>
          <w:tcPr>
            <w:tcW w:w="136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11,065</w:t>
            </w:r>
          </w:p>
        </w:tc>
        <w:tc>
          <w:tcPr>
            <w:tcW w:w="1360" w:type="dxa"/>
            <w:tcBorders>
              <w:top w:val="single" w:sz="4" w:space="0" w:color="auto"/>
              <w:left w:val="nil"/>
              <w:bottom w:val="single" w:sz="4" w:space="0" w:color="auto"/>
              <w:right w:val="nil"/>
            </w:tcBorders>
            <w:shd w:val="clear" w:color="000000" w:fill="D9D9D9"/>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11,065</w:t>
            </w:r>
          </w:p>
        </w:tc>
        <w:tc>
          <w:tcPr>
            <w:tcW w:w="136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w:t>
            </w:r>
          </w:p>
        </w:tc>
      </w:tr>
      <w:tr w:rsidR="005E121E" w:rsidRPr="005E121E" w:rsidTr="005E121E">
        <w:trPr>
          <w:trHeight w:val="375"/>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jc w:val="left"/>
              <w:rPr>
                <w:rFonts w:cs="Arial"/>
                <w:b/>
                <w:bCs/>
                <w:sz w:val="16"/>
                <w:szCs w:val="16"/>
              </w:rPr>
            </w:pPr>
            <w:r w:rsidRPr="005E121E">
              <w:rPr>
                <w:rFonts w:cs="Arial"/>
                <w:b/>
                <w:bCs/>
                <w:sz w:val="16"/>
                <w:szCs w:val="16"/>
              </w:rPr>
              <w:t>Program 1.5: International Policy</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300"/>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ind w:firstLineChars="100" w:firstLine="160"/>
              <w:jc w:val="left"/>
              <w:rPr>
                <w:rFonts w:cs="Arial"/>
                <w:sz w:val="16"/>
                <w:szCs w:val="16"/>
              </w:rPr>
            </w:pPr>
            <w:r w:rsidRPr="005E121E">
              <w:rPr>
                <w:rFonts w:cs="Arial"/>
                <w:sz w:val="16"/>
                <w:szCs w:val="16"/>
              </w:rPr>
              <w:t>Administered expenses</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225"/>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ind w:leftChars="150" w:left="300"/>
              <w:jc w:val="left"/>
              <w:rPr>
                <w:rFonts w:cs="Arial"/>
                <w:sz w:val="16"/>
                <w:szCs w:val="16"/>
              </w:rPr>
            </w:pPr>
            <w:r w:rsidRPr="005E121E">
              <w:rPr>
                <w:rFonts w:cs="Arial"/>
                <w:sz w:val="16"/>
                <w:szCs w:val="16"/>
              </w:rPr>
              <w:t xml:space="preserve">Ordinary annual services </w:t>
            </w:r>
            <w:r w:rsidRPr="005E121E">
              <w:rPr>
                <w:rFonts w:cs="Arial"/>
                <w:sz w:val="16"/>
                <w:szCs w:val="16"/>
                <w:vertAlign w:val="superscript"/>
              </w:rPr>
              <w:t>(b)</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15,748</w:t>
            </w: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17,293</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1,545</w:t>
            </w:r>
          </w:p>
        </w:tc>
      </w:tr>
      <w:tr w:rsidR="005E121E" w:rsidRPr="005E121E" w:rsidTr="005E121E">
        <w:trPr>
          <w:trHeight w:val="300"/>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ind w:firstLineChars="100" w:firstLine="160"/>
              <w:jc w:val="left"/>
              <w:rPr>
                <w:rFonts w:cs="Arial"/>
                <w:sz w:val="16"/>
                <w:szCs w:val="16"/>
              </w:rPr>
            </w:pPr>
            <w:r w:rsidRPr="005E121E">
              <w:rPr>
                <w:rFonts w:cs="Arial"/>
                <w:sz w:val="16"/>
                <w:szCs w:val="16"/>
              </w:rPr>
              <w:t>Departmental expenses</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225"/>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ind w:leftChars="150" w:left="300"/>
              <w:jc w:val="left"/>
              <w:rPr>
                <w:rFonts w:cs="Arial"/>
                <w:sz w:val="16"/>
                <w:szCs w:val="16"/>
              </w:rPr>
            </w:pPr>
            <w:r w:rsidRPr="005E121E">
              <w:rPr>
                <w:rFonts w:cs="Arial"/>
                <w:sz w:val="16"/>
                <w:szCs w:val="16"/>
              </w:rPr>
              <w:t xml:space="preserve">Departmental appropriation </w:t>
            </w:r>
            <w:r w:rsidRPr="005E121E">
              <w:rPr>
                <w:rFonts w:cs="Arial"/>
                <w:sz w:val="16"/>
                <w:szCs w:val="16"/>
                <w:vertAlign w:val="superscript"/>
              </w:rPr>
              <w:t>(c)</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9,319</w:t>
            </w: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9,319</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w:t>
            </w:r>
          </w:p>
        </w:tc>
      </w:tr>
      <w:tr w:rsidR="005E121E" w:rsidRPr="005E121E" w:rsidTr="005E121E">
        <w:trPr>
          <w:trHeight w:val="450"/>
          <w:jc w:val="center"/>
        </w:trPr>
        <w:tc>
          <w:tcPr>
            <w:tcW w:w="3600" w:type="dxa"/>
            <w:tcBorders>
              <w:top w:val="nil"/>
              <w:left w:val="nil"/>
              <w:bottom w:val="nil"/>
              <w:right w:val="nil"/>
            </w:tcBorders>
            <w:shd w:val="clear" w:color="auto" w:fill="auto"/>
            <w:vAlign w:val="bottom"/>
            <w:hideMark/>
          </w:tcPr>
          <w:p w:rsidR="005E121E" w:rsidRPr="005E121E" w:rsidRDefault="005E121E" w:rsidP="005E121E">
            <w:pPr>
              <w:spacing w:after="0"/>
              <w:ind w:leftChars="150" w:left="300"/>
              <w:jc w:val="left"/>
              <w:rPr>
                <w:rFonts w:cs="Arial"/>
                <w:sz w:val="16"/>
                <w:szCs w:val="16"/>
              </w:rPr>
            </w:pPr>
            <w:r w:rsidRPr="005E121E">
              <w:rPr>
                <w:rFonts w:cs="Arial"/>
                <w:sz w:val="16"/>
                <w:szCs w:val="16"/>
              </w:rPr>
              <w:t xml:space="preserve">Expenses not requiring appropriation in the Budget year </w:t>
            </w:r>
            <w:r w:rsidRPr="005E121E">
              <w:rPr>
                <w:rFonts w:cs="Arial"/>
                <w:sz w:val="16"/>
                <w:szCs w:val="16"/>
                <w:vertAlign w:val="superscript"/>
              </w:rPr>
              <w:t>(d)</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250</w:t>
            </w: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250</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w:t>
            </w:r>
          </w:p>
        </w:tc>
      </w:tr>
      <w:tr w:rsidR="005E121E" w:rsidRPr="005E121E" w:rsidTr="005E121E">
        <w:trPr>
          <w:trHeight w:val="300"/>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jc w:val="left"/>
              <w:rPr>
                <w:rFonts w:cs="Arial"/>
                <w:b/>
                <w:bCs/>
                <w:sz w:val="16"/>
                <w:szCs w:val="16"/>
              </w:rPr>
            </w:pPr>
            <w:r w:rsidRPr="005E121E">
              <w:rPr>
                <w:rFonts w:cs="Arial"/>
                <w:b/>
                <w:bCs/>
                <w:sz w:val="16"/>
                <w:szCs w:val="16"/>
              </w:rPr>
              <w:t>Total for Program 1.5</w:t>
            </w:r>
          </w:p>
        </w:tc>
        <w:tc>
          <w:tcPr>
            <w:tcW w:w="136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25,317</w:t>
            </w:r>
          </w:p>
        </w:tc>
        <w:tc>
          <w:tcPr>
            <w:tcW w:w="1360" w:type="dxa"/>
            <w:tcBorders>
              <w:top w:val="single" w:sz="4" w:space="0" w:color="auto"/>
              <w:left w:val="nil"/>
              <w:bottom w:val="single" w:sz="4" w:space="0" w:color="auto"/>
              <w:right w:val="nil"/>
            </w:tcBorders>
            <w:shd w:val="clear" w:color="000000" w:fill="D9D9D9"/>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26,862</w:t>
            </w:r>
          </w:p>
        </w:tc>
        <w:tc>
          <w:tcPr>
            <w:tcW w:w="136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1,545</w:t>
            </w:r>
          </w:p>
        </w:tc>
      </w:tr>
    </w:tbl>
    <w:p w:rsidR="005E121E" w:rsidRPr="005E121E" w:rsidRDefault="005E121E" w:rsidP="005E121E">
      <w:pPr>
        <w:spacing w:after="120"/>
        <w:jc w:val="left"/>
        <w:rPr>
          <w:rFonts w:ascii="Book Antiqua" w:hAnsi="Book Antiqua"/>
          <w:color w:val="000000"/>
        </w:rPr>
      </w:pPr>
      <w:r w:rsidRPr="005E121E">
        <w:rPr>
          <w:rFonts w:ascii="Book Antiqua" w:hAnsi="Book Antiqua"/>
          <w:color w:val="000000"/>
        </w:rPr>
        <w:br w:type="page"/>
      </w:r>
    </w:p>
    <w:p w:rsidR="005E121E" w:rsidRPr="005E121E" w:rsidRDefault="005E121E" w:rsidP="005E121E">
      <w:pPr>
        <w:spacing w:after="120"/>
        <w:jc w:val="left"/>
        <w:rPr>
          <w:rFonts w:cs="Arial"/>
          <w:b/>
          <w:color w:val="000000"/>
          <w:szCs w:val="18"/>
          <w:lang w:eastAsia="en-US"/>
        </w:rPr>
      </w:pPr>
      <w:r w:rsidRPr="005E121E">
        <w:rPr>
          <w:rFonts w:cs="Arial"/>
          <w:b/>
          <w:color w:val="000000"/>
          <w:szCs w:val="18"/>
          <w:lang w:eastAsia="en-US"/>
        </w:rPr>
        <w:lastRenderedPageBreak/>
        <w:t>Table 2.1.1: Resource Summary – Outcome 1 (continued)</w:t>
      </w:r>
    </w:p>
    <w:tbl>
      <w:tblPr>
        <w:tblW w:w="7680" w:type="dxa"/>
        <w:jc w:val="center"/>
        <w:tblLayout w:type="fixed"/>
        <w:tblLook w:val="04A0" w:firstRow="1" w:lastRow="0" w:firstColumn="1" w:lastColumn="0" w:noHBand="0" w:noVBand="1"/>
        <w:tblDescription w:val="Table 2.1.1: Resource Summary – Outcome 1 (continue)"/>
      </w:tblPr>
      <w:tblGrid>
        <w:gridCol w:w="3600"/>
        <w:gridCol w:w="1360"/>
        <w:gridCol w:w="1360"/>
        <w:gridCol w:w="1360"/>
      </w:tblGrid>
      <w:tr w:rsidR="005E121E" w:rsidRPr="005E121E" w:rsidTr="005E121E">
        <w:trPr>
          <w:trHeight w:val="567"/>
          <w:jc w:val="center"/>
        </w:trPr>
        <w:tc>
          <w:tcPr>
            <w:tcW w:w="3600" w:type="dxa"/>
            <w:tcBorders>
              <w:top w:val="single" w:sz="4" w:space="0" w:color="auto"/>
              <w:left w:val="nil"/>
              <w:bottom w:val="nil"/>
              <w:right w:val="nil"/>
            </w:tcBorders>
            <w:shd w:val="clear" w:color="auto" w:fill="auto"/>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 </w:t>
            </w:r>
          </w:p>
        </w:tc>
        <w:tc>
          <w:tcPr>
            <w:tcW w:w="1360" w:type="dxa"/>
            <w:tcBorders>
              <w:top w:val="single" w:sz="4" w:space="0" w:color="auto"/>
              <w:left w:val="nil"/>
              <w:bottom w:val="single" w:sz="4" w:space="0" w:color="auto"/>
              <w:right w:val="nil"/>
            </w:tcBorders>
            <w:shd w:val="clear" w:color="auto" w:fill="auto"/>
            <w:hideMark/>
          </w:tcPr>
          <w:p w:rsidR="005E121E" w:rsidRPr="005E121E" w:rsidRDefault="005E121E" w:rsidP="005E121E">
            <w:pPr>
              <w:spacing w:after="0"/>
              <w:jc w:val="right"/>
              <w:rPr>
                <w:rFonts w:cs="Arial"/>
                <w:b/>
                <w:bCs/>
                <w:sz w:val="16"/>
                <w:szCs w:val="16"/>
              </w:rPr>
            </w:pPr>
            <w:r w:rsidRPr="005E121E">
              <w:rPr>
                <w:rFonts w:cs="Arial"/>
                <w:b/>
                <w:bCs/>
                <w:sz w:val="16"/>
                <w:szCs w:val="16"/>
              </w:rPr>
              <w:t xml:space="preserve">2018-19 </w:t>
            </w:r>
            <w:r w:rsidRPr="005E121E">
              <w:rPr>
                <w:rFonts w:cs="Arial"/>
                <w:b/>
                <w:bCs/>
                <w:sz w:val="16"/>
                <w:szCs w:val="16"/>
              </w:rPr>
              <w:br/>
              <w:t>Budget</w:t>
            </w:r>
            <w:r w:rsidRPr="005E121E">
              <w:rPr>
                <w:rFonts w:cs="Arial"/>
                <w:b/>
                <w:bCs/>
                <w:sz w:val="16"/>
                <w:szCs w:val="16"/>
              </w:rPr>
              <w:br/>
            </w:r>
            <w:r w:rsidRPr="005E121E">
              <w:rPr>
                <w:rFonts w:cs="Arial"/>
                <w:sz w:val="16"/>
                <w:szCs w:val="16"/>
              </w:rPr>
              <w:t>$'000</w:t>
            </w:r>
          </w:p>
        </w:tc>
        <w:tc>
          <w:tcPr>
            <w:tcW w:w="1360" w:type="dxa"/>
            <w:tcBorders>
              <w:top w:val="single" w:sz="4" w:space="0" w:color="auto"/>
              <w:left w:val="nil"/>
              <w:bottom w:val="single" w:sz="4" w:space="0" w:color="auto"/>
              <w:right w:val="nil"/>
            </w:tcBorders>
            <w:shd w:val="clear" w:color="000000" w:fill="D9D9D9"/>
            <w:hideMark/>
          </w:tcPr>
          <w:p w:rsidR="005E121E" w:rsidRPr="005E121E" w:rsidRDefault="005E121E" w:rsidP="005E121E">
            <w:pPr>
              <w:spacing w:after="0"/>
              <w:jc w:val="right"/>
              <w:rPr>
                <w:rFonts w:cs="Arial"/>
                <w:b/>
                <w:bCs/>
                <w:sz w:val="16"/>
                <w:szCs w:val="16"/>
              </w:rPr>
            </w:pPr>
            <w:r w:rsidRPr="005E121E">
              <w:rPr>
                <w:rFonts w:cs="Arial"/>
                <w:b/>
                <w:bCs/>
                <w:sz w:val="16"/>
                <w:szCs w:val="16"/>
              </w:rPr>
              <w:t xml:space="preserve">2018-19 </w:t>
            </w:r>
            <w:r w:rsidRPr="005E121E">
              <w:rPr>
                <w:rFonts w:cs="Arial"/>
                <w:b/>
                <w:bCs/>
                <w:sz w:val="16"/>
                <w:szCs w:val="16"/>
              </w:rPr>
              <w:br/>
              <w:t>Revised</w:t>
            </w:r>
            <w:r w:rsidRPr="005E121E">
              <w:rPr>
                <w:rFonts w:cs="Arial"/>
                <w:b/>
                <w:bCs/>
                <w:sz w:val="16"/>
                <w:szCs w:val="16"/>
              </w:rPr>
              <w:br/>
            </w:r>
            <w:r w:rsidRPr="005E121E">
              <w:rPr>
                <w:rFonts w:cs="Arial"/>
                <w:bCs/>
                <w:sz w:val="16"/>
                <w:szCs w:val="16"/>
              </w:rPr>
              <w:t>$'000</w:t>
            </w:r>
          </w:p>
        </w:tc>
        <w:tc>
          <w:tcPr>
            <w:tcW w:w="1360" w:type="dxa"/>
            <w:tcBorders>
              <w:top w:val="single" w:sz="4" w:space="0" w:color="auto"/>
              <w:left w:val="nil"/>
              <w:bottom w:val="single" w:sz="4" w:space="0" w:color="auto"/>
              <w:right w:val="nil"/>
            </w:tcBorders>
            <w:shd w:val="clear" w:color="auto" w:fill="auto"/>
            <w:hideMark/>
          </w:tcPr>
          <w:p w:rsidR="005E121E" w:rsidRPr="005E121E" w:rsidRDefault="005E121E" w:rsidP="005E121E">
            <w:pPr>
              <w:spacing w:after="0"/>
              <w:jc w:val="right"/>
              <w:rPr>
                <w:rFonts w:cs="Arial"/>
                <w:b/>
                <w:bCs/>
                <w:color w:val="000000"/>
                <w:sz w:val="16"/>
                <w:szCs w:val="16"/>
              </w:rPr>
            </w:pPr>
            <w:r w:rsidRPr="005E121E">
              <w:rPr>
                <w:rFonts w:cs="Arial"/>
                <w:b/>
                <w:bCs/>
                <w:color w:val="000000"/>
                <w:sz w:val="16"/>
                <w:szCs w:val="16"/>
              </w:rPr>
              <w:t>Variation to</w:t>
            </w:r>
            <w:r w:rsidRPr="005E121E">
              <w:rPr>
                <w:rFonts w:cs="Arial"/>
                <w:b/>
                <w:bCs/>
                <w:color w:val="000000"/>
                <w:sz w:val="16"/>
                <w:szCs w:val="16"/>
              </w:rPr>
              <w:br/>
              <w:t>estimates</w:t>
            </w:r>
            <w:r w:rsidRPr="005E121E">
              <w:rPr>
                <w:rFonts w:cs="Arial"/>
                <w:b/>
                <w:bCs/>
                <w:color w:val="000000"/>
                <w:sz w:val="16"/>
                <w:szCs w:val="16"/>
              </w:rPr>
              <w:br/>
            </w:r>
            <w:r w:rsidRPr="005E121E">
              <w:rPr>
                <w:rFonts w:cs="Arial"/>
                <w:color w:val="000000"/>
                <w:sz w:val="16"/>
                <w:szCs w:val="16"/>
              </w:rPr>
              <w:t>$'000</w:t>
            </w:r>
          </w:p>
        </w:tc>
      </w:tr>
      <w:tr w:rsidR="005E121E" w:rsidRPr="005E121E" w:rsidTr="005E121E">
        <w:trPr>
          <w:trHeight w:val="375"/>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jc w:val="left"/>
              <w:rPr>
                <w:rFonts w:cs="Arial"/>
                <w:b/>
                <w:bCs/>
                <w:sz w:val="16"/>
                <w:szCs w:val="16"/>
              </w:rPr>
            </w:pPr>
            <w:r w:rsidRPr="005E121E">
              <w:rPr>
                <w:rFonts w:cs="Arial"/>
                <w:b/>
                <w:bCs/>
                <w:sz w:val="16"/>
                <w:szCs w:val="16"/>
              </w:rPr>
              <w:t>Outcome 1 totals by appropriation type</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300"/>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ind w:firstLineChars="100" w:firstLine="160"/>
              <w:jc w:val="left"/>
              <w:rPr>
                <w:rFonts w:cs="Arial"/>
                <w:sz w:val="16"/>
                <w:szCs w:val="16"/>
              </w:rPr>
            </w:pPr>
            <w:r w:rsidRPr="005E121E">
              <w:rPr>
                <w:rFonts w:cs="Arial"/>
                <w:sz w:val="16"/>
                <w:szCs w:val="16"/>
              </w:rPr>
              <w:t>Administered expenses</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225"/>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ind w:leftChars="150" w:left="300"/>
              <w:jc w:val="left"/>
              <w:rPr>
                <w:rFonts w:cs="Arial"/>
                <w:sz w:val="16"/>
                <w:szCs w:val="16"/>
              </w:rPr>
            </w:pPr>
            <w:r w:rsidRPr="005E121E">
              <w:rPr>
                <w:rFonts w:cs="Arial"/>
                <w:sz w:val="16"/>
                <w:szCs w:val="16"/>
              </w:rPr>
              <w:t xml:space="preserve">Ordinary annual services </w:t>
            </w:r>
            <w:r w:rsidRPr="005E121E">
              <w:rPr>
                <w:rFonts w:cs="Arial"/>
                <w:sz w:val="16"/>
                <w:szCs w:val="16"/>
                <w:vertAlign w:val="superscript"/>
              </w:rPr>
              <w:t>(b)</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88,001</w:t>
            </w: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104,575</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16,574</w:t>
            </w:r>
          </w:p>
        </w:tc>
      </w:tr>
      <w:tr w:rsidR="005E121E" w:rsidRPr="005E121E" w:rsidTr="005E121E">
        <w:trPr>
          <w:trHeight w:val="225"/>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ind w:leftChars="150" w:left="300"/>
              <w:jc w:val="left"/>
              <w:rPr>
                <w:rFonts w:cs="Arial"/>
                <w:sz w:val="16"/>
                <w:szCs w:val="16"/>
              </w:rPr>
            </w:pPr>
            <w:r w:rsidRPr="005E121E">
              <w:rPr>
                <w:rFonts w:cs="Arial"/>
                <w:sz w:val="16"/>
                <w:szCs w:val="16"/>
              </w:rPr>
              <w:t>Special accounts</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222,383</w:t>
            </w: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222,383</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w:t>
            </w:r>
          </w:p>
        </w:tc>
      </w:tr>
      <w:tr w:rsidR="005E121E" w:rsidRPr="005E121E" w:rsidTr="005E121E">
        <w:trPr>
          <w:trHeight w:val="225"/>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ind w:leftChars="150" w:left="300"/>
              <w:jc w:val="left"/>
              <w:rPr>
                <w:rFonts w:cs="Arial"/>
                <w:sz w:val="16"/>
                <w:szCs w:val="16"/>
              </w:rPr>
            </w:pPr>
            <w:r w:rsidRPr="005E121E">
              <w:rPr>
                <w:rFonts w:cs="Arial"/>
                <w:sz w:val="16"/>
                <w:szCs w:val="16"/>
              </w:rPr>
              <w:t>Special appropriations</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796,610</w:t>
            </w: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832,642</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36,032</w:t>
            </w:r>
          </w:p>
        </w:tc>
      </w:tr>
      <w:tr w:rsidR="005E121E" w:rsidRPr="005E121E" w:rsidTr="005E121E">
        <w:trPr>
          <w:trHeight w:val="300"/>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ind w:firstLineChars="100" w:firstLine="160"/>
              <w:jc w:val="left"/>
              <w:rPr>
                <w:rFonts w:cs="Arial"/>
                <w:sz w:val="16"/>
                <w:szCs w:val="16"/>
              </w:rPr>
            </w:pPr>
            <w:r w:rsidRPr="005E121E">
              <w:rPr>
                <w:rFonts w:cs="Arial"/>
                <w:sz w:val="16"/>
                <w:szCs w:val="16"/>
              </w:rPr>
              <w:t>Departmental expenses</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225"/>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ind w:leftChars="150" w:left="300"/>
              <w:jc w:val="left"/>
              <w:rPr>
                <w:rFonts w:cs="Arial"/>
                <w:sz w:val="16"/>
                <w:szCs w:val="16"/>
              </w:rPr>
            </w:pPr>
            <w:r w:rsidRPr="005E121E">
              <w:rPr>
                <w:rFonts w:cs="Arial"/>
                <w:sz w:val="16"/>
                <w:szCs w:val="16"/>
              </w:rPr>
              <w:t xml:space="preserve">Departmental appropriation </w:t>
            </w:r>
            <w:r w:rsidRPr="005E121E">
              <w:rPr>
                <w:rFonts w:cs="Arial"/>
                <w:sz w:val="16"/>
                <w:szCs w:val="16"/>
                <w:vertAlign w:val="superscript"/>
              </w:rPr>
              <w:t>(c)</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75,395</w:t>
            </w: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75,395</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w:t>
            </w:r>
          </w:p>
        </w:tc>
      </w:tr>
      <w:tr w:rsidR="005E121E" w:rsidRPr="005E121E" w:rsidTr="005E121E">
        <w:trPr>
          <w:trHeight w:val="450"/>
          <w:jc w:val="center"/>
        </w:trPr>
        <w:tc>
          <w:tcPr>
            <w:tcW w:w="3600" w:type="dxa"/>
            <w:tcBorders>
              <w:top w:val="nil"/>
              <w:left w:val="nil"/>
              <w:bottom w:val="nil"/>
              <w:right w:val="nil"/>
            </w:tcBorders>
            <w:shd w:val="clear" w:color="auto" w:fill="auto"/>
            <w:vAlign w:val="bottom"/>
            <w:hideMark/>
          </w:tcPr>
          <w:p w:rsidR="005E121E" w:rsidRPr="005E121E" w:rsidRDefault="005E121E" w:rsidP="005E121E">
            <w:pPr>
              <w:spacing w:after="0"/>
              <w:ind w:leftChars="150" w:left="300"/>
              <w:jc w:val="left"/>
              <w:rPr>
                <w:rFonts w:cs="Arial"/>
                <w:sz w:val="16"/>
                <w:szCs w:val="16"/>
              </w:rPr>
            </w:pPr>
            <w:r w:rsidRPr="005E121E">
              <w:rPr>
                <w:rFonts w:cs="Arial"/>
                <w:sz w:val="16"/>
                <w:szCs w:val="16"/>
              </w:rPr>
              <w:t xml:space="preserve">Expenses not requiring appropriation in the Budget year </w:t>
            </w:r>
            <w:r w:rsidRPr="005E121E">
              <w:rPr>
                <w:rFonts w:cs="Arial"/>
                <w:sz w:val="16"/>
                <w:szCs w:val="16"/>
                <w:vertAlign w:val="superscript"/>
              </w:rPr>
              <w:t>(d)</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3,480</w:t>
            </w:r>
          </w:p>
        </w:tc>
        <w:tc>
          <w:tcPr>
            <w:tcW w:w="136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3,480</w:t>
            </w: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w:t>
            </w:r>
          </w:p>
        </w:tc>
      </w:tr>
      <w:tr w:rsidR="005E121E" w:rsidRPr="005E121E" w:rsidTr="005E121E">
        <w:trPr>
          <w:trHeight w:val="300"/>
          <w:jc w:val="center"/>
        </w:trPr>
        <w:tc>
          <w:tcPr>
            <w:tcW w:w="3600" w:type="dxa"/>
            <w:tcBorders>
              <w:top w:val="nil"/>
              <w:left w:val="nil"/>
              <w:bottom w:val="single" w:sz="4" w:space="0" w:color="auto"/>
              <w:right w:val="nil"/>
            </w:tcBorders>
            <w:shd w:val="clear" w:color="auto" w:fill="auto"/>
            <w:noWrap/>
            <w:vAlign w:val="bottom"/>
            <w:hideMark/>
          </w:tcPr>
          <w:p w:rsidR="005E121E" w:rsidRPr="005E121E" w:rsidRDefault="005E121E" w:rsidP="005E121E">
            <w:pPr>
              <w:spacing w:after="0"/>
              <w:jc w:val="left"/>
              <w:rPr>
                <w:rFonts w:cs="Arial"/>
                <w:b/>
                <w:bCs/>
                <w:sz w:val="16"/>
                <w:szCs w:val="16"/>
              </w:rPr>
            </w:pPr>
            <w:r w:rsidRPr="005E121E">
              <w:rPr>
                <w:rFonts w:cs="Arial"/>
                <w:b/>
                <w:bCs/>
                <w:sz w:val="16"/>
                <w:szCs w:val="16"/>
              </w:rPr>
              <w:t>Total expenses for Outcome 1</w:t>
            </w:r>
          </w:p>
        </w:tc>
        <w:tc>
          <w:tcPr>
            <w:tcW w:w="136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1,185,869</w:t>
            </w:r>
          </w:p>
        </w:tc>
        <w:tc>
          <w:tcPr>
            <w:tcW w:w="1360" w:type="dxa"/>
            <w:tcBorders>
              <w:top w:val="single" w:sz="4" w:space="0" w:color="auto"/>
              <w:left w:val="nil"/>
              <w:bottom w:val="single" w:sz="4" w:space="0" w:color="auto"/>
              <w:right w:val="nil"/>
            </w:tcBorders>
            <w:shd w:val="clear" w:color="000000" w:fill="D9D9D9"/>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1,238,475</w:t>
            </w:r>
          </w:p>
        </w:tc>
        <w:tc>
          <w:tcPr>
            <w:tcW w:w="136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52,606</w:t>
            </w:r>
          </w:p>
        </w:tc>
      </w:tr>
      <w:tr w:rsidR="005E121E" w:rsidRPr="005E121E" w:rsidTr="005E121E">
        <w:trPr>
          <w:trHeight w:val="225"/>
          <w:jc w:val="center"/>
        </w:trPr>
        <w:tc>
          <w:tcPr>
            <w:tcW w:w="3600" w:type="dxa"/>
            <w:tcBorders>
              <w:top w:val="nil"/>
              <w:left w:val="nil"/>
              <w:bottom w:val="nil"/>
              <w:right w:val="nil"/>
            </w:tcBorders>
            <w:shd w:val="clear" w:color="auto" w:fill="auto"/>
            <w:noWrap/>
            <w:vAlign w:val="bottom"/>
            <w:hideMark/>
          </w:tcPr>
          <w:p w:rsidR="005E121E" w:rsidRPr="005E121E" w:rsidRDefault="005E121E" w:rsidP="005E121E">
            <w:pPr>
              <w:spacing w:after="0"/>
              <w:jc w:val="left"/>
              <w:rPr>
                <w:rFonts w:cs="Arial"/>
                <w:b/>
                <w:bCs/>
                <w:sz w:val="16"/>
                <w:szCs w:val="16"/>
              </w:rPr>
            </w:pP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b/>
                <w:bCs/>
                <w:sz w:val="16"/>
                <w:szCs w:val="16"/>
              </w:rPr>
            </w:pP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b/>
                <w:bCs/>
                <w:sz w:val="16"/>
                <w:szCs w:val="16"/>
              </w:rPr>
            </w:pPr>
          </w:p>
        </w:tc>
        <w:tc>
          <w:tcPr>
            <w:tcW w:w="136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b/>
                <w:bCs/>
                <w:sz w:val="16"/>
                <w:szCs w:val="16"/>
              </w:rPr>
            </w:pPr>
          </w:p>
        </w:tc>
      </w:tr>
      <w:tr w:rsidR="005E121E" w:rsidRPr="005E121E" w:rsidTr="005E121E">
        <w:trPr>
          <w:trHeight w:val="425"/>
          <w:jc w:val="center"/>
        </w:trPr>
        <w:tc>
          <w:tcPr>
            <w:tcW w:w="3600" w:type="dxa"/>
            <w:tcBorders>
              <w:top w:val="single" w:sz="4" w:space="0" w:color="auto"/>
              <w:left w:val="nil"/>
              <w:bottom w:val="nil"/>
              <w:right w:val="nil"/>
            </w:tcBorders>
            <w:shd w:val="clear" w:color="auto" w:fill="auto"/>
            <w:noWrap/>
            <w:vAlign w:val="bottom"/>
            <w:hideMark/>
          </w:tcPr>
          <w:p w:rsidR="005E121E" w:rsidRPr="005E121E" w:rsidRDefault="005E121E" w:rsidP="005E121E">
            <w:pPr>
              <w:spacing w:after="0"/>
              <w:ind w:firstLineChars="100" w:firstLine="160"/>
              <w:jc w:val="left"/>
              <w:rPr>
                <w:rFonts w:cs="Arial"/>
                <w:sz w:val="16"/>
                <w:szCs w:val="16"/>
              </w:rPr>
            </w:pPr>
            <w:r w:rsidRPr="005E121E">
              <w:rPr>
                <w:rFonts w:cs="Arial"/>
                <w:sz w:val="16"/>
                <w:szCs w:val="16"/>
              </w:rPr>
              <w:t> </w:t>
            </w:r>
          </w:p>
        </w:tc>
        <w:tc>
          <w:tcPr>
            <w:tcW w:w="1360" w:type="dxa"/>
            <w:tcBorders>
              <w:top w:val="single" w:sz="4" w:space="0" w:color="auto"/>
              <w:left w:val="nil"/>
              <w:bottom w:val="single" w:sz="4" w:space="0" w:color="auto"/>
              <w:right w:val="nil"/>
            </w:tcBorders>
            <w:shd w:val="clear" w:color="auto" w:fill="auto"/>
            <w:hideMark/>
          </w:tcPr>
          <w:p w:rsidR="005E121E" w:rsidRPr="005E121E" w:rsidRDefault="005E121E" w:rsidP="005E121E">
            <w:pPr>
              <w:spacing w:before="40" w:after="0"/>
              <w:jc w:val="right"/>
              <w:rPr>
                <w:rFonts w:cs="Arial"/>
                <w:b/>
                <w:bCs/>
                <w:sz w:val="16"/>
                <w:szCs w:val="16"/>
              </w:rPr>
            </w:pPr>
            <w:r w:rsidRPr="005E121E">
              <w:rPr>
                <w:rFonts w:cs="Arial"/>
                <w:b/>
                <w:bCs/>
                <w:sz w:val="16"/>
                <w:szCs w:val="16"/>
              </w:rPr>
              <w:t>2018-19</w:t>
            </w:r>
            <w:r w:rsidRPr="005E121E">
              <w:rPr>
                <w:rFonts w:cs="Arial"/>
                <w:b/>
                <w:bCs/>
                <w:sz w:val="16"/>
                <w:szCs w:val="16"/>
              </w:rPr>
              <w:br/>
              <w:t>Budget</w:t>
            </w:r>
          </w:p>
        </w:tc>
        <w:tc>
          <w:tcPr>
            <w:tcW w:w="1360" w:type="dxa"/>
            <w:tcBorders>
              <w:top w:val="single" w:sz="4" w:space="0" w:color="auto"/>
              <w:left w:val="nil"/>
              <w:bottom w:val="single" w:sz="4" w:space="0" w:color="auto"/>
              <w:right w:val="nil"/>
            </w:tcBorders>
            <w:shd w:val="clear" w:color="000000" w:fill="D9D9D9"/>
            <w:hideMark/>
          </w:tcPr>
          <w:p w:rsidR="005E121E" w:rsidRPr="005E121E" w:rsidRDefault="005E121E" w:rsidP="005E121E">
            <w:pPr>
              <w:spacing w:before="40" w:after="0"/>
              <w:jc w:val="right"/>
              <w:rPr>
                <w:rFonts w:cs="Arial"/>
                <w:b/>
                <w:bCs/>
                <w:sz w:val="16"/>
                <w:szCs w:val="16"/>
              </w:rPr>
            </w:pPr>
            <w:r w:rsidRPr="005E121E">
              <w:rPr>
                <w:rFonts w:cs="Arial"/>
                <w:b/>
                <w:bCs/>
                <w:sz w:val="16"/>
                <w:szCs w:val="16"/>
              </w:rPr>
              <w:t>2018-19</w:t>
            </w:r>
            <w:r w:rsidRPr="005E121E">
              <w:rPr>
                <w:rFonts w:cs="Arial"/>
                <w:b/>
                <w:bCs/>
                <w:sz w:val="16"/>
                <w:szCs w:val="16"/>
              </w:rPr>
              <w:br/>
              <w:t>Revised</w:t>
            </w:r>
          </w:p>
        </w:tc>
        <w:tc>
          <w:tcPr>
            <w:tcW w:w="1360" w:type="dxa"/>
            <w:tcBorders>
              <w:top w:val="nil"/>
              <w:left w:val="nil"/>
              <w:bottom w:val="nil"/>
              <w:right w:val="nil"/>
            </w:tcBorders>
            <w:shd w:val="clear" w:color="auto" w:fill="auto"/>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225"/>
          <w:jc w:val="center"/>
        </w:trPr>
        <w:tc>
          <w:tcPr>
            <w:tcW w:w="3600" w:type="dxa"/>
            <w:tcBorders>
              <w:top w:val="nil"/>
              <w:left w:val="nil"/>
              <w:bottom w:val="single" w:sz="4" w:space="0" w:color="auto"/>
              <w:right w:val="nil"/>
            </w:tcBorders>
            <w:shd w:val="clear" w:color="auto" w:fill="auto"/>
            <w:noWrap/>
            <w:vAlign w:val="bottom"/>
            <w:hideMark/>
          </w:tcPr>
          <w:p w:rsidR="005E121E" w:rsidRPr="005E121E" w:rsidRDefault="005E121E" w:rsidP="005E121E">
            <w:pPr>
              <w:spacing w:after="0"/>
              <w:jc w:val="left"/>
              <w:rPr>
                <w:rFonts w:cs="Arial"/>
                <w:b/>
                <w:bCs/>
                <w:color w:val="000000"/>
                <w:sz w:val="16"/>
                <w:szCs w:val="16"/>
              </w:rPr>
            </w:pPr>
            <w:r w:rsidRPr="005E121E">
              <w:rPr>
                <w:rFonts w:cs="Arial"/>
                <w:b/>
                <w:bCs/>
                <w:color w:val="000000"/>
                <w:sz w:val="16"/>
                <w:szCs w:val="16"/>
              </w:rPr>
              <w:t xml:space="preserve">Average </w:t>
            </w:r>
            <w:r w:rsidRPr="005E121E">
              <w:rPr>
                <w:rFonts w:cs="Arial"/>
                <w:b/>
                <w:bCs/>
                <w:sz w:val="16"/>
                <w:szCs w:val="16"/>
              </w:rPr>
              <w:t>s</w:t>
            </w:r>
            <w:r w:rsidRPr="005E121E">
              <w:rPr>
                <w:rFonts w:cs="Arial"/>
                <w:b/>
                <w:bCs/>
                <w:color w:val="000000"/>
                <w:sz w:val="16"/>
                <w:szCs w:val="16"/>
              </w:rPr>
              <w:t xml:space="preserve">taffing </w:t>
            </w:r>
            <w:r w:rsidRPr="005E121E">
              <w:rPr>
                <w:rFonts w:cs="Arial"/>
                <w:b/>
                <w:bCs/>
                <w:sz w:val="16"/>
                <w:szCs w:val="16"/>
              </w:rPr>
              <w:t>l</w:t>
            </w:r>
            <w:r w:rsidRPr="005E121E">
              <w:rPr>
                <w:rFonts w:cs="Arial"/>
                <w:b/>
                <w:bCs/>
                <w:color w:val="000000"/>
                <w:sz w:val="16"/>
                <w:szCs w:val="16"/>
              </w:rPr>
              <w:t>evel (number)</w:t>
            </w:r>
          </w:p>
        </w:tc>
        <w:tc>
          <w:tcPr>
            <w:tcW w:w="1360" w:type="dxa"/>
            <w:tcBorders>
              <w:top w:val="nil"/>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color w:val="000000"/>
                <w:sz w:val="16"/>
                <w:szCs w:val="16"/>
              </w:rPr>
            </w:pPr>
            <w:r w:rsidRPr="005E121E">
              <w:rPr>
                <w:rFonts w:cs="Arial"/>
                <w:color w:val="000000"/>
                <w:sz w:val="16"/>
                <w:szCs w:val="16"/>
              </w:rPr>
              <w:t>396</w:t>
            </w:r>
          </w:p>
        </w:tc>
        <w:tc>
          <w:tcPr>
            <w:tcW w:w="1360" w:type="dxa"/>
            <w:tcBorders>
              <w:top w:val="nil"/>
              <w:left w:val="nil"/>
              <w:bottom w:val="single" w:sz="4" w:space="0" w:color="auto"/>
              <w:right w:val="nil"/>
            </w:tcBorders>
            <w:shd w:val="clear" w:color="000000" w:fill="D9D9D9"/>
            <w:noWrap/>
            <w:vAlign w:val="bottom"/>
            <w:hideMark/>
          </w:tcPr>
          <w:p w:rsidR="005E121E" w:rsidRPr="005E121E" w:rsidRDefault="005E121E" w:rsidP="005E121E">
            <w:pPr>
              <w:spacing w:after="0"/>
              <w:jc w:val="right"/>
              <w:rPr>
                <w:rFonts w:cs="Arial"/>
                <w:color w:val="000000"/>
                <w:sz w:val="16"/>
                <w:szCs w:val="16"/>
              </w:rPr>
            </w:pPr>
            <w:r w:rsidRPr="005E121E">
              <w:rPr>
                <w:rFonts w:cs="Arial"/>
                <w:color w:val="000000"/>
                <w:sz w:val="16"/>
                <w:szCs w:val="16"/>
              </w:rPr>
              <w:t>396</w:t>
            </w:r>
          </w:p>
        </w:tc>
        <w:tc>
          <w:tcPr>
            <w:tcW w:w="1360" w:type="dxa"/>
            <w:tcBorders>
              <w:top w:val="nil"/>
              <w:left w:val="nil"/>
              <w:bottom w:val="nil"/>
              <w:right w:val="nil"/>
            </w:tcBorders>
            <w:shd w:val="clear" w:color="auto" w:fill="auto"/>
            <w:vAlign w:val="bottom"/>
            <w:hideMark/>
          </w:tcPr>
          <w:p w:rsidR="005E121E" w:rsidRPr="005E121E" w:rsidRDefault="005E121E" w:rsidP="005E121E">
            <w:pPr>
              <w:spacing w:after="0"/>
              <w:jc w:val="right"/>
              <w:rPr>
                <w:rFonts w:cs="Arial"/>
                <w:sz w:val="16"/>
                <w:szCs w:val="16"/>
              </w:rPr>
            </w:pPr>
          </w:p>
        </w:tc>
      </w:tr>
    </w:tbl>
    <w:p w:rsidR="005E121E" w:rsidRPr="005E121E" w:rsidRDefault="005E121E" w:rsidP="005E121E">
      <w:pPr>
        <w:tabs>
          <w:tab w:val="left" w:pos="284"/>
        </w:tabs>
        <w:spacing w:before="120" w:after="0"/>
        <w:ind w:left="284" w:hanging="284"/>
        <w:jc w:val="left"/>
        <w:rPr>
          <w:color w:val="000000"/>
          <w:sz w:val="15"/>
        </w:rPr>
      </w:pPr>
      <w:r w:rsidRPr="005E121E">
        <w:rPr>
          <w:color w:val="000000"/>
          <w:sz w:val="15"/>
          <w:vertAlign w:val="superscript"/>
        </w:rPr>
        <w:t xml:space="preserve"> (a)</w:t>
      </w:r>
      <w:r w:rsidRPr="005E121E">
        <w:rPr>
          <w:color w:val="000000"/>
          <w:sz w:val="15"/>
        </w:rPr>
        <w:tab/>
        <w:t xml:space="preserve">Budget estimates for this program exclude National Partnership funding paid to State and Territory Governments by the Treasury as part of the Federal Financial Relations Framework. National Partnerships are listed in Section 2 of the </w:t>
      </w:r>
      <w:r w:rsidRPr="005E121E">
        <w:rPr>
          <w:i/>
          <w:color w:val="000000"/>
          <w:sz w:val="15"/>
        </w:rPr>
        <w:t>2018-19 Health Portfolio Budget Statements</w:t>
      </w:r>
      <w:r w:rsidRPr="005E121E">
        <w:rPr>
          <w:color w:val="000000"/>
          <w:sz w:val="15"/>
        </w:rPr>
        <w:t xml:space="preserve"> under each program, for updated estimates refer to the </w:t>
      </w:r>
      <w:r w:rsidRPr="005E121E">
        <w:rPr>
          <w:i/>
          <w:color w:val="000000"/>
          <w:sz w:val="15"/>
        </w:rPr>
        <w:t>2018-19 Mid-Year Economic Fiscal Outlook</w:t>
      </w:r>
      <w:r w:rsidRPr="005E121E">
        <w:rPr>
          <w:color w:val="000000"/>
          <w:sz w:val="15"/>
        </w:rPr>
        <w:t>.</w:t>
      </w:r>
    </w:p>
    <w:p w:rsidR="005E121E" w:rsidRPr="005E121E" w:rsidRDefault="005E121E" w:rsidP="005E121E">
      <w:pPr>
        <w:tabs>
          <w:tab w:val="left" w:pos="284"/>
        </w:tabs>
        <w:spacing w:after="0"/>
        <w:ind w:left="284" w:hanging="284"/>
        <w:jc w:val="left"/>
        <w:rPr>
          <w:color w:val="000000"/>
          <w:sz w:val="15"/>
        </w:rPr>
      </w:pPr>
      <w:r w:rsidRPr="005E121E">
        <w:rPr>
          <w:color w:val="000000"/>
          <w:sz w:val="15"/>
          <w:vertAlign w:val="superscript"/>
        </w:rPr>
        <w:t>(b)</w:t>
      </w:r>
      <w:r w:rsidRPr="005E121E">
        <w:rPr>
          <w:color w:val="000000"/>
          <w:sz w:val="15"/>
        </w:rPr>
        <w:tab/>
        <w:t>Appropriation (Bill No. 1 &amp; 3) 2018-19.</w:t>
      </w:r>
    </w:p>
    <w:p w:rsidR="005E121E" w:rsidRPr="005E121E" w:rsidRDefault="005E121E" w:rsidP="005E121E">
      <w:pPr>
        <w:tabs>
          <w:tab w:val="left" w:pos="284"/>
        </w:tabs>
        <w:spacing w:after="0"/>
        <w:ind w:left="284" w:hanging="284"/>
        <w:jc w:val="left"/>
        <w:rPr>
          <w:color w:val="000000"/>
          <w:sz w:val="15"/>
        </w:rPr>
      </w:pPr>
      <w:r w:rsidRPr="005E121E">
        <w:rPr>
          <w:color w:val="000000"/>
          <w:sz w:val="15"/>
          <w:vertAlign w:val="superscript"/>
        </w:rPr>
        <w:t>(c)</w:t>
      </w:r>
      <w:r w:rsidRPr="005E121E">
        <w:rPr>
          <w:color w:val="000000"/>
          <w:sz w:val="15"/>
        </w:rPr>
        <w:tab/>
        <w:t>Departmental appropriation combines 'Ordinary annual services' (Appropriation Bill No. 1 &amp; 3) and 'Revenue from independent sources' (s74).</w:t>
      </w:r>
    </w:p>
    <w:p w:rsidR="005E121E" w:rsidRPr="005E121E" w:rsidRDefault="005E121E" w:rsidP="005E121E">
      <w:pPr>
        <w:tabs>
          <w:tab w:val="left" w:pos="284"/>
        </w:tabs>
        <w:spacing w:after="0"/>
        <w:ind w:left="284" w:hanging="284"/>
        <w:jc w:val="left"/>
        <w:rPr>
          <w:color w:val="000000"/>
          <w:sz w:val="15"/>
        </w:rPr>
      </w:pPr>
      <w:r w:rsidRPr="005E121E">
        <w:rPr>
          <w:color w:val="000000"/>
          <w:sz w:val="15"/>
          <w:vertAlign w:val="superscript"/>
        </w:rPr>
        <w:t>(d)</w:t>
      </w:r>
      <w:r w:rsidRPr="005E121E">
        <w:rPr>
          <w:color w:val="000000"/>
          <w:sz w:val="15"/>
        </w:rPr>
        <w:tab/>
        <w:t xml:space="preserve">Expenses not requiring appropriation in the Budget year are made up of depreciation expense, amortisation expense, </w:t>
      </w:r>
      <w:proofErr w:type="spellStart"/>
      <w:r w:rsidRPr="005E121E">
        <w:rPr>
          <w:color w:val="000000"/>
          <w:sz w:val="15"/>
        </w:rPr>
        <w:t>makegood</w:t>
      </w:r>
      <w:proofErr w:type="spellEnd"/>
      <w:r w:rsidRPr="005E121E">
        <w:rPr>
          <w:color w:val="000000"/>
          <w:sz w:val="15"/>
        </w:rPr>
        <w:t xml:space="preserve"> expense and audit fees.</w:t>
      </w:r>
      <w:r w:rsidRPr="005E121E">
        <w:rPr>
          <w:color w:val="000000"/>
          <w:sz w:val="15"/>
        </w:rPr>
        <w:br w:type="page"/>
      </w:r>
    </w:p>
    <w:p w:rsidR="005E121E" w:rsidRPr="005E121E" w:rsidRDefault="005E121E" w:rsidP="005E121E">
      <w:pPr>
        <w:spacing w:after="120"/>
        <w:jc w:val="left"/>
        <w:rPr>
          <w:rFonts w:cs="Arial"/>
          <w:b/>
          <w:color w:val="000000"/>
          <w:szCs w:val="18"/>
          <w:lang w:eastAsia="en-US"/>
        </w:rPr>
      </w:pPr>
      <w:r w:rsidRPr="005E121E">
        <w:rPr>
          <w:rFonts w:cs="Arial"/>
          <w:b/>
          <w:color w:val="000000"/>
          <w:szCs w:val="18"/>
          <w:lang w:eastAsia="en-US"/>
        </w:rPr>
        <w:lastRenderedPageBreak/>
        <w:t>Table 2.1.2: Variations Table – Outcome 1</w:t>
      </w:r>
    </w:p>
    <w:tbl>
      <w:tblPr>
        <w:tblW w:w="7660" w:type="dxa"/>
        <w:jc w:val="center"/>
        <w:tblLayout w:type="fixed"/>
        <w:tblLook w:val="04A0" w:firstRow="1" w:lastRow="0" w:firstColumn="1" w:lastColumn="0" w:noHBand="0" w:noVBand="1"/>
        <w:tblDescription w:val="Table 2.1.2: Variations Table – Outcome 1"/>
      </w:tblPr>
      <w:tblGrid>
        <w:gridCol w:w="4060"/>
        <w:gridCol w:w="900"/>
        <w:gridCol w:w="900"/>
        <w:gridCol w:w="900"/>
        <w:gridCol w:w="900"/>
      </w:tblGrid>
      <w:tr w:rsidR="005E121E" w:rsidRPr="005E121E" w:rsidTr="005E121E">
        <w:trPr>
          <w:trHeight w:val="425"/>
          <w:jc w:val="center"/>
        </w:trPr>
        <w:tc>
          <w:tcPr>
            <w:tcW w:w="4060" w:type="dxa"/>
            <w:tcBorders>
              <w:top w:val="single" w:sz="4" w:space="0" w:color="auto"/>
              <w:left w:val="nil"/>
              <w:bottom w:val="nil"/>
              <w:right w:val="nil"/>
            </w:tcBorders>
            <w:shd w:val="clear" w:color="auto" w:fill="auto"/>
            <w:vAlign w:val="bottom"/>
            <w:hideMark/>
          </w:tcPr>
          <w:p w:rsidR="005E121E" w:rsidRPr="005E121E" w:rsidRDefault="005E121E" w:rsidP="005E121E">
            <w:pPr>
              <w:spacing w:after="0"/>
              <w:jc w:val="right"/>
              <w:rPr>
                <w:rFonts w:cs="Arial"/>
                <w:sz w:val="16"/>
                <w:szCs w:val="16"/>
              </w:rPr>
            </w:pPr>
            <w:r w:rsidRPr="005E121E">
              <w:rPr>
                <w:rFonts w:cs="Arial"/>
                <w:sz w:val="16"/>
                <w:szCs w:val="16"/>
              </w:rPr>
              <w:t> </w:t>
            </w:r>
          </w:p>
        </w:tc>
        <w:tc>
          <w:tcPr>
            <w:tcW w:w="900" w:type="dxa"/>
            <w:tcBorders>
              <w:top w:val="single" w:sz="4" w:space="0" w:color="auto"/>
              <w:left w:val="nil"/>
              <w:bottom w:val="single" w:sz="4" w:space="0" w:color="auto"/>
              <w:right w:val="nil"/>
            </w:tcBorders>
            <w:shd w:val="clear" w:color="auto" w:fill="auto"/>
            <w:hideMark/>
          </w:tcPr>
          <w:p w:rsidR="005E121E" w:rsidRPr="005E121E" w:rsidRDefault="005E121E" w:rsidP="005E121E">
            <w:pPr>
              <w:spacing w:before="40" w:after="0"/>
              <w:jc w:val="right"/>
              <w:rPr>
                <w:rFonts w:cs="Arial"/>
                <w:b/>
                <w:bCs/>
                <w:sz w:val="16"/>
                <w:szCs w:val="16"/>
              </w:rPr>
            </w:pPr>
            <w:r w:rsidRPr="005E121E">
              <w:rPr>
                <w:rFonts w:cs="Arial"/>
                <w:b/>
                <w:bCs/>
                <w:sz w:val="16"/>
                <w:szCs w:val="16"/>
              </w:rPr>
              <w:t>2018-19</w:t>
            </w:r>
            <w:r w:rsidRPr="005E121E">
              <w:rPr>
                <w:rFonts w:cs="Arial"/>
                <w:b/>
                <w:bCs/>
                <w:sz w:val="16"/>
                <w:szCs w:val="16"/>
              </w:rPr>
              <w:br/>
            </w:r>
            <w:r w:rsidRPr="005E121E">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5E121E" w:rsidRPr="005E121E" w:rsidRDefault="005E121E" w:rsidP="005E121E">
            <w:pPr>
              <w:spacing w:before="40" w:after="0"/>
              <w:jc w:val="right"/>
              <w:rPr>
                <w:rFonts w:cs="Arial"/>
                <w:b/>
                <w:bCs/>
                <w:sz w:val="16"/>
                <w:szCs w:val="16"/>
              </w:rPr>
            </w:pPr>
            <w:r w:rsidRPr="005E121E">
              <w:rPr>
                <w:rFonts w:cs="Arial"/>
                <w:b/>
                <w:bCs/>
                <w:sz w:val="16"/>
                <w:szCs w:val="16"/>
              </w:rPr>
              <w:t>2019-20</w:t>
            </w:r>
            <w:r w:rsidRPr="005E121E">
              <w:rPr>
                <w:rFonts w:cs="Arial"/>
                <w:b/>
                <w:bCs/>
                <w:sz w:val="16"/>
                <w:szCs w:val="16"/>
              </w:rPr>
              <w:br/>
            </w:r>
            <w:r w:rsidRPr="005E121E">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5E121E" w:rsidRPr="005E121E" w:rsidRDefault="005E121E" w:rsidP="005E121E">
            <w:pPr>
              <w:spacing w:before="40" w:after="0"/>
              <w:jc w:val="right"/>
              <w:rPr>
                <w:rFonts w:cs="Arial"/>
                <w:b/>
                <w:bCs/>
                <w:sz w:val="16"/>
                <w:szCs w:val="16"/>
              </w:rPr>
            </w:pPr>
            <w:r w:rsidRPr="005E121E">
              <w:rPr>
                <w:rFonts w:cs="Arial"/>
                <w:b/>
                <w:bCs/>
                <w:sz w:val="16"/>
                <w:szCs w:val="16"/>
              </w:rPr>
              <w:t>2020-21</w:t>
            </w:r>
            <w:r w:rsidRPr="005E121E">
              <w:rPr>
                <w:rFonts w:cs="Arial"/>
                <w:b/>
                <w:bCs/>
                <w:sz w:val="16"/>
                <w:szCs w:val="16"/>
              </w:rPr>
              <w:br/>
            </w:r>
            <w:r w:rsidRPr="005E121E">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5E121E" w:rsidRPr="005E121E" w:rsidRDefault="005E121E" w:rsidP="005E121E">
            <w:pPr>
              <w:spacing w:before="40" w:after="0"/>
              <w:jc w:val="right"/>
              <w:rPr>
                <w:rFonts w:cs="Arial"/>
                <w:b/>
                <w:bCs/>
                <w:sz w:val="16"/>
                <w:szCs w:val="16"/>
              </w:rPr>
            </w:pPr>
            <w:r w:rsidRPr="005E121E">
              <w:rPr>
                <w:rFonts w:cs="Arial"/>
                <w:b/>
                <w:bCs/>
                <w:sz w:val="16"/>
                <w:szCs w:val="16"/>
              </w:rPr>
              <w:t>2021-22</w:t>
            </w:r>
            <w:r w:rsidRPr="005E121E">
              <w:rPr>
                <w:rFonts w:cs="Arial"/>
                <w:b/>
                <w:bCs/>
                <w:sz w:val="16"/>
                <w:szCs w:val="16"/>
              </w:rPr>
              <w:br/>
            </w:r>
            <w:r w:rsidRPr="005E121E">
              <w:rPr>
                <w:rFonts w:cs="Arial"/>
                <w:sz w:val="16"/>
                <w:szCs w:val="16"/>
              </w:rPr>
              <w:t>$'000</w:t>
            </w:r>
          </w:p>
        </w:tc>
      </w:tr>
      <w:tr w:rsidR="005E121E" w:rsidRPr="005E121E" w:rsidTr="005E121E">
        <w:trPr>
          <w:trHeight w:val="375"/>
          <w:jc w:val="center"/>
        </w:trPr>
        <w:tc>
          <w:tcPr>
            <w:tcW w:w="4960" w:type="dxa"/>
            <w:gridSpan w:val="2"/>
            <w:tcBorders>
              <w:top w:val="nil"/>
              <w:left w:val="nil"/>
              <w:bottom w:val="nil"/>
              <w:right w:val="nil"/>
            </w:tcBorders>
            <w:shd w:val="clear" w:color="auto" w:fill="auto"/>
            <w:noWrap/>
            <w:vAlign w:val="bottom"/>
            <w:hideMark/>
          </w:tcPr>
          <w:p w:rsidR="005E121E" w:rsidRPr="005E121E" w:rsidRDefault="005E121E" w:rsidP="005E121E">
            <w:pPr>
              <w:spacing w:after="0"/>
              <w:jc w:val="left"/>
              <w:rPr>
                <w:rFonts w:cs="Arial"/>
                <w:b/>
                <w:bCs/>
                <w:sz w:val="16"/>
                <w:szCs w:val="16"/>
              </w:rPr>
            </w:pPr>
            <w:r w:rsidRPr="005E121E">
              <w:rPr>
                <w:rFonts w:cs="Arial"/>
                <w:b/>
                <w:bCs/>
                <w:sz w:val="16"/>
                <w:szCs w:val="16"/>
              </w:rPr>
              <w:t>Program 1.1: Health Policy Research and Analysis</w:t>
            </w: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b/>
                <w:bCs/>
                <w:sz w:val="16"/>
                <w:szCs w:val="16"/>
              </w:rPr>
            </w:pPr>
          </w:p>
        </w:tc>
      </w:tr>
      <w:tr w:rsidR="005E121E" w:rsidRPr="005E121E" w:rsidTr="005E121E">
        <w:trPr>
          <w:trHeight w:val="375"/>
          <w:jc w:val="center"/>
        </w:trPr>
        <w:tc>
          <w:tcPr>
            <w:tcW w:w="4060" w:type="dxa"/>
            <w:tcBorders>
              <w:top w:val="nil"/>
              <w:left w:val="nil"/>
              <w:bottom w:val="nil"/>
              <w:right w:val="nil"/>
            </w:tcBorders>
            <w:shd w:val="clear" w:color="auto" w:fill="auto"/>
            <w:noWrap/>
            <w:vAlign w:val="bottom"/>
            <w:hideMark/>
          </w:tcPr>
          <w:p w:rsidR="005E121E" w:rsidRPr="005E121E" w:rsidRDefault="005E121E" w:rsidP="005E121E">
            <w:pPr>
              <w:spacing w:after="0"/>
              <w:jc w:val="left"/>
              <w:rPr>
                <w:rFonts w:cs="Arial"/>
                <w:b/>
                <w:bCs/>
                <w:sz w:val="16"/>
                <w:szCs w:val="16"/>
              </w:rPr>
            </w:pPr>
            <w:r w:rsidRPr="005E121E">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300"/>
          <w:jc w:val="center"/>
        </w:trPr>
        <w:tc>
          <w:tcPr>
            <w:tcW w:w="4060" w:type="dxa"/>
            <w:tcBorders>
              <w:top w:val="nil"/>
              <w:left w:val="nil"/>
              <w:bottom w:val="nil"/>
              <w:right w:val="nil"/>
            </w:tcBorders>
            <w:shd w:val="clear" w:color="auto" w:fill="auto"/>
            <w:noWrap/>
            <w:vAlign w:val="bottom"/>
            <w:hideMark/>
          </w:tcPr>
          <w:p w:rsidR="005E121E" w:rsidRPr="005E121E" w:rsidRDefault="005E121E" w:rsidP="005E121E">
            <w:pPr>
              <w:spacing w:after="0"/>
              <w:jc w:val="left"/>
              <w:rPr>
                <w:rFonts w:cs="Arial"/>
                <w:i/>
                <w:iCs/>
                <w:sz w:val="16"/>
                <w:szCs w:val="16"/>
              </w:rPr>
            </w:pPr>
            <w:r w:rsidRPr="005E121E">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525"/>
          <w:jc w:val="center"/>
        </w:trPr>
        <w:tc>
          <w:tcPr>
            <w:tcW w:w="4060" w:type="dxa"/>
            <w:tcBorders>
              <w:top w:val="nil"/>
              <w:left w:val="nil"/>
              <w:bottom w:val="nil"/>
              <w:right w:val="nil"/>
            </w:tcBorders>
            <w:shd w:val="clear" w:color="auto" w:fill="auto"/>
            <w:vAlign w:val="bottom"/>
            <w:hideMark/>
          </w:tcPr>
          <w:p w:rsidR="005E121E" w:rsidRPr="005E121E" w:rsidRDefault="005E121E" w:rsidP="005E121E">
            <w:pPr>
              <w:spacing w:after="0"/>
              <w:jc w:val="left"/>
              <w:rPr>
                <w:rFonts w:cs="Arial"/>
                <w:sz w:val="16"/>
                <w:szCs w:val="16"/>
              </w:rPr>
            </w:pPr>
            <w:r w:rsidRPr="005E121E">
              <w:rPr>
                <w:rFonts w:cs="Arial"/>
                <w:b/>
                <w:bCs/>
                <w:sz w:val="16"/>
                <w:szCs w:val="16"/>
              </w:rPr>
              <w:t>Measure</w:t>
            </w:r>
            <w:r w:rsidRPr="005E121E">
              <w:rPr>
                <w:rFonts w:cs="Arial"/>
                <w:sz w:val="16"/>
                <w:szCs w:val="16"/>
              </w:rPr>
              <w:t xml:space="preserve"> - Investing in Health and Medical Research - Australian Genomic Cancer Medicine Program</w:t>
            </w: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10,000 </w:t>
            </w: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10,000 </w:t>
            </w: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10,000 </w:t>
            </w: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10,000 </w:t>
            </w:r>
          </w:p>
        </w:tc>
      </w:tr>
      <w:tr w:rsidR="005E121E" w:rsidRPr="005E121E" w:rsidTr="005E121E">
        <w:trPr>
          <w:trHeight w:val="300"/>
          <w:jc w:val="center"/>
        </w:trPr>
        <w:tc>
          <w:tcPr>
            <w:tcW w:w="4060" w:type="dxa"/>
            <w:tcBorders>
              <w:top w:val="nil"/>
              <w:left w:val="nil"/>
              <w:bottom w:val="nil"/>
              <w:right w:val="nil"/>
            </w:tcBorders>
            <w:shd w:val="clear" w:color="000000" w:fill="FFFFFF"/>
            <w:noWrap/>
            <w:vAlign w:val="bottom"/>
            <w:hideMark/>
          </w:tcPr>
          <w:p w:rsidR="005E121E" w:rsidRPr="005E121E" w:rsidRDefault="005E121E" w:rsidP="005E121E">
            <w:pPr>
              <w:spacing w:after="0"/>
              <w:jc w:val="left"/>
              <w:rPr>
                <w:rFonts w:cs="Arial"/>
                <w:sz w:val="16"/>
                <w:szCs w:val="16"/>
              </w:rPr>
            </w:pPr>
            <w:r w:rsidRPr="005E121E">
              <w:rPr>
                <w:rFonts w:cs="Arial"/>
                <w:sz w:val="16"/>
                <w:szCs w:val="16"/>
              </w:rPr>
              <w:t>Price parameter adjustments</w:t>
            </w:r>
            <w:r w:rsidRPr="005E121E">
              <w:rPr>
                <w:rFonts w:cs="Arial"/>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36 </w:t>
            </w: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74 </w:t>
            </w: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79 </w:t>
            </w:r>
          </w:p>
        </w:tc>
      </w:tr>
      <w:tr w:rsidR="005E121E" w:rsidRPr="005E121E" w:rsidTr="005E121E">
        <w:trPr>
          <w:trHeight w:val="375"/>
          <w:jc w:val="center"/>
        </w:trPr>
        <w:tc>
          <w:tcPr>
            <w:tcW w:w="4060" w:type="dxa"/>
            <w:tcBorders>
              <w:top w:val="nil"/>
              <w:left w:val="nil"/>
              <w:bottom w:val="nil"/>
              <w:right w:val="nil"/>
            </w:tcBorders>
            <w:shd w:val="clear" w:color="auto" w:fill="auto"/>
            <w:noWrap/>
            <w:vAlign w:val="bottom"/>
            <w:hideMark/>
          </w:tcPr>
          <w:p w:rsidR="005E121E" w:rsidRPr="005E121E" w:rsidRDefault="005E121E" w:rsidP="005E121E">
            <w:pPr>
              <w:spacing w:after="0"/>
              <w:jc w:val="left"/>
              <w:rPr>
                <w:rFonts w:cs="Arial"/>
                <w:b/>
                <w:bCs/>
                <w:sz w:val="16"/>
                <w:szCs w:val="16"/>
              </w:rPr>
            </w:pPr>
            <w:r w:rsidRPr="005E121E">
              <w:rPr>
                <w:rFonts w:cs="Arial"/>
                <w:b/>
                <w:bCs/>
                <w:sz w:val="16"/>
                <w:szCs w:val="16"/>
              </w:rPr>
              <w:t>Changes to departmental appropriations</w:t>
            </w: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300"/>
          <w:jc w:val="center"/>
        </w:trPr>
        <w:tc>
          <w:tcPr>
            <w:tcW w:w="4060" w:type="dxa"/>
            <w:tcBorders>
              <w:top w:val="nil"/>
              <w:left w:val="nil"/>
              <w:bottom w:val="nil"/>
              <w:right w:val="nil"/>
            </w:tcBorders>
            <w:shd w:val="clear" w:color="auto" w:fill="auto"/>
            <w:noWrap/>
            <w:vAlign w:val="bottom"/>
            <w:hideMark/>
          </w:tcPr>
          <w:p w:rsidR="005E121E" w:rsidRPr="005E121E" w:rsidRDefault="005E121E" w:rsidP="005E121E">
            <w:pPr>
              <w:spacing w:after="0"/>
              <w:jc w:val="left"/>
              <w:rPr>
                <w:rFonts w:cs="Arial"/>
                <w:i/>
                <w:iCs/>
                <w:sz w:val="16"/>
                <w:szCs w:val="16"/>
              </w:rPr>
            </w:pPr>
            <w:r w:rsidRPr="005E121E">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525"/>
          <w:jc w:val="center"/>
        </w:trPr>
        <w:tc>
          <w:tcPr>
            <w:tcW w:w="4060" w:type="dxa"/>
            <w:tcBorders>
              <w:top w:val="nil"/>
              <w:left w:val="nil"/>
              <w:bottom w:val="nil"/>
              <w:right w:val="nil"/>
            </w:tcBorders>
            <w:shd w:val="clear" w:color="000000" w:fill="FFFFFF"/>
            <w:vAlign w:val="bottom"/>
            <w:hideMark/>
          </w:tcPr>
          <w:p w:rsidR="005E121E" w:rsidRPr="005E121E" w:rsidRDefault="005E121E" w:rsidP="005E121E">
            <w:pPr>
              <w:spacing w:after="0"/>
              <w:jc w:val="left"/>
              <w:rPr>
                <w:rFonts w:cs="Arial"/>
                <w:sz w:val="16"/>
                <w:szCs w:val="16"/>
              </w:rPr>
            </w:pPr>
            <w:r w:rsidRPr="005E121E">
              <w:rPr>
                <w:rFonts w:cs="Arial"/>
                <w:b/>
                <w:bCs/>
                <w:sz w:val="16"/>
                <w:szCs w:val="16"/>
              </w:rPr>
              <w:t>Measure</w:t>
            </w:r>
            <w:r w:rsidRPr="005E121E">
              <w:rPr>
                <w:rFonts w:cs="Arial"/>
                <w:sz w:val="16"/>
                <w:szCs w:val="16"/>
              </w:rPr>
              <w:t xml:space="preserve"> - Investing in Health and Medical Research - Medical Research Future Fund</w:t>
            </w: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738 </w:t>
            </w: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411 </w:t>
            </w: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76 </w:t>
            </w:r>
          </w:p>
        </w:tc>
      </w:tr>
      <w:tr w:rsidR="005E121E" w:rsidRPr="005E121E" w:rsidTr="005E121E">
        <w:trPr>
          <w:trHeight w:val="300"/>
          <w:jc w:val="center"/>
        </w:trPr>
        <w:tc>
          <w:tcPr>
            <w:tcW w:w="4060" w:type="dxa"/>
            <w:tcBorders>
              <w:top w:val="nil"/>
              <w:left w:val="nil"/>
              <w:bottom w:val="nil"/>
              <w:right w:val="nil"/>
            </w:tcBorders>
            <w:shd w:val="clear" w:color="auto" w:fill="auto"/>
            <w:noWrap/>
            <w:vAlign w:val="bottom"/>
            <w:hideMark/>
          </w:tcPr>
          <w:p w:rsidR="005E121E" w:rsidRPr="005E121E" w:rsidRDefault="005E121E" w:rsidP="005E121E">
            <w:pPr>
              <w:spacing w:after="0"/>
              <w:jc w:val="left"/>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 xml:space="preserve">10,000 </w:t>
            </w:r>
          </w:p>
        </w:tc>
        <w:tc>
          <w:tcPr>
            <w:tcW w:w="90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 xml:space="preserve">10,774 </w:t>
            </w:r>
          </w:p>
        </w:tc>
        <w:tc>
          <w:tcPr>
            <w:tcW w:w="90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 xml:space="preserve">10,485 </w:t>
            </w:r>
          </w:p>
        </w:tc>
        <w:tc>
          <w:tcPr>
            <w:tcW w:w="90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 xml:space="preserve">10,155 </w:t>
            </w:r>
          </w:p>
        </w:tc>
      </w:tr>
      <w:tr w:rsidR="005E121E" w:rsidRPr="005E121E" w:rsidTr="005E121E">
        <w:trPr>
          <w:trHeight w:val="375"/>
          <w:jc w:val="center"/>
        </w:trPr>
        <w:tc>
          <w:tcPr>
            <w:tcW w:w="4060" w:type="dxa"/>
            <w:tcBorders>
              <w:top w:val="nil"/>
              <w:left w:val="nil"/>
              <w:bottom w:val="nil"/>
              <w:right w:val="nil"/>
            </w:tcBorders>
            <w:shd w:val="clear" w:color="auto" w:fill="auto"/>
            <w:noWrap/>
            <w:vAlign w:val="bottom"/>
            <w:hideMark/>
          </w:tcPr>
          <w:p w:rsidR="005E121E" w:rsidRPr="005E121E" w:rsidRDefault="005E121E" w:rsidP="005E121E">
            <w:pPr>
              <w:spacing w:after="0"/>
              <w:jc w:val="left"/>
              <w:rPr>
                <w:rFonts w:cs="Arial"/>
                <w:b/>
                <w:bCs/>
                <w:sz w:val="16"/>
                <w:szCs w:val="16"/>
              </w:rPr>
            </w:pPr>
            <w:r w:rsidRPr="005E121E">
              <w:rPr>
                <w:rFonts w:cs="Arial"/>
                <w:b/>
                <w:bCs/>
                <w:sz w:val="16"/>
                <w:szCs w:val="16"/>
              </w:rPr>
              <w:t>Program 1.2: Health Innovation and Technology</w:t>
            </w: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b/>
                <w:bCs/>
                <w:sz w:val="16"/>
                <w:szCs w:val="16"/>
              </w:rPr>
            </w:pPr>
          </w:p>
        </w:tc>
      </w:tr>
      <w:tr w:rsidR="005E121E" w:rsidRPr="005E121E" w:rsidTr="005E121E">
        <w:trPr>
          <w:trHeight w:val="375"/>
          <w:jc w:val="center"/>
        </w:trPr>
        <w:tc>
          <w:tcPr>
            <w:tcW w:w="4060" w:type="dxa"/>
            <w:tcBorders>
              <w:top w:val="nil"/>
              <w:left w:val="nil"/>
              <w:bottom w:val="nil"/>
              <w:right w:val="nil"/>
            </w:tcBorders>
            <w:shd w:val="clear" w:color="auto" w:fill="auto"/>
            <w:noWrap/>
            <w:vAlign w:val="bottom"/>
            <w:hideMark/>
          </w:tcPr>
          <w:p w:rsidR="005E121E" w:rsidRPr="005E121E" w:rsidRDefault="005E121E" w:rsidP="005E121E">
            <w:pPr>
              <w:spacing w:after="0"/>
              <w:jc w:val="left"/>
              <w:rPr>
                <w:rFonts w:cs="Arial"/>
                <w:b/>
                <w:bCs/>
                <w:sz w:val="16"/>
                <w:szCs w:val="16"/>
              </w:rPr>
            </w:pPr>
            <w:r w:rsidRPr="005E121E">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300"/>
          <w:jc w:val="center"/>
        </w:trPr>
        <w:tc>
          <w:tcPr>
            <w:tcW w:w="4060" w:type="dxa"/>
            <w:tcBorders>
              <w:top w:val="nil"/>
              <w:left w:val="nil"/>
              <w:bottom w:val="nil"/>
              <w:right w:val="nil"/>
            </w:tcBorders>
            <w:shd w:val="clear" w:color="auto" w:fill="auto"/>
            <w:noWrap/>
            <w:vAlign w:val="bottom"/>
            <w:hideMark/>
          </w:tcPr>
          <w:p w:rsidR="005E121E" w:rsidRPr="005E121E" w:rsidRDefault="005E121E" w:rsidP="005E121E">
            <w:pPr>
              <w:spacing w:after="0"/>
              <w:jc w:val="left"/>
              <w:rPr>
                <w:rFonts w:cs="Arial"/>
                <w:i/>
                <w:iCs/>
                <w:sz w:val="16"/>
                <w:szCs w:val="16"/>
              </w:rPr>
            </w:pPr>
            <w:r w:rsidRPr="005E121E">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300"/>
          <w:jc w:val="center"/>
        </w:trPr>
        <w:tc>
          <w:tcPr>
            <w:tcW w:w="4060" w:type="dxa"/>
            <w:tcBorders>
              <w:top w:val="nil"/>
              <w:left w:val="nil"/>
              <w:bottom w:val="nil"/>
              <w:right w:val="nil"/>
            </w:tcBorders>
            <w:shd w:val="clear" w:color="auto" w:fill="auto"/>
            <w:vAlign w:val="bottom"/>
            <w:hideMark/>
          </w:tcPr>
          <w:p w:rsidR="005E121E" w:rsidRPr="005E121E" w:rsidRDefault="005E121E" w:rsidP="005E121E">
            <w:pPr>
              <w:spacing w:after="0"/>
              <w:jc w:val="left"/>
              <w:rPr>
                <w:rFonts w:cs="Arial"/>
                <w:sz w:val="16"/>
                <w:szCs w:val="16"/>
              </w:rPr>
            </w:pPr>
            <w:r w:rsidRPr="005E121E">
              <w:rPr>
                <w:rFonts w:cs="Arial"/>
                <w:sz w:val="16"/>
                <w:szCs w:val="16"/>
              </w:rPr>
              <w:t>My Health Record - reallocation from Program 2.5</w:t>
            </w: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5,029 </w:t>
            </w: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 </w:t>
            </w:r>
          </w:p>
        </w:tc>
      </w:tr>
      <w:tr w:rsidR="005E121E" w:rsidRPr="005E121E" w:rsidTr="005E121E">
        <w:trPr>
          <w:trHeight w:val="300"/>
          <w:jc w:val="center"/>
        </w:trPr>
        <w:tc>
          <w:tcPr>
            <w:tcW w:w="4060" w:type="dxa"/>
            <w:tcBorders>
              <w:top w:val="nil"/>
              <w:left w:val="nil"/>
              <w:bottom w:val="nil"/>
              <w:right w:val="nil"/>
            </w:tcBorders>
            <w:shd w:val="clear" w:color="auto" w:fill="auto"/>
            <w:noWrap/>
            <w:vAlign w:val="bottom"/>
            <w:hideMark/>
          </w:tcPr>
          <w:p w:rsidR="005E121E" w:rsidRPr="005E121E" w:rsidRDefault="005E121E" w:rsidP="005E121E">
            <w:pPr>
              <w:spacing w:after="0"/>
              <w:jc w:val="left"/>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 xml:space="preserve">5,029 </w:t>
            </w:r>
          </w:p>
        </w:tc>
        <w:tc>
          <w:tcPr>
            <w:tcW w:w="90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 xml:space="preserve">- </w:t>
            </w:r>
          </w:p>
        </w:tc>
      </w:tr>
      <w:tr w:rsidR="005E121E" w:rsidRPr="005E121E" w:rsidTr="005E121E">
        <w:trPr>
          <w:trHeight w:val="375"/>
          <w:jc w:val="center"/>
        </w:trPr>
        <w:tc>
          <w:tcPr>
            <w:tcW w:w="4060" w:type="dxa"/>
            <w:tcBorders>
              <w:top w:val="nil"/>
              <w:left w:val="nil"/>
              <w:bottom w:val="nil"/>
              <w:right w:val="nil"/>
            </w:tcBorders>
            <w:shd w:val="clear" w:color="auto" w:fill="auto"/>
            <w:noWrap/>
            <w:vAlign w:val="bottom"/>
            <w:hideMark/>
          </w:tcPr>
          <w:p w:rsidR="005E121E" w:rsidRPr="005E121E" w:rsidRDefault="005E121E" w:rsidP="005E121E">
            <w:pPr>
              <w:spacing w:after="0"/>
              <w:jc w:val="left"/>
              <w:rPr>
                <w:rFonts w:cs="Arial"/>
                <w:b/>
                <w:bCs/>
                <w:sz w:val="16"/>
                <w:szCs w:val="16"/>
              </w:rPr>
            </w:pPr>
            <w:r w:rsidRPr="005E121E">
              <w:rPr>
                <w:rFonts w:cs="Arial"/>
                <w:b/>
                <w:bCs/>
                <w:sz w:val="16"/>
                <w:szCs w:val="16"/>
              </w:rPr>
              <w:t>Program 1.4: Health Peak and Advisory Bodies</w:t>
            </w: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b/>
                <w:bCs/>
                <w:sz w:val="16"/>
                <w:szCs w:val="16"/>
              </w:rPr>
            </w:pPr>
          </w:p>
        </w:tc>
      </w:tr>
      <w:tr w:rsidR="005E121E" w:rsidRPr="005E121E" w:rsidTr="005E121E">
        <w:trPr>
          <w:trHeight w:val="375"/>
          <w:jc w:val="center"/>
        </w:trPr>
        <w:tc>
          <w:tcPr>
            <w:tcW w:w="4060" w:type="dxa"/>
            <w:tcBorders>
              <w:top w:val="nil"/>
              <w:left w:val="nil"/>
              <w:bottom w:val="nil"/>
              <w:right w:val="nil"/>
            </w:tcBorders>
            <w:shd w:val="clear" w:color="auto" w:fill="auto"/>
            <w:noWrap/>
            <w:vAlign w:val="bottom"/>
            <w:hideMark/>
          </w:tcPr>
          <w:p w:rsidR="005E121E" w:rsidRPr="005E121E" w:rsidRDefault="005E121E" w:rsidP="005E121E">
            <w:pPr>
              <w:spacing w:after="0"/>
              <w:jc w:val="left"/>
              <w:rPr>
                <w:rFonts w:cs="Arial"/>
                <w:b/>
                <w:bCs/>
                <w:sz w:val="16"/>
                <w:szCs w:val="16"/>
              </w:rPr>
            </w:pPr>
            <w:r w:rsidRPr="005E121E">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300"/>
          <w:jc w:val="center"/>
        </w:trPr>
        <w:tc>
          <w:tcPr>
            <w:tcW w:w="4060" w:type="dxa"/>
            <w:tcBorders>
              <w:top w:val="nil"/>
              <w:left w:val="nil"/>
              <w:bottom w:val="nil"/>
              <w:right w:val="nil"/>
            </w:tcBorders>
            <w:shd w:val="clear" w:color="auto" w:fill="auto"/>
            <w:noWrap/>
            <w:vAlign w:val="bottom"/>
            <w:hideMark/>
          </w:tcPr>
          <w:p w:rsidR="005E121E" w:rsidRPr="005E121E" w:rsidRDefault="005E121E" w:rsidP="005E121E">
            <w:pPr>
              <w:spacing w:after="0"/>
              <w:jc w:val="left"/>
              <w:rPr>
                <w:rFonts w:cs="Arial"/>
                <w:i/>
                <w:iCs/>
                <w:sz w:val="16"/>
                <w:szCs w:val="16"/>
              </w:rPr>
            </w:pPr>
            <w:r w:rsidRPr="005E121E">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300"/>
          <w:jc w:val="center"/>
        </w:trPr>
        <w:tc>
          <w:tcPr>
            <w:tcW w:w="4060" w:type="dxa"/>
            <w:tcBorders>
              <w:top w:val="nil"/>
              <w:left w:val="nil"/>
              <w:bottom w:val="nil"/>
              <w:right w:val="nil"/>
            </w:tcBorders>
            <w:shd w:val="clear" w:color="000000" w:fill="FFFFFF"/>
            <w:noWrap/>
            <w:vAlign w:val="bottom"/>
            <w:hideMark/>
          </w:tcPr>
          <w:p w:rsidR="005E121E" w:rsidRPr="005E121E" w:rsidRDefault="005E121E" w:rsidP="005E121E">
            <w:pPr>
              <w:spacing w:after="0"/>
              <w:jc w:val="left"/>
              <w:rPr>
                <w:rFonts w:cs="Arial"/>
                <w:sz w:val="16"/>
                <w:szCs w:val="16"/>
              </w:rPr>
            </w:pPr>
            <w:r w:rsidRPr="005E121E">
              <w:rPr>
                <w:rFonts w:cs="Arial"/>
                <w:sz w:val="16"/>
                <w:szCs w:val="16"/>
              </w:rPr>
              <w:t>Price parameter adjustments</w:t>
            </w:r>
            <w:r w:rsidRPr="005E121E">
              <w:rPr>
                <w:rFonts w:cs="Arial"/>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7 </w:t>
            </w: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15 </w:t>
            </w: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15 </w:t>
            </w:r>
          </w:p>
        </w:tc>
      </w:tr>
      <w:tr w:rsidR="005E121E" w:rsidRPr="005E121E" w:rsidTr="005E121E">
        <w:trPr>
          <w:trHeight w:val="300"/>
          <w:jc w:val="center"/>
        </w:trPr>
        <w:tc>
          <w:tcPr>
            <w:tcW w:w="4060" w:type="dxa"/>
            <w:tcBorders>
              <w:top w:val="nil"/>
              <w:left w:val="nil"/>
              <w:bottom w:val="nil"/>
              <w:right w:val="nil"/>
            </w:tcBorders>
            <w:shd w:val="clear" w:color="auto" w:fill="auto"/>
            <w:noWrap/>
            <w:vAlign w:val="bottom"/>
            <w:hideMark/>
          </w:tcPr>
          <w:p w:rsidR="005E121E" w:rsidRPr="005E121E" w:rsidRDefault="005E121E" w:rsidP="005E121E">
            <w:pPr>
              <w:spacing w:after="0"/>
              <w:jc w:val="left"/>
              <w:rPr>
                <w:rFonts w:cs="Arial"/>
                <w:b/>
                <w:bCs/>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 xml:space="preserve">7 </w:t>
            </w:r>
          </w:p>
        </w:tc>
        <w:tc>
          <w:tcPr>
            <w:tcW w:w="90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 xml:space="preserve">15 </w:t>
            </w:r>
          </w:p>
        </w:tc>
        <w:tc>
          <w:tcPr>
            <w:tcW w:w="90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 xml:space="preserve">15 </w:t>
            </w:r>
          </w:p>
        </w:tc>
      </w:tr>
      <w:tr w:rsidR="005E121E" w:rsidRPr="005E121E" w:rsidTr="005E121E">
        <w:trPr>
          <w:trHeight w:val="375"/>
          <w:jc w:val="center"/>
        </w:trPr>
        <w:tc>
          <w:tcPr>
            <w:tcW w:w="4060" w:type="dxa"/>
            <w:tcBorders>
              <w:top w:val="nil"/>
              <w:left w:val="nil"/>
              <w:bottom w:val="nil"/>
              <w:right w:val="nil"/>
            </w:tcBorders>
            <w:shd w:val="clear" w:color="auto" w:fill="auto"/>
            <w:noWrap/>
            <w:vAlign w:val="bottom"/>
            <w:hideMark/>
          </w:tcPr>
          <w:p w:rsidR="005E121E" w:rsidRPr="005E121E" w:rsidRDefault="005E121E" w:rsidP="005E121E">
            <w:pPr>
              <w:spacing w:after="0"/>
              <w:jc w:val="left"/>
              <w:rPr>
                <w:rFonts w:cs="Arial"/>
                <w:b/>
                <w:bCs/>
                <w:sz w:val="16"/>
                <w:szCs w:val="16"/>
              </w:rPr>
            </w:pPr>
            <w:r w:rsidRPr="005E121E">
              <w:rPr>
                <w:rFonts w:cs="Arial"/>
                <w:b/>
                <w:bCs/>
                <w:sz w:val="16"/>
                <w:szCs w:val="16"/>
              </w:rPr>
              <w:t>Program 1.5: International Policy</w:t>
            </w: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b/>
                <w:bCs/>
                <w:sz w:val="16"/>
                <w:szCs w:val="16"/>
              </w:rPr>
            </w:pPr>
          </w:p>
        </w:tc>
      </w:tr>
      <w:tr w:rsidR="005E121E" w:rsidRPr="005E121E" w:rsidTr="005E121E">
        <w:trPr>
          <w:trHeight w:val="375"/>
          <w:jc w:val="center"/>
        </w:trPr>
        <w:tc>
          <w:tcPr>
            <w:tcW w:w="4060" w:type="dxa"/>
            <w:tcBorders>
              <w:top w:val="nil"/>
              <w:left w:val="nil"/>
              <w:bottom w:val="nil"/>
              <w:right w:val="nil"/>
            </w:tcBorders>
            <w:shd w:val="clear" w:color="auto" w:fill="auto"/>
            <w:noWrap/>
            <w:vAlign w:val="bottom"/>
            <w:hideMark/>
          </w:tcPr>
          <w:p w:rsidR="005E121E" w:rsidRPr="005E121E" w:rsidRDefault="005E121E" w:rsidP="005E121E">
            <w:pPr>
              <w:spacing w:after="0"/>
              <w:jc w:val="left"/>
              <w:rPr>
                <w:rFonts w:cs="Arial"/>
                <w:b/>
                <w:bCs/>
                <w:sz w:val="16"/>
                <w:szCs w:val="16"/>
              </w:rPr>
            </w:pPr>
            <w:r w:rsidRPr="005E121E">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300"/>
          <w:jc w:val="center"/>
        </w:trPr>
        <w:tc>
          <w:tcPr>
            <w:tcW w:w="4060" w:type="dxa"/>
            <w:tcBorders>
              <w:top w:val="nil"/>
              <w:left w:val="nil"/>
              <w:bottom w:val="nil"/>
              <w:right w:val="nil"/>
            </w:tcBorders>
            <w:shd w:val="clear" w:color="auto" w:fill="auto"/>
            <w:noWrap/>
            <w:vAlign w:val="bottom"/>
            <w:hideMark/>
          </w:tcPr>
          <w:p w:rsidR="005E121E" w:rsidRPr="005E121E" w:rsidRDefault="005E121E" w:rsidP="005E121E">
            <w:pPr>
              <w:spacing w:after="0"/>
              <w:jc w:val="left"/>
              <w:rPr>
                <w:rFonts w:cs="Arial"/>
                <w:i/>
                <w:iCs/>
                <w:sz w:val="16"/>
                <w:szCs w:val="16"/>
              </w:rPr>
            </w:pPr>
            <w:r w:rsidRPr="005E121E">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300"/>
          <w:jc w:val="center"/>
        </w:trPr>
        <w:tc>
          <w:tcPr>
            <w:tcW w:w="4060" w:type="dxa"/>
            <w:tcBorders>
              <w:top w:val="nil"/>
              <w:left w:val="nil"/>
              <w:bottom w:val="nil"/>
              <w:right w:val="nil"/>
            </w:tcBorders>
            <w:shd w:val="clear" w:color="000000" w:fill="FFFFFF"/>
            <w:noWrap/>
            <w:vAlign w:val="bottom"/>
            <w:hideMark/>
          </w:tcPr>
          <w:p w:rsidR="005E121E" w:rsidRPr="005E121E" w:rsidRDefault="005E121E" w:rsidP="005E121E">
            <w:pPr>
              <w:spacing w:after="0"/>
              <w:jc w:val="left"/>
              <w:rPr>
                <w:rFonts w:cs="Arial"/>
                <w:sz w:val="16"/>
                <w:szCs w:val="16"/>
              </w:rPr>
            </w:pPr>
            <w:r w:rsidRPr="005E121E">
              <w:rPr>
                <w:rFonts w:cs="Arial"/>
                <w:sz w:val="16"/>
                <w:szCs w:val="16"/>
              </w:rPr>
              <w:t>Variation to reflect change in exchange rate</w:t>
            </w:r>
          </w:p>
        </w:tc>
        <w:tc>
          <w:tcPr>
            <w:tcW w:w="900" w:type="dxa"/>
            <w:tcBorders>
              <w:top w:val="nil"/>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1,545 </w:t>
            </w:r>
          </w:p>
        </w:tc>
        <w:tc>
          <w:tcPr>
            <w:tcW w:w="900" w:type="dxa"/>
            <w:tcBorders>
              <w:top w:val="nil"/>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1,592 </w:t>
            </w:r>
          </w:p>
        </w:tc>
        <w:tc>
          <w:tcPr>
            <w:tcW w:w="900" w:type="dxa"/>
            <w:tcBorders>
              <w:top w:val="nil"/>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1,917 </w:t>
            </w:r>
          </w:p>
        </w:tc>
        <w:tc>
          <w:tcPr>
            <w:tcW w:w="900" w:type="dxa"/>
            <w:tcBorders>
              <w:top w:val="nil"/>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xml:space="preserve">2,267 </w:t>
            </w:r>
          </w:p>
        </w:tc>
      </w:tr>
      <w:tr w:rsidR="005E121E" w:rsidRPr="005E121E" w:rsidTr="005E121E">
        <w:trPr>
          <w:trHeight w:val="300"/>
          <w:jc w:val="center"/>
        </w:trPr>
        <w:tc>
          <w:tcPr>
            <w:tcW w:w="4060" w:type="dxa"/>
            <w:tcBorders>
              <w:top w:val="nil"/>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 </w:t>
            </w:r>
          </w:p>
        </w:tc>
        <w:tc>
          <w:tcPr>
            <w:tcW w:w="900" w:type="dxa"/>
            <w:tcBorders>
              <w:top w:val="nil"/>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 xml:space="preserve">1,545 </w:t>
            </w:r>
          </w:p>
        </w:tc>
        <w:tc>
          <w:tcPr>
            <w:tcW w:w="900" w:type="dxa"/>
            <w:tcBorders>
              <w:top w:val="nil"/>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 xml:space="preserve">1,592 </w:t>
            </w:r>
          </w:p>
        </w:tc>
        <w:tc>
          <w:tcPr>
            <w:tcW w:w="900" w:type="dxa"/>
            <w:tcBorders>
              <w:top w:val="nil"/>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 xml:space="preserve">1,917 </w:t>
            </w:r>
          </w:p>
        </w:tc>
        <w:tc>
          <w:tcPr>
            <w:tcW w:w="900" w:type="dxa"/>
            <w:tcBorders>
              <w:top w:val="nil"/>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 xml:space="preserve">2,267 </w:t>
            </w:r>
          </w:p>
        </w:tc>
      </w:tr>
    </w:tbl>
    <w:p w:rsidR="005E121E" w:rsidRPr="005E121E" w:rsidRDefault="005E121E" w:rsidP="005E121E">
      <w:pPr>
        <w:tabs>
          <w:tab w:val="left" w:pos="284"/>
        </w:tabs>
        <w:spacing w:before="120" w:after="0"/>
        <w:ind w:left="284" w:hanging="284"/>
        <w:jc w:val="left"/>
        <w:rPr>
          <w:color w:val="000000"/>
          <w:sz w:val="15"/>
        </w:rPr>
      </w:pPr>
      <w:r w:rsidRPr="005E121E">
        <w:rPr>
          <w:color w:val="000000"/>
          <w:sz w:val="15"/>
          <w:vertAlign w:val="superscript"/>
        </w:rPr>
        <w:t>(a)</w:t>
      </w:r>
      <w:r w:rsidRPr="005E121E">
        <w:rPr>
          <w:color w:val="000000"/>
          <w:sz w:val="15"/>
        </w:rPr>
        <w:tab/>
        <w:t xml:space="preserve"> See explanation in Portfolio Glossary.</w:t>
      </w:r>
      <w:r w:rsidRPr="005E121E">
        <w:rPr>
          <w:color w:val="000000"/>
          <w:sz w:val="15"/>
        </w:rPr>
        <w:br w:type="page"/>
      </w:r>
    </w:p>
    <w:p w:rsidR="005E121E" w:rsidRPr="005E121E" w:rsidRDefault="005E121E" w:rsidP="005E121E">
      <w:pPr>
        <w:spacing w:after="120"/>
        <w:jc w:val="left"/>
        <w:rPr>
          <w:rFonts w:cs="Arial"/>
          <w:b/>
          <w:color w:val="000000"/>
          <w:szCs w:val="18"/>
          <w:lang w:eastAsia="en-US"/>
        </w:rPr>
      </w:pPr>
      <w:r w:rsidRPr="005E121E">
        <w:rPr>
          <w:rFonts w:cs="Arial"/>
          <w:b/>
          <w:color w:val="000000"/>
          <w:szCs w:val="18"/>
          <w:lang w:eastAsia="en-US"/>
        </w:rPr>
        <w:lastRenderedPageBreak/>
        <w:t>Table 2.1.3: Program Expenses Table – Outcome 1</w:t>
      </w:r>
    </w:p>
    <w:tbl>
      <w:tblPr>
        <w:tblW w:w="7680" w:type="dxa"/>
        <w:jc w:val="center"/>
        <w:tblLayout w:type="fixed"/>
        <w:tblLook w:val="04A0" w:firstRow="1" w:lastRow="0" w:firstColumn="1" w:lastColumn="0" w:noHBand="0" w:noVBand="1"/>
        <w:tblDescription w:val="Table 2.1.3: Program Expenses Table – Outcome 1"/>
      </w:tblPr>
      <w:tblGrid>
        <w:gridCol w:w="2780"/>
        <w:gridCol w:w="980"/>
        <w:gridCol w:w="980"/>
        <w:gridCol w:w="980"/>
        <w:gridCol w:w="980"/>
        <w:gridCol w:w="980"/>
      </w:tblGrid>
      <w:tr w:rsidR="005E121E" w:rsidRPr="005E121E" w:rsidTr="005E121E">
        <w:trPr>
          <w:trHeight w:val="567"/>
          <w:jc w:val="center"/>
        </w:trPr>
        <w:tc>
          <w:tcPr>
            <w:tcW w:w="2780" w:type="dxa"/>
            <w:tcBorders>
              <w:top w:val="single" w:sz="4" w:space="0" w:color="auto"/>
              <w:left w:val="nil"/>
              <w:bottom w:val="nil"/>
              <w:right w:val="nil"/>
            </w:tcBorders>
            <w:shd w:val="clear" w:color="auto" w:fill="auto"/>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 </w:t>
            </w:r>
          </w:p>
        </w:tc>
        <w:tc>
          <w:tcPr>
            <w:tcW w:w="980" w:type="dxa"/>
            <w:tcBorders>
              <w:top w:val="single" w:sz="4" w:space="0" w:color="auto"/>
              <w:left w:val="nil"/>
              <w:bottom w:val="single" w:sz="4" w:space="0" w:color="auto"/>
              <w:right w:val="nil"/>
            </w:tcBorders>
            <w:shd w:val="clear" w:color="auto" w:fill="auto"/>
            <w:hideMark/>
          </w:tcPr>
          <w:p w:rsidR="005E121E" w:rsidRPr="005E121E" w:rsidRDefault="005E121E" w:rsidP="005E121E">
            <w:pPr>
              <w:spacing w:before="40" w:after="0"/>
              <w:jc w:val="right"/>
              <w:rPr>
                <w:rFonts w:cs="Arial"/>
                <w:b/>
                <w:bCs/>
                <w:sz w:val="16"/>
                <w:szCs w:val="16"/>
              </w:rPr>
            </w:pPr>
            <w:r w:rsidRPr="005E121E">
              <w:rPr>
                <w:rFonts w:cs="Arial"/>
                <w:b/>
                <w:bCs/>
                <w:sz w:val="16"/>
                <w:szCs w:val="16"/>
              </w:rPr>
              <w:t>2017-18 Actual</w:t>
            </w:r>
            <w:r w:rsidRPr="005E121E">
              <w:rPr>
                <w:rFonts w:cs="Arial"/>
                <w:b/>
                <w:bCs/>
                <w:sz w:val="16"/>
                <w:szCs w:val="16"/>
              </w:rPr>
              <w:br/>
            </w:r>
            <w:r w:rsidRPr="005E121E">
              <w:rPr>
                <w:rFonts w:cs="Arial"/>
                <w:b/>
                <w:bCs/>
                <w:sz w:val="16"/>
                <w:szCs w:val="16"/>
              </w:rPr>
              <w:br/>
            </w:r>
            <w:r w:rsidRPr="005E121E">
              <w:rPr>
                <w:rFonts w:cs="Arial"/>
                <w:sz w:val="16"/>
                <w:szCs w:val="16"/>
              </w:rPr>
              <w:t>$'000</w:t>
            </w:r>
          </w:p>
        </w:tc>
        <w:tc>
          <w:tcPr>
            <w:tcW w:w="980" w:type="dxa"/>
            <w:tcBorders>
              <w:top w:val="single" w:sz="4" w:space="0" w:color="auto"/>
              <w:left w:val="nil"/>
              <w:bottom w:val="single" w:sz="4" w:space="0" w:color="auto"/>
              <w:right w:val="nil"/>
            </w:tcBorders>
            <w:shd w:val="clear" w:color="000000" w:fill="D9D9D9"/>
            <w:hideMark/>
          </w:tcPr>
          <w:p w:rsidR="005E121E" w:rsidRPr="005E121E" w:rsidRDefault="005E121E" w:rsidP="005E121E">
            <w:pPr>
              <w:spacing w:before="40" w:after="0"/>
              <w:jc w:val="right"/>
              <w:rPr>
                <w:rFonts w:cs="Arial"/>
                <w:b/>
                <w:bCs/>
                <w:sz w:val="16"/>
                <w:szCs w:val="16"/>
              </w:rPr>
            </w:pPr>
            <w:r w:rsidRPr="005E121E">
              <w:rPr>
                <w:rFonts w:cs="Arial"/>
                <w:b/>
                <w:bCs/>
                <w:sz w:val="16"/>
                <w:szCs w:val="16"/>
              </w:rPr>
              <w:t>2018-19 Revised Budget</w:t>
            </w:r>
            <w:r w:rsidRPr="005E121E">
              <w:rPr>
                <w:rFonts w:cs="Arial"/>
                <w:b/>
                <w:bCs/>
                <w:sz w:val="16"/>
                <w:szCs w:val="16"/>
              </w:rPr>
              <w:br/>
            </w:r>
            <w:r w:rsidRPr="005E121E">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5E121E" w:rsidRPr="005E121E" w:rsidRDefault="005E121E" w:rsidP="005E121E">
            <w:pPr>
              <w:spacing w:before="40" w:after="0"/>
              <w:jc w:val="right"/>
              <w:rPr>
                <w:rFonts w:cs="Arial"/>
                <w:b/>
                <w:bCs/>
                <w:sz w:val="16"/>
                <w:szCs w:val="16"/>
              </w:rPr>
            </w:pPr>
            <w:r w:rsidRPr="005E121E">
              <w:rPr>
                <w:rFonts w:cs="Arial"/>
                <w:b/>
                <w:bCs/>
                <w:sz w:val="16"/>
                <w:szCs w:val="16"/>
              </w:rPr>
              <w:t>2019-20 Forward Year 1</w:t>
            </w:r>
            <w:r w:rsidRPr="005E121E">
              <w:rPr>
                <w:rFonts w:cs="Arial"/>
                <w:b/>
                <w:bCs/>
                <w:sz w:val="16"/>
                <w:szCs w:val="16"/>
              </w:rPr>
              <w:br/>
            </w:r>
            <w:r w:rsidRPr="005E121E">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5E121E" w:rsidRPr="005E121E" w:rsidRDefault="005E121E" w:rsidP="005E121E">
            <w:pPr>
              <w:spacing w:before="40" w:after="0"/>
              <w:jc w:val="right"/>
              <w:rPr>
                <w:rFonts w:cs="Arial"/>
                <w:b/>
                <w:bCs/>
                <w:sz w:val="16"/>
                <w:szCs w:val="16"/>
              </w:rPr>
            </w:pPr>
            <w:r w:rsidRPr="005E121E">
              <w:rPr>
                <w:rFonts w:cs="Arial"/>
                <w:b/>
                <w:bCs/>
                <w:sz w:val="16"/>
                <w:szCs w:val="16"/>
              </w:rPr>
              <w:t>2020-21 Forward Year 2</w:t>
            </w:r>
            <w:r w:rsidRPr="005E121E">
              <w:rPr>
                <w:rFonts w:cs="Arial"/>
                <w:b/>
                <w:bCs/>
                <w:sz w:val="16"/>
                <w:szCs w:val="16"/>
              </w:rPr>
              <w:br/>
            </w:r>
            <w:r w:rsidRPr="005E121E">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5E121E" w:rsidRPr="005E121E" w:rsidRDefault="005E121E" w:rsidP="005E121E">
            <w:pPr>
              <w:spacing w:before="40" w:after="0"/>
              <w:jc w:val="right"/>
              <w:rPr>
                <w:rFonts w:cs="Arial"/>
                <w:b/>
                <w:bCs/>
                <w:sz w:val="16"/>
                <w:szCs w:val="16"/>
              </w:rPr>
            </w:pPr>
            <w:r w:rsidRPr="005E121E">
              <w:rPr>
                <w:rFonts w:cs="Arial"/>
                <w:b/>
                <w:bCs/>
                <w:sz w:val="16"/>
                <w:szCs w:val="16"/>
              </w:rPr>
              <w:t>2021-22 Forward Year 3</w:t>
            </w:r>
            <w:r w:rsidRPr="005E121E">
              <w:rPr>
                <w:rFonts w:cs="Arial"/>
                <w:b/>
                <w:bCs/>
                <w:sz w:val="16"/>
                <w:szCs w:val="16"/>
              </w:rPr>
              <w:br/>
            </w:r>
            <w:r w:rsidRPr="005E121E">
              <w:rPr>
                <w:rFonts w:cs="Arial"/>
                <w:sz w:val="16"/>
                <w:szCs w:val="16"/>
              </w:rPr>
              <w:t>$'000</w:t>
            </w:r>
          </w:p>
        </w:tc>
      </w:tr>
      <w:tr w:rsidR="005E121E" w:rsidRPr="005E121E" w:rsidTr="005E121E">
        <w:trPr>
          <w:trHeight w:val="375"/>
          <w:jc w:val="center"/>
        </w:trPr>
        <w:tc>
          <w:tcPr>
            <w:tcW w:w="4740" w:type="dxa"/>
            <w:gridSpan w:val="3"/>
            <w:tcBorders>
              <w:top w:val="nil"/>
              <w:left w:val="nil"/>
              <w:bottom w:val="nil"/>
              <w:right w:val="nil"/>
            </w:tcBorders>
            <w:shd w:val="clear" w:color="auto" w:fill="auto"/>
            <w:noWrap/>
            <w:vAlign w:val="bottom"/>
            <w:hideMark/>
          </w:tcPr>
          <w:p w:rsidR="005E121E" w:rsidRPr="005E121E" w:rsidRDefault="005E121E" w:rsidP="005E121E">
            <w:pPr>
              <w:spacing w:after="0"/>
              <w:jc w:val="left"/>
              <w:rPr>
                <w:rFonts w:cs="Arial"/>
                <w:b/>
                <w:bCs/>
                <w:sz w:val="16"/>
                <w:szCs w:val="16"/>
              </w:rPr>
            </w:pPr>
            <w:r w:rsidRPr="005E121E">
              <w:rPr>
                <w:rFonts w:cs="Arial"/>
                <w:b/>
                <w:bCs/>
                <w:sz w:val="16"/>
                <w:szCs w:val="16"/>
              </w:rPr>
              <w:t xml:space="preserve">Program 1.1: Health Policy Research and Analysis </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300"/>
          <w:jc w:val="center"/>
        </w:trPr>
        <w:tc>
          <w:tcPr>
            <w:tcW w:w="2780" w:type="dxa"/>
            <w:tcBorders>
              <w:top w:val="nil"/>
              <w:left w:val="nil"/>
              <w:bottom w:val="nil"/>
              <w:right w:val="nil"/>
            </w:tcBorders>
            <w:shd w:val="clear" w:color="auto" w:fill="auto"/>
            <w:noWrap/>
            <w:vAlign w:val="bottom"/>
            <w:hideMark/>
          </w:tcPr>
          <w:p w:rsidR="005E121E" w:rsidRPr="005E121E" w:rsidRDefault="005E121E" w:rsidP="005E121E">
            <w:pPr>
              <w:spacing w:after="0"/>
              <w:jc w:val="left"/>
              <w:rPr>
                <w:rFonts w:cs="Arial"/>
                <w:sz w:val="16"/>
                <w:szCs w:val="16"/>
              </w:rPr>
            </w:pPr>
            <w:r w:rsidRPr="005E121E">
              <w:rPr>
                <w:rFonts w:cs="Arial"/>
                <w:sz w:val="16"/>
                <w:szCs w:val="16"/>
              </w:rPr>
              <w:t xml:space="preserve"> Administered expenses</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225"/>
          <w:jc w:val="center"/>
        </w:trPr>
        <w:tc>
          <w:tcPr>
            <w:tcW w:w="2780" w:type="dxa"/>
            <w:tcBorders>
              <w:top w:val="nil"/>
              <w:left w:val="nil"/>
              <w:bottom w:val="nil"/>
              <w:right w:val="nil"/>
            </w:tcBorders>
            <w:shd w:val="clear" w:color="auto" w:fill="auto"/>
            <w:noWrap/>
            <w:vAlign w:val="bottom"/>
            <w:hideMark/>
          </w:tcPr>
          <w:p w:rsidR="005E121E" w:rsidRPr="005E121E" w:rsidRDefault="005E121E" w:rsidP="005E121E">
            <w:pPr>
              <w:spacing w:after="0"/>
              <w:ind w:leftChars="75" w:left="150"/>
              <w:jc w:val="left"/>
              <w:rPr>
                <w:rFonts w:cs="Arial"/>
                <w:sz w:val="16"/>
                <w:szCs w:val="16"/>
              </w:rPr>
            </w:pPr>
            <w:r w:rsidRPr="005E121E">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45,988</w:t>
            </w:r>
          </w:p>
        </w:tc>
        <w:tc>
          <w:tcPr>
            <w:tcW w:w="98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64,817</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59,607</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60,967</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63,508</w:t>
            </w:r>
          </w:p>
        </w:tc>
      </w:tr>
      <w:tr w:rsidR="005E121E" w:rsidRPr="005E121E" w:rsidTr="005E121E">
        <w:trPr>
          <w:trHeight w:val="225"/>
          <w:jc w:val="center"/>
        </w:trPr>
        <w:tc>
          <w:tcPr>
            <w:tcW w:w="2780" w:type="dxa"/>
            <w:tcBorders>
              <w:top w:val="nil"/>
              <w:left w:val="nil"/>
              <w:bottom w:val="nil"/>
              <w:right w:val="nil"/>
            </w:tcBorders>
            <w:shd w:val="clear" w:color="auto" w:fill="auto"/>
            <w:noWrap/>
            <w:vAlign w:val="bottom"/>
            <w:hideMark/>
          </w:tcPr>
          <w:p w:rsidR="005E121E" w:rsidRPr="005E121E" w:rsidRDefault="005E121E" w:rsidP="005E121E">
            <w:pPr>
              <w:spacing w:after="0"/>
              <w:ind w:leftChars="75" w:left="150"/>
              <w:jc w:val="left"/>
              <w:rPr>
                <w:rFonts w:cs="Arial"/>
                <w:sz w:val="16"/>
                <w:szCs w:val="16"/>
              </w:rPr>
            </w:pPr>
            <w:r w:rsidRPr="005E121E">
              <w:rPr>
                <w:rFonts w:cs="Arial"/>
                <w:sz w:val="16"/>
                <w:szCs w:val="16"/>
              </w:rPr>
              <w:t>Special Accounts</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282"/>
          <w:jc w:val="center"/>
        </w:trPr>
        <w:tc>
          <w:tcPr>
            <w:tcW w:w="2780" w:type="dxa"/>
            <w:tcBorders>
              <w:top w:val="nil"/>
              <w:left w:val="nil"/>
              <w:bottom w:val="nil"/>
              <w:right w:val="nil"/>
            </w:tcBorders>
            <w:shd w:val="clear" w:color="auto" w:fill="auto"/>
            <w:vAlign w:val="bottom"/>
            <w:hideMark/>
          </w:tcPr>
          <w:p w:rsidR="005E121E" w:rsidRPr="005E121E" w:rsidRDefault="005E121E" w:rsidP="005E121E">
            <w:pPr>
              <w:spacing w:after="0"/>
              <w:ind w:leftChars="150" w:left="300"/>
              <w:jc w:val="left"/>
              <w:rPr>
                <w:rFonts w:cs="Arial"/>
                <w:sz w:val="16"/>
                <w:szCs w:val="16"/>
              </w:rPr>
            </w:pPr>
            <w:r w:rsidRPr="005E121E">
              <w:rPr>
                <w:rFonts w:cs="Arial"/>
                <w:sz w:val="16"/>
                <w:szCs w:val="16"/>
              </w:rPr>
              <w:t>Medical Research Future Fund</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30,100</w:t>
            </w:r>
          </w:p>
        </w:tc>
        <w:tc>
          <w:tcPr>
            <w:tcW w:w="98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222,383</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392,703</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650,236</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645,951</w:t>
            </w:r>
          </w:p>
        </w:tc>
      </w:tr>
      <w:tr w:rsidR="005E121E" w:rsidRPr="005E121E" w:rsidTr="005E121E">
        <w:trPr>
          <w:trHeight w:val="301"/>
          <w:jc w:val="center"/>
        </w:trPr>
        <w:tc>
          <w:tcPr>
            <w:tcW w:w="2780" w:type="dxa"/>
            <w:tcBorders>
              <w:top w:val="nil"/>
              <w:left w:val="nil"/>
              <w:bottom w:val="nil"/>
              <w:right w:val="nil"/>
            </w:tcBorders>
            <w:shd w:val="clear" w:color="auto" w:fill="auto"/>
            <w:noWrap/>
            <w:vAlign w:val="bottom"/>
            <w:hideMark/>
          </w:tcPr>
          <w:p w:rsidR="005E121E" w:rsidRPr="005E121E" w:rsidRDefault="005E121E" w:rsidP="005E121E">
            <w:pPr>
              <w:spacing w:after="0"/>
              <w:ind w:leftChars="75" w:left="150"/>
              <w:jc w:val="left"/>
              <w:rPr>
                <w:rFonts w:cs="Arial"/>
                <w:sz w:val="16"/>
                <w:szCs w:val="16"/>
              </w:rPr>
            </w:pPr>
            <w:r w:rsidRPr="005E121E">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822"/>
          <w:jc w:val="center"/>
        </w:trPr>
        <w:tc>
          <w:tcPr>
            <w:tcW w:w="2780" w:type="dxa"/>
            <w:tcBorders>
              <w:top w:val="nil"/>
              <w:left w:val="nil"/>
              <w:bottom w:val="nil"/>
              <w:right w:val="nil"/>
            </w:tcBorders>
            <w:shd w:val="clear" w:color="auto" w:fill="auto"/>
            <w:vAlign w:val="bottom"/>
            <w:hideMark/>
          </w:tcPr>
          <w:p w:rsidR="005E121E" w:rsidRPr="005E121E" w:rsidRDefault="005E121E" w:rsidP="005E121E">
            <w:pPr>
              <w:spacing w:after="0"/>
              <w:ind w:leftChars="150" w:left="300"/>
              <w:jc w:val="left"/>
              <w:rPr>
                <w:rFonts w:cs="Arial"/>
                <w:sz w:val="16"/>
                <w:szCs w:val="16"/>
              </w:rPr>
            </w:pPr>
            <w:r w:rsidRPr="005E121E">
              <w:rPr>
                <w:rFonts w:cs="Arial"/>
                <w:i/>
                <w:iCs/>
                <w:sz w:val="16"/>
                <w:szCs w:val="16"/>
              </w:rPr>
              <w:t>National Health Act 1953</w:t>
            </w:r>
            <w:r w:rsidRPr="005E121E">
              <w:rPr>
                <w:rFonts w:cs="Arial"/>
                <w:sz w:val="16"/>
                <w:szCs w:val="16"/>
              </w:rPr>
              <w:t xml:space="preserve"> - blood fractionation, products and blood related products to National Blood Authority</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718,621</w:t>
            </w:r>
          </w:p>
        </w:tc>
        <w:tc>
          <w:tcPr>
            <w:tcW w:w="98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781,872</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833,494</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903,997</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987,601</w:t>
            </w:r>
          </w:p>
        </w:tc>
      </w:tr>
      <w:tr w:rsidR="005E121E" w:rsidRPr="005E121E" w:rsidTr="005E121E">
        <w:trPr>
          <w:trHeight w:val="624"/>
          <w:jc w:val="center"/>
        </w:trPr>
        <w:tc>
          <w:tcPr>
            <w:tcW w:w="2780" w:type="dxa"/>
            <w:tcBorders>
              <w:top w:val="nil"/>
              <w:left w:val="nil"/>
              <w:bottom w:val="nil"/>
              <w:right w:val="nil"/>
            </w:tcBorders>
            <w:shd w:val="clear" w:color="auto" w:fill="auto"/>
            <w:vAlign w:val="bottom"/>
            <w:hideMark/>
          </w:tcPr>
          <w:p w:rsidR="005E121E" w:rsidRPr="005E121E" w:rsidRDefault="005E121E" w:rsidP="005E121E">
            <w:pPr>
              <w:spacing w:after="0"/>
              <w:ind w:leftChars="150" w:left="300"/>
              <w:jc w:val="left"/>
              <w:rPr>
                <w:rFonts w:cs="Arial"/>
                <w:sz w:val="16"/>
                <w:szCs w:val="16"/>
              </w:rPr>
            </w:pPr>
            <w:r w:rsidRPr="005E121E">
              <w:rPr>
                <w:rFonts w:cs="Arial"/>
                <w:i/>
                <w:iCs/>
                <w:sz w:val="16"/>
                <w:szCs w:val="16"/>
              </w:rPr>
              <w:t>Public Governance, Performance and Accountability Act 2013 -</w:t>
            </w:r>
            <w:r w:rsidRPr="005E121E">
              <w:rPr>
                <w:rFonts w:cs="Arial"/>
                <w:sz w:val="16"/>
                <w:szCs w:val="16"/>
              </w:rPr>
              <w:t xml:space="preserve"> s77 - repayments</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583</w:t>
            </w:r>
          </w:p>
        </w:tc>
        <w:tc>
          <w:tcPr>
            <w:tcW w:w="98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20,000</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2,000</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2,000</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2,000</w:t>
            </w:r>
          </w:p>
        </w:tc>
      </w:tr>
      <w:tr w:rsidR="005E121E" w:rsidRPr="005E121E" w:rsidTr="005E121E">
        <w:trPr>
          <w:trHeight w:val="300"/>
          <w:jc w:val="center"/>
        </w:trPr>
        <w:tc>
          <w:tcPr>
            <w:tcW w:w="2780" w:type="dxa"/>
            <w:tcBorders>
              <w:top w:val="nil"/>
              <w:left w:val="nil"/>
              <w:bottom w:val="nil"/>
              <w:right w:val="nil"/>
            </w:tcBorders>
            <w:shd w:val="clear" w:color="auto" w:fill="auto"/>
            <w:noWrap/>
            <w:vAlign w:val="bottom"/>
            <w:hideMark/>
          </w:tcPr>
          <w:p w:rsidR="005E121E" w:rsidRPr="005E121E" w:rsidRDefault="005E121E" w:rsidP="005E121E">
            <w:pPr>
              <w:spacing w:after="0"/>
              <w:ind w:leftChars="75" w:left="150"/>
              <w:jc w:val="left"/>
              <w:rPr>
                <w:rFonts w:cs="Arial"/>
                <w:sz w:val="16"/>
                <w:szCs w:val="16"/>
              </w:rPr>
            </w:pPr>
            <w:r w:rsidRPr="005E121E">
              <w:rPr>
                <w:rFonts w:cs="Arial"/>
                <w:sz w:val="16"/>
                <w:szCs w:val="16"/>
              </w:rPr>
              <w:t xml:space="preserve">Other Services </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4,720</w:t>
            </w:r>
          </w:p>
        </w:tc>
        <w:tc>
          <w:tcPr>
            <w:tcW w:w="98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w:t>
            </w:r>
          </w:p>
        </w:tc>
      </w:tr>
      <w:tr w:rsidR="005E121E" w:rsidRPr="005E121E" w:rsidTr="005E121E">
        <w:trPr>
          <w:trHeight w:val="300"/>
          <w:jc w:val="center"/>
        </w:trPr>
        <w:tc>
          <w:tcPr>
            <w:tcW w:w="2780" w:type="dxa"/>
            <w:tcBorders>
              <w:top w:val="nil"/>
              <w:left w:val="nil"/>
              <w:bottom w:val="nil"/>
              <w:right w:val="nil"/>
            </w:tcBorders>
            <w:shd w:val="clear" w:color="auto" w:fill="auto"/>
            <w:noWrap/>
            <w:vAlign w:val="bottom"/>
            <w:hideMark/>
          </w:tcPr>
          <w:p w:rsidR="005E121E" w:rsidRPr="005E121E" w:rsidRDefault="005E121E" w:rsidP="005E121E">
            <w:pPr>
              <w:spacing w:after="0"/>
              <w:jc w:val="left"/>
              <w:rPr>
                <w:rFonts w:cs="Arial"/>
                <w:sz w:val="16"/>
                <w:szCs w:val="16"/>
              </w:rPr>
            </w:pPr>
            <w:r w:rsidRPr="005E121E">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55,762</w:t>
            </w:r>
          </w:p>
        </w:tc>
        <w:tc>
          <w:tcPr>
            <w:tcW w:w="98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58,851</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57,234</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56,843</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56,580</w:t>
            </w:r>
          </w:p>
        </w:tc>
      </w:tr>
      <w:tr w:rsidR="005E121E" w:rsidRPr="005E121E" w:rsidTr="005E121E">
        <w:trPr>
          <w:trHeight w:val="300"/>
          <w:jc w:val="center"/>
        </w:trPr>
        <w:tc>
          <w:tcPr>
            <w:tcW w:w="2780" w:type="dxa"/>
            <w:tcBorders>
              <w:top w:val="nil"/>
              <w:left w:val="nil"/>
              <w:bottom w:val="nil"/>
              <w:right w:val="nil"/>
            </w:tcBorders>
            <w:shd w:val="clear" w:color="auto" w:fill="auto"/>
            <w:noWrap/>
            <w:vAlign w:val="bottom"/>
            <w:hideMark/>
          </w:tcPr>
          <w:p w:rsidR="005E121E" w:rsidRPr="005E121E" w:rsidRDefault="005E121E" w:rsidP="005E121E">
            <w:pPr>
              <w:spacing w:after="0"/>
              <w:jc w:val="left"/>
              <w:rPr>
                <w:rFonts w:cs="Arial"/>
                <w:b/>
                <w:bCs/>
                <w:sz w:val="16"/>
                <w:szCs w:val="16"/>
              </w:rPr>
            </w:pPr>
            <w:r w:rsidRPr="005E121E">
              <w:rPr>
                <w:rFonts w:cs="Arial"/>
                <w:b/>
                <w:bCs/>
                <w:sz w:val="16"/>
                <w:szCs w:val="16"/>
              </w:rPr>
              <w:t>Total for Program 1.1</w:t>
            </w:r>
          </w:p>
        </w:tc>
        <w:tc>
          <w:tcPr>
            <w:tcW w:w="98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855,774</w:t>
            </w:r>
          </w:p>
        </w:tc>
        <w:tc>
          <w:tcPr>
            <w:tcW w:w="980" w:type="dxa"/>
            <w:tcBorders>
              <w:top w:val="single" w:sz="4" w:space="0" w:color="auto"/>
              <w:left w:val="nil"/>
              <w:bottom w:val="single" w:sz="4" w:space="0" w:color="auto"/>
              <w:right w:val="nil"/>
            </w:tcBorders>
            <w:shd w:val="clear" w:color="000000" w:fill="D9D9D9"/>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1,147,923</w:t>
            </w:r>
          </w:p>
        </w:tc>
        <w:tc>
          <w:tcPr>
            <w:tcW w:w="98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1,345,038</w:t>
            </w:r>
          </w:p>
        </w:tc>
        <w:tc>
          <w:tcPr>
            <w:tcW w:w="98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1,674,043</w:t>
            </w:r>
          </w:p>
        </w:tc>
        <w:tc>
          <w:tcPr>
            <w:tcW w:w="98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1,755,640</w:t>
            </w:r>
          </w:p>
        </w:tc>
      </w:tr>
      <w:tr w:rsidR="005E121E" w:rsidRPr="005E121E" w:rsidTr="005E121E">
        <w:trPr>
          <w:trHeight w:val="375"/>
          <w:jc w:val="center"/>
        </w:trPr>
        <w:tc>
          <w:tcPr>
            <w:tcW w:w="4740" w:type="dxa"/>
            <w:gridSpan w:val="3"/>
            <w:tcBorders>
              <w:top w:val="nil"/>
              <w:left w:val="nil"/>
              <w:bottom w:val="nil"/>
              <w:right w:val="nil"/>
            </w:tcBorders>
            <w:shd w:val="clear" w:color="auto" w:fill="auto"/>
            <w:noWrap/>
            <w:vAlign w:val="bottom"/>
            <w:hideMark/>
          </w:tcPr>
          <w:p w:rsidR="005E121E" w:rsidRPr="005E121E" w:rsidRDefault="005E121E" w:rsidP="005E121E">
            <w:pPr>
              <w:spacing w:after="0"/>
              <w:jc w:val="left"/>
              <w:rPr>
                <w:rFonts w:cs="Arial"/>
                <w:b/>
                <w:bCs/>
                <w:sz w:val="16"/>
                <w:szCs w:val="16"/>
              </w:rPr>
            </w:pPr>
            <w:r w:rsidRPr="005E121E">
              <w:rPr>
                <w:rFonts w:cs="Arial"/>
                <w:b/>
                <w:bCs/>
                <w:sz w:val="16"/>
                <w:szCs w:val="16"/>
              </w:rPr>
              <w:t>Program 1.2: Health Innovation and Technology</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300"/>
          <w:jc w:val="center"/>
        </w:trPr>
        <w:tc>
          <w:tcPr>
            <w:tcW w:w="2780" w:type="dxa"/>
            <w:tcBorders>
              <w:top w:val="nil"/>
              <w:left w:val="nil"/>
              <w:bottom w:val="nil"/>
              <w:right w:val="nil"/>
            </w:tcBorders>
            <w:shd w:val="clear" w:color="auto" w:fill="auto"/>
            <w:noWrap/>
            <w:vAlign w:val="bottom"/>
            <w:hideMark/>
          </w:tcPr>
          <w:p w:rsidR="005E121E" w:rsidRPr="005E121E" w:rsidRDefault="005E121E" w:rsidP="005E121E">
            <w:pPr>
              <w:spacing w:after="0"/>
              <w:ind w:firstLineChars="100" w:firstLine="160"/>
              <w:jc w:val="left"/>
              <w:rPr>
                <w:rFonts w:cs="Arial"/>
                <w:sz w:val="16"/>
                <w:szCs w:val="16"/>
              </w:rPr>
            </w:pPr>
            <w:r w:rsidRPr="005E121E">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225"/>
          <w:jc w:val="center"/>
        </w:trPr>
        <w:tc>
          <w:tcPr>
            <w:tcW w:w="2780" w:type="dxa"/>
            <w:tcBorders>
              <w:top w:val="nil"/>
              <w:left w:val="nil"/>
              <w:bottom w:val="nil"/>
              <w:right w:val="nil"/>
            </w:tcBorders>
            <w:shd w:val="clear" w:color="auto" w:fill="auto"/>
            <w:noWrap/>
            <w:vAlign w:val="bottom"/>
            <w:hideMark/>
          </w:tcPr>
          <w:p w:rsidR="005E121E" w:rsidRPr="005E121E" w:rsidRDefault="005E121E" w:rsidP="005E121E">
            <w:pPr>
              <w:spacing w:after="0"/>
              <w:ind w:firstLineChars="200" w:firstLine="320"/>
              <w:jc w:val="left"/>
              <w:rPr>
                <w:rFonts w:cs="Arial"/>
                <w:sz w:val="16"/>
                <w:szCs w:val="16"/>
              </w:rPr>
            </w:pPr>
            <w:r w:rsidRPr="005E121E">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43,718</w:t>
            </w:r>
          </w:p>
        </w:tc>
        <w:tc>
          <w:tcPr>
            <w:tcW w:w="98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8,136</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370</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442</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449</w:t>
            </w:r>
          </w:p>
        </w:tc>
      </w:tr>
      <w:tr w:rsidR="005E121E" w:rsidRPr="005E121E" w:rsidTr="005E121E">
        <w:trPr>
          <w:trHeight w:val="300"/>
          <w:jc w:val="center"/>
        </w:trPr>
        <w:tc>
          <w:tcPr>
            <w:tcW w:w="2780" w:type="dxa"/>
            <w:tcBorders>
              <w:top w:val="nil"/>
              <w:left w:val="nil"/>
              <w:bottom w:val="nil"/>
              <w:right w:val="nil"/>
            </w:tcBorders>
            <w:shd w:val="clear" w:color="auto" w:fill="auto"/>
            <w:noWrap/>
            <w:vAlign w:val="bottom"/>
            <w:hideMark/>
          </w:tcPr>
          <w:p w:rsidR="005E121E" w:rsidRPr="005E121E" w:rsidRDefault="005E121E" w:rsidP="005E121E">
            <w:pPr>
              <w:spacing w:after="0"/>
              <w:ind w:firstLineChars="100" w:firstLine="160"/>
              <w:jc w:val="left"/>
              <w:rPr>
                <w:rFonts w:cs="Arial"/>
                <w:sz w:val="16"/>
                <w:szCs w:val="16"/>
              </w:rPr>
            </w:pPr>
            <w:r w:rsidRPr="005E121E">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6,093</w:t>
            </w:r>
          </w:p>
        </w:tc>
        <w:tc>
          <w:tcPr>
            <w:tcW w:w="98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2,827</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2,747</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2,731</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2,836</w:t>
            </w:r>
          </w:p>
        </w:tc>
      </w:tr>
      <w:tr w:rsidR="005E121E" w:rsidRPr="005E121E" w:rsidTr="005E121E">
        <w:trPr>
          <w:trHeight w:val="300"/>
          <w:jc w:val="center"/>
        </w:trPr>
        <w:tc>
          <w:tcPr>
            <w:tcW w:w="2780" w:type="dxa"/>
            <w:tcBorders>
              <w:top w:val="nil"/>
              <w:left w:val="nil"/>
              <w:bottom w:val="nil"/>
              <w:right w:val="nil"/>
            </w:tcBorders>
            <w:shd w:val="clear" w:color="auto" w:fill="auto"/>
            <w:noWrap/>
            <w:vAlign w:val="bottom"/>
            <w:hideMark/>
          </w:tcPr>
          <w:p w:rsidR="005E121E" w:rsidRPr="005E121E" w:rsidRDefault="005E121E" w:rsidP="005E121E">
            <w:pPr>
              <w:spacing w:after="0"/>
              <w:ind w:firstLineChars="100" w:firstLine="160"/>
              <w:jc w:val="left"/>
              <w:rPr>
                <w:rFonts w:cs="Arial"/>
                <w:b/>
                <w:bCs/>
                <w:sz w:val="16"/>
                <w:szCs w:val="16"/>
              </w:rPr>
            </w:pPr>
            <w:r w:rsidRPr="005E121E">
              <w:rPr>
                <w:rFonts w:cs="Arial"/>
                <w:b/>
                <w:bCs/>
                <w:sz w:val="16"/>
                <w:szCs w:val="16"/>
              </w:rPr>
              <w:t>Total for Program 1.2</w:t>
            </w:r>
          </w:p>
        </w:tc>
        <w:tc>
          <w:tcPr>
            <w:tcW w:w="98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49,811</w:t>
            </w:r>
          </w:p>
        </w:tc>
        <w:tc>
          <w:tcPr>
            <w:tcW w:w="980" w:type="dxa"/>
            <w:tcBorders>
              <w:top w:val="single" w:sz="4" w:space="0" w:color="auto"/>
              <w:left w:val="nil"/>
              <w:bottom w:val="single" w:sz="4" w:space="0" w:color="auto"/>
              <w:right w:val="nil"/>
            </w:tcBorders>
            <w:shd w:val="clear" w:color="000000" w:fill="D9D9D9"/>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10,963</w:t>
            </w:r>
          </w:p>
        </w:tc>
        <w:tc>
          <w:tcPr>
            <w:tcW w:w="98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3,117</w:t>
            </w:r>
          </w:p>
        </w:tc>
        <w:tc>
          <w:tcPr>
            <w:tcW w:w="98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3,173</w:t>
            </w:r>
          </w:p>
        </w:tc>
        <w:tc>
          <w:tcPr>
            <w:tcW w:w="98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3,285</w:t>
            </w:r>
          </w:p>
        </w:tc>
      </w:tr>
    </w:tbl>
    <w:p w:rsidR="005E121E" w:rsidRPr="005E121E" w:rsidRDefault="005E121E" w:rsidP="005E121E">
      <w:pPr>
        <w:spacing w:after="120"/>
        <w:jc w:val="left"/>
        <w:rPr>
          <w:rFonts w:ascii="Book Antiqua" w:hAnsi="Book Antiqua"/>
          <w:color w:val="000000"/>
        </w:rPr>
      </w:pPr>
      <w:r w:rsidRPr="005E121E">
        <w:rPr>
          <w:rFonts w:ascii="Book Antiqua" w:hAnsi="Book Antiqua"/>
          <w:color w:val="000000"/>
        </w:rPr>
        <w:br w:type="page"/>
      </w:r>
    </w:p>
    <w:p w:rsidR="005E121E" w:rsidRPr="005E121E" w:rsidRDefault="005E121E" w:rsidP="005E121E">
      <w:pPr>
        <w:spacing w:after="120"/>
        <w:jc w:val="left"/>
        <w:rPr>
          <w:rFonts w:cs="Arial"/>
          <w:b/>
          <w:color w:val="000000"/>
          <w:szCs w:val="18"/>
          <w:lang w:eastAsia="en-US"/>
        </w:rPr>
      </w:pPr>
      <w:r w:rsidRPr="005E121E">
        <w:rPr>
          <w:rFonts w:cs="Arial"/>
          <w:b/>
          <w:color w:val="000000"/>
          <w:szCs w:val="18"/>
          <w:lang w:eastAsia="en-US"/>
        </w:rPr>
        <w:lastRenderedPageBreak/>
        <w:t>Table 2.1.3: Program Expenses Table – Outcome 1 (continued)</w:t>
      </w:r>
    </w:p>
    <w:tbl>
      <w:tblPr>
        <w:tblW w:w="7680" w:type="dxa"/>
        <w:jc w:val="center"/>
        <w:tblLayout w:type="fixed"/>
        <w:tblLook w:val="04A0" w:firstRow="1" w:lastRow="0" w:firstColumn="1" w:lastColumn="0" w:noHBand="0" w:noVBand="1"/>
        <w:tblDescription w:val="Table 2.1.3: Program Expenses Table – Outcome 1 (continued)"/>
      </w:tblPr>
      <w:tblGrid>
        <w:gridCol w:w="2780"/>
        <w:gridCol w:w="980"/>
        <w:gridCol w:w="980"/>
        <w:gridCol w:w="980"/>
        <w:gridCol w:w="980"/>
        <w:gridCol w:w="980"/>
      </w:tblGrid>
      <w:tr w:rsidR="005E121E" w:rsidRPr="005E121E" w:rsidTr="005E121E">
        <w:trPr>
          <w:trHeight w:val="567"/>
          <w:jc w:val="center"/>
        </w:trPr>
        <w:tc>
          <w:tcPr>
            <w:tcW w:w="2780" w:type="dxa"/>
            <w:tcBorders>
              <w:top w:val="single" w:sz="4" w:space="0" w:color="auto"/>
              <w:left w:val="nil"/>
              <w:bottom w:val="nil"/>
              <w:right w:val="nil"/>
            </w:tcBorders>
            <w:shd w:val="clear" w:color="auto" w:fill="auto"/>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 </w:t>
            </w:r>
          </w:p>
        </w:tc>
        <w:tc>
          <w:tcPr>
            <w:tcW w:w="980" w:type="dxa"/>
            <w:tcBorders>
              <w:top w:val="single" w:sz="4" w:space="0" w:color="auto"/>
              <w:left w:val="nil"/>
              <w:bottom w:val="single" w:sz="4" w:space="0" w:color="auto"/>
              <w:right w:val="nil"/>
            </w:tcBorders>
            <w:shd w:val="clear" w:color="auto" w:fill="auto"/>
            <w:hideMark/>
          </w:tcPr>
          <w:p w:rsidR="005E121E" w:rsidRPr="005E121E" w:rsidRDefault="005E121E" w:rsidP="005E121E">
            <w:pPr>
              <w:spacing w:before="40" w:after="0"/>
              <w:jc w:val="right"/>
              <w:rPr>
                <w:rFonts w:cs="Arial"/>
                <w:b/>
                <w:bCs/>
                <w:sz w:val="16"/>
                <w:szCs w:val="16"/>
              </w:rPr>
            </w:pPr>
            <w:r w:rsidRPr="005E121E">
              <w:rPr>
                <w:rFonts w:cs="Arial"/>
                <w:b/>
                <w:bCs/>
                <w:sz w:val="16"/>
                <w:szCs w:val="16"/>
              </w:rPr>
              <w:t>2017-18 Actual</w:t>
            </w:r>
            <w:r w:rsidRPr="005E121E">
              <w:rPr>
                <w:rFonts w:cs="Arial"/>
                <w:b/>
                <w:bCs/>
                <w:sz w:val="16"/>
                <w:szCs w:val="16"/>
              </w:rPr>
              <w:br/>
            </w:r>
            <w:r w:rsidRPr="005E121E">
              <w:rPr>
                <w:rFonts w:cs="Arial"/>
                <w:b/>
                <w:bCs/>
                <w:sz w:val="16"/>
                <w:szCs w:val="16"/>
              </w:rPr>
              <w:br/>
            </w:r>
            <w:r w:rsidRPr="005E121E">
              <w:rPr>
                <w:rFonts w:cs="Arial"/>
                <w:sz w:val="16"/>
                <w:szCs w:val="16"/>
              </w:rPr>
              <w:t>$'000</w:t>
            </w:r>
          </w:p>
        </w:tc>
        <w:tc>
          <w:tcPr>
            <w:tcW w:w="980" w:type="dxa"/>
            <w:tcBorders>
              <w:top w:val="single" w:sz="4" w:space="0" w:color="auto"/>
              <w:left w:val="nil"/>
              <w:bottom w:val="single" w:sz="4" w:space="0" w:color="auto"/>
              <w:right w:val="nil"/>
            </w:tcBorders>
            <w:shd w:val="clear" w:color="000000" w:fill="D9D9D9"/>
            <w:hideMark/>
          </w:tcPr>
          <w:p w:rsidR="005E121E" w:rsidRPr="005E121E" w:rsidRDefault="005E121E" w:rsidP="005E121E">
            <w:pPr>
              <w:spacing w:before="40" w:after="0"/>
              <w:jc w:val="right"/>
              <w:rPr>
                <w:rFonts w:cs="Arial"/>
                <w:b/>
                <w:bCs/>
                <w:sz w:val="16"/>
                <w:szCs w:val="16"/>
              </w:rPr>
            </w:pPr>
            <w:r w:rsidRPr="005E121E">
              <w:rPr>
                <w:rFonts w:cs="Arial"/>
                <w:b/>
                <w:bCs/>
                <w:sz w:val="16"/>
                <w:szCs w:val="16"/>
              </w:rPr>
              <w:t>2018-19 Revised Budget</w:t>
            </w:r>
            <w:r w:rsidRPr="005E121E">
              <w:rPr>
                <w:rFonts w:cs="Arial"/>
                <w:b/>
                <w:bCs/>
                <w:sz w:val="16"/>
                <w:szCs w:val="16"/>
              </w:rPr>
              <w:br/>
            </w:r>
            <w:r w:rsidRPr="005E121E">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5E121E" w:rsidRPr="005E121E" w:rsidRDefault="005E121E" w:rsidP="005E121E">
            <w:pPr>
              <w:spacing w:before="40" w:after="0"/>
              <w:jc w:val="right"/>
              <w:rPr>
                <w:rFonts w:cs="Arial"/>
                <w:b/>
                <w:bCs/>
                <w:sz w:val="16"/>
                <w:szCs w:val="16"/>
              </w:rPr>
            </w:pPr>
            <w:r w:rsidRPr="005E121E">
              <w:rPr>
                <w:rFonts w:cs="Arial"/>
                <w:b/>
                <w:bCs/>
                <w:sz w:val="16"/>
                <w:szCs w:val="16"/>
              </w:rPr>
              <w:t>2019-20 Forward Year 1</w:t>
            </w:r>
            <w:r w:rsidRPr="005E121E">
              <w:rPr>
                <w:rFonts w:cs="Arial"/>
                <w:b/>
                <w:bCs/>
                <w:sz w:val="16"/>
                <w:szCs w:val="16"/>
              </w:rPr>
              <w:br/>
            </w:r>
            <w:r w:rsidRPr="005E121E">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5E121E" w:rsidRPr="005E121E" w:rsidRDefault="005E121E" w:rsidP="005E121E">
            <w:pPr>
              <w:spacing w:before="40" w:after="0"/>
              <w:jc w:val="right"/>
              <w:rPr>
                <w:rFonts w:cs="Arial"/>
                <w:b/>
                <w:bCs/>
                <w:sz w:val="16"/>
                <w:szCs w:val="16"/>
              </w:rPr>
            </w:pPr>
            <w:r w:rsidRPr="005E121E">
              <w:rPr>
                <w:rFonts w:cs="Arial"/>
                <w:b/>
                <w:bCs/>
                <w:sz w:val="16"/>
                <w:szCs w:val="16"/>
              </w:rPr>
              <w:t>2020-21 Forward Year 2</w:t>
            </w:r>
            <w:r w:rsidRPr="005E121E">
              <w:rPr>
                <w:rFonts w:cs="Arial"/>
                <w:b/>
                <w:bCs/>
                <w:sz w:val="16"/>
                <w:szCs w:val="16"/>
              </w:rPr>
              <w:br/>
            </w:r>
            <w:r w:rsidRPr="005E121E">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5E121E" w:rsidRPr="005E121E" w:rsidRDefault="005E121E" w:rsidP="005E121E">
            <w:pPr>
              <w:spacing w:before="40" w:after="0"/>
              <w:jc w:val="right"/>
              <w:rPr>
                <w:rFonts w:cs="Arial"/>
                <w:b/>
                <w:bCs/>
                <w:sz w:val="16"/>
                <w:szCs w:val="16"/>
              </w:rPr>
            </w:pPr>
            <w:r w:rsidRPr="005E121E">
              <w:rPr>
                <w:rFonts w:cs="Arial"/>
                <w:b/>
                <w:bCs/>
                <w:sz w:val="16"/>
                <w:szCs w:val="16"/>
              </w:rPr>
              <w:t>2021-22 Forward Year 3</w:t>
            </w:r>
            <w:r w:rsidRPr="005E121E">
              <w:rPr>
                <w:rFonts w:cs="Arial"/>
                <w:b/>
                <w:bCs/>
                <w:sz w:val="16"/>
                <w:szCs w:val="16"/>
              </w:rPr>
              <w:br/>
            </w:r>
            <w:r w:rsidRPr="005E121E">
              <w:rPr>
                <w:rFonts w:cs="Arial"/>
                <w:sz w:val="16"/>
                <w:szCs w:val="16"/>
              </w:rPr>
              <w:t>$'000</w:t>
            </w:r>
          </w:p>
        </w:tc>
      </w:tr>
      <w:tr w:rsidR="005E121E" w:rsidRPr="005E121E" w:rsidTr="005E121E">
        <w:trPr>
          <w:trHeight w:val="375"/>
          <w:jc w:val="center"/>
        </w:trPr>
        <w:tc>
          <w:tcPr>
            <w:tcW w:w="3760" w:type="dxa"/>
            <w:gridSpan w:val="2"/>
            <w:tcBorders>
              <w:top w:val="nil"/>
              <w:left w:val="nil"/>
              <w:bottom w:val="nil"/>
              <w:right w:val="nil"/>
            </w:tcBorders>
            <w:shd w:val="clear" w:color="auto" w:fill="auto"/>
            <w:noWrap/>
            <w:vAlign w:val="bottom"/>
            <w:hideMark/>
          </w:tcPr>
          <w:p w:rsidR="005E121E" w:rsidRPr="005E121E" w:rsidRDefault="005E121E" w:rsidP="005E121E">
            <w:pPr>
              <w:spacing w:after="0"/>
              <w:jc w:val="left"/>
              <w:rPr>
                <w:rFonts w:cs="Arial"/>
                <w:b/>
                <w:bCs/>
                <w:sz w:val="16"/>
                <w:szCs w:val="16"/>
              </w:rPr>
            </w:pPr>
            <w:r w:rsidRPr="005E121E">
              <w:rPr>
                <w:rFonts w:cs="Arial"/>
                <w:b/>
                <w:bCs/>
                <w:sz w:val="16"/>
                <w:szCs w:val="16"/>
              </w:rPr>
              <w:t xml:space="preserve">Program 1.3: Health Infrastructure </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300"/>
          <w:jc w:val="center"/>
        </w:trPr>
        <w:tc>
          <w:tcPr>
            <w:tcW w:w="2780" w:type="dxa"/>
            <w:tcBorders>
              <w:top w:val="nil"/>
              <w:left w:val="nil"/>
              <w:bottom w:val="nil"/>
              <w:right w:val="nil"/>
            </w:tcBorders>
            <w:shd w:val="clear" w:color="auto" w:fill="auto"/>
            <w:noWrap/>
            <w:vAlign w:val="bottom"/>
            <w:hideMark/>
          </w:tcPr>
          <w:p w:rsidR="005E121E" w:rsidRPr="005E121E" w:rsidRDefault="005E121E" w:rsidP="005E121E">
            <w:pPr>
              <w:spacing w:after="0"/>
              <w:ind w:firstLineChars="100" w:firstLine="160"/>
              <w:jc w:val="left"/>
              <w:rPr>
                <w:rFonts w:cs="Arial"/>
                <w:sz w:val="16"/>
                <w:szCs w:val="16"/>
              </w:rPr>
            </w:pPr>
            <w:r w:rsidRPr="005E121E">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225"/>
          <w:jc w:val="center"/>
        </w:trPr>
        <w:tc>
          <w:tcPr>
            <w:tcW w:w="2780" w:type="dxa"/>
            <w:tcBorders>
              <w:top w:val="nil"/>
              <w:left w:val="nil"/>
              <w:bottom w:val="nil"/>
              <w:right w:val="nil"/>
            </w:tcBorders>
            <w:shd w:val="clear" w:color="auto" w:fill="auto"/>
            <w:noWrap/>
            <w:vAlign w:val="bottom"/>
            <w:hideMark/>
          </w:tcPr>
          <w:p w:rsidR="005E121E" w:rsidRPr="005E121E" w:rsidRDefault="005E121E" w:rsidP="005E121E">
            <w:pPr>
              <w:spacing w:after="0"/>
              <w:ind w:leftChars="150" w:left="300"/>
              <w:jc w:val="left"/>
              <w:rPr>
                <w:rFonts w:cs="Arial"/>
                <w:sz w:val="16"/>
                <w:szCs w:val="16"/>
              </w:rPr>
            </w:pPr>
            <w:r w:rsidRPr="005E121E">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8,001</w:t>
            </w:r>
          </w:p>
        </w:tc>
        <w:tc>
          <w:tcPr>
            <w:tcW w:w="98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6,871</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8,535</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9,094</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5,961</w:t>
            </w:r>
          </w:p>
        </w:tc>
      </w:tr>
      <w:tr w:rsidR="005E121E" w:rsidRPr="005E121E" w:rsidTr="005E121E">
        <w:trPr>
          <w:trHeight w:val="225"/>
          <w:jc w:val="center"/>
        </w:trPr>
        <w:tc>
          <w:tcPr>
            <w:tcW w:w="2780" w:type="dxa"/>
            <w:tcBorders>
              <w:top w:val="nil"/>
              <w:left w:val="nil"/>
              <w:bottom w:val="nil"/>
              <w:right w:val="nil"/>
            </w:tcBorders>
            <w:shd w:val="clear" w:color="auto" w:fill="auto"/>
            <w:noWrap/>
            <w:vAlign w:val="bottom"/>
            <w:hideMark/>
          </w:tcPr>
          <w:p w:rsidR="005E121E" w:rsidRPr="005E121E" w:rsidRDefault="005E121E" w:rsidP="005E121E">
            <w:pPr>
              <w:spacing w:after="0"/>
              <w:ind w:leftChars="150" w:left="300"/>
              <w:jc w:val="left"/>
              <w:rPr>
                <w:rFonts w:cs="Arial"/>
                <w:sz w:val="16"/>
                <w:szCs w:val="16"/>
              </w:rPr>
            </w:pPr>
            <w:r w:rsidRPr="005E121E">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900"/>
          <w:jc w:val="center"/>
        </w:trPr>
        <w:tc>
          <w:tcPr>
            <w:tcW w:w="2780" w:type="dxa"/>
            <w:tcBorders>
              <w:top w:val="nil"/>
              <w:left w:val="nil"/>
              <w:bottom w:val="nil"/>
              <w:right w:val="nil"/>
            </w:tcBorders>
            <w:shd w:val="clear" w:color="auto" w:fill="auto"/>
            <w:vAlign w:val="bottom"/>
            <w:hideMark/>
          </w:tcPr>
          <w:p w:rsidR="005E121E" w:rsidRPr="005E121E" w:rsidRDefault="005E121E" w:rsidP="005E121E">
            <w:pPr>
              <w:spacing w:after="0"/>
              <w:ind w:leftChars="225" w:left="450"/>
              <w:jc w:val="left"/>
              <w:rPr>
                <w:rFonts w:cs="Arial"/>
                <w:sz w:val="16"/>
                <w:szCs w:val="16"/>
              </w:rPr>
            </w:pPr>
            <w:r w:rsidRPr="005E121E">
              <w:rPr>
                <w:rFonts w:cs="Arial"/>
                <w:i/>
                <w:iCs/>
                <w:sz w:val="16"/>
                <w:szCs w:val="16"/>
              </w:rPr>
              <w:t>Health Insurance Act 1973</w:t>
            </w:r>
            <w:r w:rsidRPr="005E121E">
              <w:rPr>
                <w:rFonts w:cs="Arial"/>
                <w:sz w:val="16"/>
                <w:szCs w:val="16"/>
              </w:rPr>
              <w:t xml:space="preserve"> - payments relating to the former Health and Hospitals Fund</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10,506</w:t>
            </w:r>
          </w:p>
        </w:tc>
        <w:tc>
          <w:tcPr>
            <w:tcW w:w="98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30,770</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5,408</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10</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w:t>
            </w:r>
          </w:p>
        </w:tc>
      </w:tr>
      <w:tr w:rsidR="005E121E" w:rsidRPr="005E121E" w:rsidTr="005E121E">
        <w:trPr>
          <w:trHeight w:val="300"/>
          <w:jc w:val="center"/>
        </w:trPr>
        <w:tc>
          <w:tcPr>
            <w:tcW w:w="2780" w:type="dxa"/>
            <w:tcBorders>
              <w:top w:val="nil"/>
              <w:left w:val="nil"/>
              <w:bottom w:val="nil"/>
              <w:right w:val="nil"/>
            </w:tcBorders>
            <w:shd w:val="clear" w:color="auto" w:fill="auto"/>
            <w:noWrap/>
            <w:vAlign w:val="bottom"/>
            <w:hideMark/>
          </w:tcPr>
          <w:p w:rsidR="005E121E" w:rsidRPr="005E121E" w:rsidRDefault="005E121E" w:rsidP="005E121E">
            <w:pPr>
              <w:spacing w:after="0"/>
              <w:ind w:firstLineChars="100" w:firstLine="160"/>
              <w:jc w:val="left"/>
              <w:rPr>
                <w:rFonts w:cs="Arial"/>
                <w:sz w:val="16"/>
                <w:szCs w:val="16"/>
              </w:rPr>
            </w:pPr>
            <w:r w:rsidRPr="005E121E">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4,334</w:t>
            </w:r>
          </w:p>
        </w:tc>
        <w:tc>
          <w:tcPr>
            <w:tcW w:w="98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4,021</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3,973</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3,964</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4,027</w:t>
            </w:r>
          </w:p>
        </w:tc>
      </w:tr>
      <w:tr w:rsidR="005E121E" w:rsidRPr="005E121E" w:rsidTr="005E121E">
        <w:trPr>
          <w:trHeight w:val="300"/>
          <w:jc w:val="center"/>
        </w:trPr>
        <w:tc>
          <w:tcPr>
            <w:tcW w:w="2780" w:type="dxa"/>
            <w:tcBorders>
              <w:top w:val="nil"/>
              <w:left w:val="nil"/>
              <w:bottom w:val="nil"/>
              <w:right w:val="nil"/>
            </w:tcBorders>
            <w:shd w:val="clear" w:color="auto" w:fill="auto"/>
            <w:noWrap/>
            <w:vAlign w:val="bottom"/>
            <w:hideMark/>
          </w:tcPr>
          <w:p w:rsidR="005E121E" w:rsidRPr="005E121E" w:rsidRDefault="005E121E" w:rsidP="005E121E">
            <w:pPr>
              <w:spacing w:after="0"/>
              <w:ind w:firstLineChars="100" w:firstLine="160"/>
              <w:jc w:val="left"/>
              <w:rPr>
                <w:rFonts w:cs="Arial"/>
                <w:b/>
                <w:bCs/>
                <w:sz w:val="16"/>
                <w:szCs w:val="16"/>
              </w:rPr>
            </w:pPr>
            <w:r w:rsidRPr="005E121E">
              <w:rPr>
                <w:rFonts w:cs="Arial"/>
                <w:b/>
                <w:bCs/>
                <w:sz w:val="16"/>
                <w:szCs w:val="16"/>
              </w:rPr>
              <w:t>Total for Program 1.3</w:t>
            </w:r>
          </w:p>
        </w:tc>
        <w:tc>
          <w:tcPr>
            <w:tcW w:w="98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22,841</w:t>
            </w:r>
          </w:p>
        </w:tc>
        <w:tc>
          <w:tcPr>
            <w:tcW w:w="980" w:type="dxa"/>
            <w:tcBorders>
              <w:top w:val="single" w:sz="4" w:space="0" w:color="auto"/>
              <w:left w:val="nil"/>
              <w:bottom w:val="single" w:sz="4" w:space="0" w:color="auto"/>
              <w:right w:val="nil"/>
            </w:tcBorders>
            <w:shd w:val="clear" w:color="000000" w:fill="D9D9D9"/>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41,662</w:t>
            </w:r>
          </w:p>
        </w:tc>
        <w:tc>
          <w:tcPr>
            <w:tcW w:w="98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17,916</w:t>
            </w:r>
          </w:p>
        </w:tc>
        <w:tc>
          <w:tcPr>
            <w:tcW w:w="98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13,068</w:t>
            </w:r>
          </w:p>
        </w:tc>
        <w:tc>
          <w:tcPr>
            <w:tcW w:w="98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9,988</w:t>
            </w:r>
          </w:p>
        </w:tc>
      </w:tr>
      <w:tr w:rsidR="005E121E" w:rsidRPr="005E121E" w:rsidTr="005E121E">
        <w:trPr>
          <w:trHeight w:val="375"/>
          <w:jc w:val="center"/>
        </w:trPr>
        <w:tc>
          <w:tcPr>
            <w:tcW w:w="4740" w:type="dxa"/>
            <w:gridSpan w:val="3"/>
            <w:tcBorders>
              <w:top w:val="nil"/>
              <w:left w:val="nil"/>
              <w:bottom w:val="nil"/>
              <w:right w:val="nil"/>
            </w:tcBorders>
            <w:shd w:val="clear" w:color="auto" w:fill="auto"/>
            <w:noWrap/>
            <w:vAlign w:val="bottom"/>
            <w:hideMark/>
          </w:tcPr>
          <w:p w:rsidR="005E121E" w:rsidRPr="005E121E" w:rsidRDefault="005E121E" w:rsidP="005E121E">
            <w:pPr>
              <w:spacing w:after="0"/>
              <w:jc w:val="left"/>
              <w:rPr>
                <w:rFonts w:cs="Arial"/>
                <w:b/>
                <w:bCs/>
                <w:sz w:val="16"/>
                <w:szCs w:val="16"/>
              </w:rPr>
            </w:pPr>
            <w:r w:rsidRPr="005E121E">
              <w:rPr>
                <w:rFonts w:cs="Arial"/>
                <w:b/>
                <w:bCs/>
                <w:sz w:val="16"/>
                <w:szCs w:val="16"/>
              </w:rPr>
              <w:t>Program 1.4: Health Peak and Advisory Bodies</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300"/>
          <w:jc w:val="center"/>
        </w:trPr>
        <w:tc>
          <w:tcPr>
            <w:tcW w:w="2780" w:type="dxa"/>
            <w:tcBorders>
              <w:top w:val="nil"/>
              <w:left w:val="nil"/>
              <w:bottom w:val="nil"/>
              <w:right w:val="nil"/>
            </w:tcBorders>
            <w:shd w:val="clear" w:color="auto" w:fill="auto"/>
            <w:noWrap/>
            <w:vAlign w:val="bottom"/>
            <w:hideMark/>
          </w:tcPr>
          <w:p w:rsidR="005E121E" w:rsidRPr="005E121E" w:rsidRDefault="005E121E" w:rsidP="005E121E">
            <w:pPr>
              <w:spacing w:after="0"/>
              <w:ind w:firstLineChars="100" w:firstLine="160"/>
              <w:jc w:val="left"/>
              <w:rPr>
                <w:rFonts w:cs="Arial"/>
                <w:sz w:val="16"/>
                <w:szCs w:val="16"/>
              </w:rPr>
            </w:pPr>
            <w:r w:rsidRPr="005E121E">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225"/>
          <w:jc w:val="center"/>
        </w:trPr>
        <w:tc>
          <w:tcPr>
            <w:tcW w:w="2780" w:type="dxa"/>
            <w:tcBorders>
              <w:top w:val="nil"/>
              <w:left w:val="nil"/>
              <w:bottom w:val="nil"/>
              <w:right w:val="nil"/>
            </w:tcBorders>
            <w:shd w:val="clear" w:color="auto" w:fill="auto"/>
            <w:noWrap/>
            <w:vAlign w:val="bottom"/>
            <w:hideMark/>
          </w:tcPr>
          <w:p w:rsidR="005E121E" w:rsidRPr="005E121E" w:rsidRDefault="005E121E" w:rsidP="005E121E">
            <w:pPr>
              <w:spacing w:after="0"/>
              <w:ind w:leftChars="150" w:left="300"/>
              <w:jc w:val="left"/>
              <w:rPr>
                <w:rFonts w:cs="Arial"/>
                <w:sz w:val="16"/>
                <w:szCs w:val="16"/>
              </w:rPr>
            </w:pPr>
            <w:r w:rsidRPr="005E121E">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8,046</w:t>
            </w:r>
          </w:p>
        </w:tc>
        <w:tc>
          <w:tcPr>
            <w:tcW w:w="98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7,458</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7,319</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7,672</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7,787</w:t>
            </w:r>
          </w:p>
        </w:tc>
      </w:tr>
      <w:tr w:rsidR="005E121E" w:rsidRPr="005E121E" w:rsidTr="005E121E">
        <w:trPr>
          <w:trHeight w:val="300"/>
          <w:jc w:val="center"/>
        </w:trPr>
        <w:tc>
          <w:tcPr>
            <w:tcW w:w="2780" w:type="dxa"/>
            <w:tcBorders>
              <w:top w:val="nil"/>
              <w:left w:val="nil"/>
              <w:bottom w:val="nil"/>
              <w:right w:val="nil"/>
            </w:tcBorders>
            <w:shd w:val="clear" w:color="auto" w:fill="auto"/>
            <w:noWrap/>
            <w:vAlign w:val="bottom"/>
            <w:hideMark/>
          </w:tcPr>
          <w:p w:rsidR="005E121E" w:rsidRPr="005E121E" w:rsidRDefault="005E121E" w:rsidP="005E121E">
            <w:pPr>
              <w:spacing w:after="0"/>
              <w:ind w:firstLineChars="100" w:firstLine="160"/>
              <w:jc w:val="left"/>
              <w:rPr>
                <w:rFonts w:cs="Arial"/>
                <w:sz w:val="16"/>
                <w:szCs w:val="16"/>
              </w:rPr>
            </w:pPr>
            <w:r w:rsidRPr="005E121E">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3,394</w:t>
            </w:r>
          </w:p>
        </w:tc>
        <w:tc>
          <w:tcPr>
            <w:tcW w:w="98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3,607</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3,563</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3,555</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3,611</w:t>
            </w:r>
          </w:p>
        </w:tc>
      </w:tr>
      <w:tr w:rsidR="005E121E" w:rsidRPr="005E121E" w:rsidTr="005E121E">
        <w:trPr>
          <w:trHeight w:val="300"/>
          <w:jc w:val="center"/>
        </w:trPr>
        <w:tc>
          <w:tcPr>
            <w:tcW w:w="2780" w:type="dxa"/>
            <w:tcBorders>
              <w:top w:val="nil"/>
              <w:left w:val="nil"/>
              <w:bottom w:val="nil"/>
              <w:right w:val="nil"/>
            </w:tcBorders>
            <w:shd w:val="clear" w:color="auto" w:fill="auto"/>
            <w:noWrap/>
            <w:vAlign w:val="bottom"/>
            <w:hideMark/>
          </w:tcPr>
          <w:p w:rsidR="005E121E" w:rsidRPr="005E121E" w:rsidRDefault="005E121E" w:rsidP="005E121E">
            <w:pPr>
              <w:spacing w:after="0"/>
              <w:ind w:firstLineChars="100" w:firstLine="160"/>
              <w:jc w:val="left"/>
              <w:rPr>
                <w:rFonts w:cs="Arial"/>
                <w:b/>
                <w:bCs/>
                <w:sz w:val="16"/>
                <w:szCs w:val="16"/>
              </w:rPr>
            </w:pPr>
            <w:r w:rsidRPr="005E121E">
              <w:rPr>
                <w:rFonts w:cs="Arial"/>
                <w:b/>
                <w:bCs/>
                <w:sz w:val="16"/>
                <w:szCs w:val="16"/>
              </w:rPr>
              <w:t>Total for Program 1.4</w:t>
            </w:r>
          </w:p>
        </w:tc>
        <w:tc>
          <w:tcPr>
            <w:tcW w:w="98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11,440</w:t>
            </w:r>
          </w:p>
        </w:tc>
        <w:tc>
          <w:tcPr>
            <w:tcW w:w="980" w:type="dxa"/>
            <w:tcBorders>
              <w:top w:val="single" w:sz="4" w:space="0" w:color="auto"/>
              <w:left w:val="nil"/>
              <w:bottom w:val="single" w:sz="4" w:space="0" w:color="auto"/>
              <w:right w:val="nil"/>
            </w:tcBorders>
            <w:shd w:val="clear" w:color="000000" w:fill="D9D9D9"/>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11,065</w:t>
            </w:r>
          </w:p>
        </w:tc>
        <w:tc>
          <w:tcPr>
            <w:tcW w:w="98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10,882</w:t>
            </w:r>
          </w:p>
        </w:tc>
        <w:tc>
          <w:tcPr>
            <w:tcW w:w="98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11,227</w:t>
            </w:r>
          </w:p>
        </w:tc>
        <w:tc>
          <w:tcPr>
            <w:tcW w:w="98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11,398</w:t>
            </w:r>
          </w:p>
        </w:tc>
      </w:tr>
      <w:tr w:rsidR="005E121E" w:rsidRPr="005E121E" w:rsidTr="005E121E">
        <w:trPr>
          <w:trHeight w:val="375"/>
          <w:jc w:val="center"/>
        </w:trPr>
        <w:tc>
          <w:tcPr>
            <w:tcW w:w="2780" w:type="dxa"/>
            <w:tcBorders>
              <w:top w:val="nil"/>
              <w:left w:val="nil"/>
              <w:bottom w:val="nil"/>
              <w:right w:val="nil"/>
            </w:tcBorders>
            <w:shd w:val="clear" w:color="auto" w:fill="auto"/>
            <w:noWrap/>
            <w:vAlign w:val="bottom"/>
            <w:hideMark/>
          </w:tcPr>
          <w:p w:rsidR="005E121E" w:rsidRPr="005E121E" w:rsidRDefault="005E121E" w:rsidP="005E121E">
            <w:pPr>
              <w:spacing w:after="0"/>
              <w:jc w:val="left"/>
              <w:rPr>
                <w:rFonts w:cs="Arial"/>
                <w:b/>
                <w:bCs/>
                <w:sz w:val="16"/>
                <w:szCs w:val="16"/>
              </w:rPr>
            </w:pPr>
            <w:r w:rsidRPr="005E121E">
              <w:rPr>
                <w:rFonts w:cs="Arial"/>
                <w:b/>
                <w:bCs/>
                <w:sz w:val="16"/>
                <w:szCs w:val="16"/>
              </w:rPr>
              <w:t>Program 1.5: International Policy</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300"/>
          <w:jc w:val="center"/>
        </w:trPr>
        <w:tc>
          <w:tcPr>
            <w:tcW w:w="2780" w:type="dxa"/>
            <w:tcBorders>
              <w:top w:val="nil"/>
              <w:left w:val="nil"/>
              <w:bottom w:val="nil"/>
              <w:right w:val="nil"/>
            </w:tcBorders>
            <w:shd w:val="clear" w:color="auto" w:fill="auto"/>
            <w:noWrap/>
            <w:vAlign w:val="bottom"/>
            <w:hideMark/>
          </w:tcPr>
          <w:p w:rsidR="005E121E" w:rsidRPr="005E121E" w:rsidRDefault="005E121E" w:rsidP="005E121E">
            <w:pPr>
              <w:spacing w:after="0"/>
              <w:ind w:firstLineChars="100" w:firstLine="160"/>
              <w:jc w:val="left"/>
              <w:rPr>
                <w:rFonts w:cs="Arial"/>
                <w:sz w:val="16"/>
                <w:szCs w:val="16"/>
              </w:rPr>
            </w:pPr>
            <w:r w:rsidRPr="005E121E">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 </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p>
        </w:tc>
      </w:tr>
      <w:tr w:rsidR="005E121E" w:rsidRPr="005E121E" w:rsidTr="005E121E">
        <w:trPr>
          <w:trHeight w:val="225"/>
          <w:jc w:val="center"/>
        </w:trPr>
        <w:tc>
          <w:tcPr>
            <w:tcW w:w="2780" w:type="dxa"/>
            <w:tcBorders>
              <w:top w:val="nil"/>
              <w:left w:val="nil"/>
              <w:bottom w:val="nil"/>
              <w:right w:val="nil"/>
            </w:tcBorders>
            <w:shd w:val="clear" w:color="auto" w:fill="auto"/>
            <w:noWrap/>
            <w:vAlign w:val="bottom"/>
            <w:hideMark/>
          </w:tcPr>
          <w:p w:rsidR="005E121E" w:rsidRPr="005E121E" w:rsidRDefault="005E121E" w:rsidP="005E121E">
            <w:pPr>
              <w:spacing w:after="0"/>
              <w:ind w:leftChars="150" w:left="300"/>
              <w:jc w:val="left"/>
              <w:rPr>
                <w:rFonts w:cs="Arial"/>
                <w:sz w:val="16"/>
                <w:szCs w:val="16"/>
              </w:rPr>
            </w:pPr>
            <w:r w:rsidRPr="005E121E">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14,212</w:t>
            </w:r>
          </w:p>
        </w:tc>
        <w:tc>
          <w:tcPr>
            <w:tcW w:w="98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17,293</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17,340</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18,092</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18,882</w:t>
            </w:r>
          </w:p>
        </w:tc>
      </w:tr>
      <w:tr w:rsidR="005E121E" w:rsidRPr="005E121E" w:rsidTr="005E121E">
        <w:trPr>
          <w:trHeight w:val="300"/>
          <w:jc w:val="center"/>
        </w:trPr>
        <w:tc>
          <w:tcPr>
            <w:tcW w:w="2780" w:type="dxa"/>
            <w:tcBorders>
              <w:top w:val="nil"/>
              <w:left w:val="nil"/>
              <w:bottom w:val="nil"/>
              <w:right w:val="nil"/>
            </w:tcBorders>
            <w:shd w:val="clear" w:color="auto" w:fill="auto"/>
            <w:noWrap/>
            <w:vAlign w:val="bottom"/>
            <w:hideMark/>
          </w:tcPr>
          <w:p w:rsidR="005E121E" w:rsidRPr="005E121E" w:rsidRDefault="005E121E" w:rsidP="005E121E">
            <w:pPr>
              <w:spacing w:after="0"/>
              <w:ind w:firstLineChars="100" w:firstLine="160"/>
              <w:jc w:val="left"/>
              <w:rPr>
                <w:rFonts w:cs="Arial"/>
                <w:sz w:val="16"/>
                <w:szCs w:val="16"/>
              </w:rPr>
            </w:pPr>
            <w:r w:rsidRPr="005E121E">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8,751</w:t>
            </w:r>
          </w:p>
        </w:tc>
        <w:tc>
          <w:tcPr>
            <w:tcW w:w="980" w:type="dxa"/>
            <w:tcBorders>
              <w:top w:val="nil"/>
              <w:left w:val="nil"/>
              <w:bottom w:val="nil"/>
              <w:right w:val="nil"/>
            </w:tcBorders>
            <w:shd w:val="clear" w:color="000000" w:fill="D9D9D9"/>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9,569</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9,454</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9,431</w:t>
            </w:r>
          </w:p>
        </w:tc>
        <w:tc>
          <w:tcPr>
            <w:tcW w:w="980" w:type="dxa"/>
            <w:tcBorders>
              <w:top w:val="nil"/>
              <w:left w:val="nil"/>
              <w:bottom w:val="nil"/>
              <w:right w:val="nil"/>
            </w:tcBorders>
            <w:shd w:val="clear" w:color="auto" w:fill="auto"/>
            <w:noWrap/>
            <w:vAlign w:val="bottom"/>
            <w:hideMark/>
          </w:tcPr>
          <w:p w:rsidR="005E121E" w:rsidRPr="005E121E" w:rsidRDefault="005E121E" w:rsidP="005E121E">
            <w:pPr>
              <w:spacing w:after="0"/>
              <w:jc w:val="right"/>
              <w:rPr>
                <w:rFonts w:cs="Arial"/>
                <w:sz w:val="16"/>
                <w:szCs w:val="16"/>
              </w:rPr>
            </w:pPr>
            <w:r w:rsidRPr="005E121E">
              <w:rPr>
                <w:rFonts w:cs="Arial"/>
                <w:sz w:val="16"/>
                <w:szCs w:val="16"/>
              </w:rPr>
              <w:t>9,580</w:t>
            </w:r>
          </w:p>
        </w:tc>
      </w:tr>
      <w:tr w:rsidR="005E121E" w:rsidRPr="005E121E" w:rsidTr="005E121E">
        <w:trPr>
          <w:trHeight w:val="300"/>
          <w:jc w:val="center"/>
        </w:trPr>
        <w:tc>
          <w:tcPr>
            <w:tcW w:w="2780" w:type="dxa"/>
            <w:tcBorders>
              <w:top w:val="nil"/>
              <w:left w:val="nil"/>
              <w:bottom w:val="single" w:sz="4" w:space="0" w:color="auto"/>
              <w:right w:val="nil"/>
            </w:tcBorders>
            <w:shd w:val="clear" w:color="auto" w:fill="auto"/>
            <w:noWrap/>
            <w:vAlign w:val="bottom"/>
            <w:hideMark/>
          </w:tcPr>
          <w:p w:rsidR="005E121E" w:rsidRPr="005E121E" w:rsidRDefault="005E121E" w:rsidP="005E121E">
            <w:pPr>
              <w:spacing w:after="0"/>
              <w:ind w:firstLineChars="100" w:firstLine="160"/>
              <w:jc w:val="left"/>
              <w:rPr>
                <w:rFonts w:cs="Arial"/>
                <w:b/>
                <w:bCs/>
                <w:sz w:val="16"/>
                <w:szCs w:val="16"/>
              </w:rPr>
            </w:pPr>
            <w:r w:rsidRPr="005E121E">
              <w:rPr>
                <w:rFonts w:cs="Arial"/>
                <w:b/>
                <w:bCs/>
                <w:sz w:val="16"/>
                <w:szCs w:val="16"/>
              </w:rPr>
              <w:t>Total for Program 1.5</w:t>
            </w:r>
          </w:p>
        </w:tc>
        <w:tc>
          <w:tcPr>
            <w:tcW w:w="98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22,963</w:t>
            </w:r>
          </w:p>
        </w:tc>
        <w:tc>
          <w:tcPr>
            <w:tcW w:w="980" w:type="dxa"/>
            <w:tcBorders>
              <w:top w:val="single" w:sz="4" w:space="0" w:color="auto"/>
              <w:left w:val="nil"/>
              <w:bottom w:val="single" w:sz="4" w:space="0" w:color="auto"/>
              <w:right w:val="nil"/>
            </w:tcBorders>
            <w:shd w:val="clear" w:color="000000" w:fill="D9D9D9"/>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26,862</w:t>
            </w:r>
          </w:p>
        </w:tc>
        <w:tc>
          <w:tcPr>
            <w:tcW w:w="98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26,794</w:t>
            </w:r>
          </w:p>
        </w:tc>
        <w:tc>
          <w:tcPr>
            <w:tcW w:w="98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27,523</w:t>
            </w:r>
          </w:p>
        </w:tc>
        <w:tc>
          <w:tcPr>
            <w:tcW w:w="980" w:type="dxa"/>
            <w:tcBorders>
              <w:top w:val="single" w:sz="4" w:space="0" w:color="auto"/>
              <w:left w:val="nil"/>
              <w:bottom w:val="single" w:sz="4" w:space="0" w:color="auto"/>
              <w:right w:val="nil"/>
            </w:tcBorders>
            <w:shd w:val="clear" w:color="auto" w:fill="auto"/>
            <w:noWrap/>
            <w:vAlign w:val="bottom"/>
            <w:hideMark/>
          </w:tcPr>
          <w:p w:rsidR="005E121E" w:rsidRPr="005E121E" w:rsidRDefault="005E121E" w:rsidP="005E121E">
            <w:pPr>
              <w:spacing w:after="0"/>
              <w:jc w:val="right"/>
              <w:rPr>
                <w:rFonts w:cs="Arial"/>
                <w:b/>
                <w:bCs/>
                <w:sz w:val="16"/>
                <w:szCs w:val="16"/>
              </w:rPr>
            </w:pPr>
            <w:r w:rsidRPr="005E121E">
              <w:rPr>
                <w:rFonts w:cs="Arial"/>
                <w:b/>
                <w:bCs/>
                <w:sz w:val="16"/>
                <w:szCs w:val="16"/>
              </w:rPr>
              <w:t>28,462</w:t>
            </w:r>
          </w:p>
        </w:tc>
      </w:tr>
    </w:tbl>
    <w:p w:rsidR="005E121E" w:rsidRPr="005E121E" w:rsidRDefault="005E121E" w:rsidP="005E121E">
      <w:pPr>
        <w:spacing w:before="240" w:after="120"/>
        <w:jc w:val="left"/>
        <w:outlineLvl w:val="3"/>
        <w:rPr>
          <w:b/>
          <w:color w:val="000000"/>
          <w:sz w:val="22"/>
        </w:rPr>
      </w:pPr>
      <w:r w:rsidRPr="005E121E">
        <w:rPr>
          <w:b/>
          <w:color w:val="000000"/>
          <w:sz w:val="22"/>
        </w:rPr>
        <w:t>Planned Performance for Outcome 1</w:t>
      </w:r>
    </w:p>
    <w:p w:rsidR="005E121E" w:rsidRPr="005E121E" w:rsidRDefault="005E121E" w:rsidP="005E121E">
      <w:pPr>
        <w:spacing w:after="120"/>
        <w:jc w:val="left"/>
        <w:rPr>
          <w:rFonts w:ascii="Book Antiqua" w:hAnsi="Book Antiqua"/>
          <w:color w:val="000000"/>
        </w:rPr>
      </w:pPr>
      <w:r w:rsidRPr="005E121E">
        <w:rPr>
          <w:rFonts w:ascii="Book Antiqua" w:hAnsi="Book Antiqua"/>
          <w:color w:val="000000"/>
        </w:rPr>
        <w:t>There have been no changes to performance information for Outcome 1 since the</w:t>
      </w:r>
      <w:r w:rsidRPr="005E121E">
        <w:rPr>
          <w:rFonts w:ascii="Book Antiqua" w:hAnsi="Book Antiqua"/>
          <w:color w:val="000000"/>
        </w:rPr>
        <w:br/>
        <w:t>2018-19 Budget that require new or modified performance criteria. Refer to the</w:t>
      </w:r>
      <w:r w:rsidRPr="005E121E">
        <w:rPr>
          <w:rFonts w:ascii="Book Antiqua" w:hAnsi="Book Antiqua"/>
          <w:color w:val="000000"/>
        </w:rPr>
        <w:br/>
      </w:r>
      <w:r w:rsidRPr="005E121E">
        <w:rPr>
          <w:rFonts w:ascii="Book Antiqua" w:hAnsi="Book Antiqua"/>
          <w:i/>
          <w:color w:val="000000"/>
        </w:rPr>
        <w:t>2018-19 Health Portfolio Budget Statements</w:t>
      </w:r>
      <w:r w:rsidRPr="005E121E">
        <w:rPr>
          <w:rFonts w:ascii="Book Antiqua" w:hAnsi="Book Antiqua"/>
          <w:color w:val="000000"/>
        </w:rPr>
        <w:t xml:space="preserve"> for current performance information.</w:t>
      </w:r>
    </w:p>
    <w:p w:rsidR="00DD3AA2" w:rsidRDefault="00DD3AA2" w:rsidP="00087855">
      <w:pPr>
        <w:jc w:val="left"/>
        <w:rPr>
          <w:color w:val="000000"/>
        </w:rPr>
        <w:sectPr w:rsidR="00DD3AA2" w:rsidSect="007778AF">
          <w:headerReference w:type="even" r:id="rId48"/>
          <w:headerReference w:type="default" r:id="rId49"/>
          <w:footnotePr>
            <w:numRestart w:val="eachSect"/>
          </w:footnotePr>
          <w:type w:val="continuous"/>
          <w:pgSz w:w="11907" w:h="16840" w:code="9"/>
          <w:pgMar w:top="2466" w:right="2098" w:bottom="2466" w:left="2098" w:header="1899" w:footer="1899" w:gutter="0"/>
          <w:cols w:space="708"/>
          <w:docGrid w:linePitch="360"/>
        </w:sectPr>
      </w:pPr>
    </w:p>
    <w:p w:rsidR="00DD3AA2" w:rsidRPr="00DD3AA2" w:rsidRDefault="00DD3AA2" w:rsidP="00DD3AA2">
      <w:pPr>
        <w:keepNext/>
        <w:tabs>
          <w:tab w:val="left" w:pos="709"/>
        </w:tabs>
        <w:spacing w:after="240"/>
        <w:jc w:val="left"/>
        <w:outlineLvl w:val="2"/>
        <w:rPr>
          <w:b/>
          <w:smallCaps/>
          <w:color w:val="000000"/>
          <w:sz w:val="26"/>
          <w:szCs w:val="26"/>
        </w:rPr>
      </w:pPr>
      <w:r w:rsidRPr="00DD3AA2">
        <w:rPr>
          <w:b/>
          <w:smallCaps/>
          <w:color w:val="000000"/>
          <w:sz w:val="26"/>
          <w:szCs w:val="26"/>
        </w:rPr>
        <w:lastRenderedPageBreak/>
        <w:t>2.2</w:t>
      </w:r>
      <w:r w:rsidRPr="00DD3AA2">
        <w:rPr>
          <w:b/>
          <w:smallCaps/>
          <w:color w:val="000000"/>
          <w:sz w:val="26"/>
          <w:szCs w:val="26"/>
        </w:rPr>
        <w:tab/>
        <w:t>Budgeted Expenses and Performance for Outcome 2</w:t>
      </w:r>
    </w:p>
    <w:p w:rsidR="00DD3AA2" w:rsidRPr="00DD3AA2" w:rsidRDefault="00DD3AA2" w:rsidP="00DD3AA2">
      <w:pPr>
        <w:widowControl w:val="0"/>
        <w:pBdr>
          <w:top w:val="single" w:sz="4" w:space="2" w:color="auto"/>
          <w:left w:val="single" w:sz="4" w:space="4" w:color="auto"/>
          <w:bottom w:val="single" w:sz="4" w:space="2" w:color="auto"/>
          <w:right w:val="single" w:sz="4" w:space="4" w:color="auto"/>
        </w:pBdr>
        <w:shd w:val="clear" w:color="auto" w:fill="D9D9D9"/>
        <w:tabs>
          <w:tab w:val="left" w:pos="0"/>
        </w:tabs>
        <w:spacing w:after="120"/>
        <w:jc w:val="left"/>
        <w:rPr>
          <w:b/>
          <w:bCs/>
          <w:iCs/>
          <w:snapToGrid w:val="0"/>
          <w:color w:val="000000"/>
          <w:sz w:val="22"/>
          <w:szCs w:val="26"/>
        </w:rPr>
      </w:pPr>
      <w:r w:rsidRPr="00DD3AA2">
        <w:rPr>
          <w:b/>
          <w:bCs/>
          <w:iCs/>
          <w:snapToGrid w:val="0"/>
          <w:color w:val="000000"/>
          <w:sz w:val="22"/>
          <w:szCs w:val="26"/>
        </w:rPr>
        <w:t>Outcome 2: Health Access and Support Services</w:t>
      </w:r>
    </w:p>
    <w:p w:rsidR="00DD3AA2" w:rsidRPr="00DD3AA2" w:rsidRDefault="00DD3AA2" w:rsidP="00DD3AA2">
      <w:pPr>
        <w:widowControl w:val="0"/>
        <w:pBdr>
          <w:top w:val="single" w:sz="4" w:space="2" w:color="auto"/>
          <w:left w:val="single" w:sz="4" w:space="4" w:color="auto"/>
          <w:bottom w:val="single" w:sz="4" w:space="2" w:color="auto"/>
          <w:right w:val="single" w:sz="4" w:space="4" w:color="auto"/>
        </w:pBdr>
        <w:shd w:val="clear" w:color="auto" w:fill="D9D9D9"/>
        <w:tabs>
          <w:tab w:val="left" w:pos="0"/>
        </w:tabs>
        <w:spacing w:after="0"/>
        <w:jc w:val="left"/>
        <w:rPr>
          <w:bCs/>
          <w:iCs/>
          <w:snapToGrid w:val="0"/>
          <w:color w:val="000000"/>
          <w:sz w:val="18"/>
          <w:szCs w:val="26"/>
        </w:rPr>
      </w:pPr>
      <w:r w:rsidRPr="00DD3AA2">
        <w:rPr>
          <w:bCs/>
          <w:iCs/>
          <w:snapToGrid w:val="0"/>
          <w:color w:val="000000"/>
          <w:sz w:val="18"/>
          <w:szCs w:val="26"/>
        </w:rPr>
        <w:t>Support for sustainable funding for public hospital services and improved access to high quality, comprehensive and coordinated preventive, primary and mental health care for all Australians, with a focus on those with complex health care needs and those living in regional, rural and remote areas, including through access to a skilled health workforce</w:t>
      </w:r>
    </w:p>
    <w:p w:rsidR="00DD3AA2" w:rsidRPr="00DD3AA2" w:rsidRDefault="00DD3AA2" w:rsidP="00DD3AA2">
      <w:pPr>
        <w:spacing w:before="240" w:after="120"/>
        <w:jc w:val="left"/>
        <w:rPr>
          <w:rFonts w:cs="Arial"/>
          <w:b/>
          <w:color w:val="000000"/>
          <w:szCs w:val="18"/>
          <w:lang w:eastAsia="en-US"/>
        </w:rPr>
      </w:pPr>
      <w:r w:rsidRPr="00DD3AA2">
        <w:rPr>
          <w:rFonts w:cs="Arial"/>
          <w:b/>
          <w:color w:val="000000"/>
          <w:szCs w:val="18"/>
          <w:lang w:eastAsia="en-US"/>
        </w:rPr>
        <w:t>Table 2.2.1: Resource Summary – Outcome 2</w:t>
      </w:r>
    </w:p>
    <w:p w:rsidR="00DD3AA2" w:rsidRPr="00DD3AA2" w:rsidRDefault="00DD3AA2" w:rsidP="00DD3AA2">
      <w:pPr>
        <w:spacing w:after="120"/>
        <w:jc w:val="left"/>
        <w:rPr>
          <w:rFonts w:ascii="Book Antiqua" w:hAnsi="Book Antiqua"/>
          <w:color w:val="000000"/>
        </w:rPr>
      </w:pPr>
      <w:r w:rsidRPr="00DD3AA2">
        <w:rPr>
          <w:rFonts w:ascii="Book Antiqua" w:hAnsi="Book Antiqua"/>
          <w:color w:val="000000"/>
        </w:rPr>
        <w:t>This table shows how much the entity intends to spend (on an accrual basis) on achieving the outcome, broken down by program, as well as by administered and departmental funding sources.</w:t>
      </w:r>
    </w:p>
    <w:tbl>
      <w:tblPr>
        <w:tblW w:w="7680" w:type="dxa"/>
        <w:jc w:val="center"/>
        <w:tblLayout w:type="fixed"/>
        <w:tblLook w:val="04A0" w:firstRow="1" w:lastRow="0" w:firstColumn="1" w:lastColumn="0" w:noHBand="0" w:noVBand="1"/>
        <w:tblDescription w:val="Table 2.2.1: Resource Summary – Outcome 2"/>
      </w:tblPr>
      <w:tblGrid>
        <w:gridCol w:w="3600"/>
        <w:gridCol w:w="1360"/>
        <w:gridCol w:w="1360"/>
        <w:gridCol w:w="1360"/>
      </w:tblGrid>
      <w:tr w:rsidR="00DD3AA2" w:rsidRPr="00DD3AA2" w:rsidTr="00B538BF">
        <w:trPr>
          <w:trHeight w:val="567"/>
          <w:jc w:val="center"/>
        </w:trPr>
        <w:tc>
          <w:tcPr>
            <w:tcW w:w="3600" w:type="dxa"/>
            <w:tcBorders>
              <w:top w:val="single" w:sz="4" w:space="0" w:color="auto"/>
              <w:left w:val="nil"/>
              <w:bottom w:val="nil"/>
              <w:right w:val="nil"/>
            </w:tcBorders>
            <w:shd w:val="clear" w:color="auto" w:fill="auto"/>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 </w:t>
            </w:r>
          </w:p>
        </w:tc>
        <w:tc>
          <w:tcPr>
            <w:tcW w:w="1360" w:type="dxa"/>
            <w:tcBorders>
              <w:top w:val="single" w:sz="4" w:space="0" w:color="auto"/>
              <w:left w:val="nil"/>
              <w:bottom w:val="single" w:sz="4" w:space="0" w:color="auto"/>
              <w:right w:val="nil"/>
            </w:tcBorders>
            <w:shd w:val="clear" w:color="auto" w:fill="auto"/>
            <w:hideMark/>
          </w:tcPr>
          <w:p w:rsidR="00DD3AA2" w:rsidRPr="00DD3AA2" w:rsidRDefault="00DD3AA2" w:rsidP="00DD3AA2">
            <w:pPr>
              <w:spacing w:before="40" w:after="0"/>
              <w:jc w:val="right"/>
              <w:rPr>
                <w:rFonts w:cs="Arial"/>
                <w:b/>
                <w:bCs/>
                <w:sz w:val="16"/>
                <w:szCs w:val="16"/>
              </w:rPr>
            </w:pPr>
            <w:r w:rsidRPr="00DD3AA2">
              <w:rPr>
                <w:rFonts w:cs="Arial"/>
                <w:b/>
                <w:bCs/>
                <w:sz w:val="16"/>
                <w:szCs w:val="16"/>
              </w:rPr>
              <w:t xml:space="preserve">2018-19 </w:t>
            </w:r>
            <w:r w:rsidRPr="00DD3AA2">
              <w:rPr>
                <w:rFonts w:cs="Arial"/>
                <w:b/>
                <w:bCs/>
                <w:sz w:val="16"/>
                <w:szCs w:val="16"/>
              </w:rPr>
              <w:br/>
              <w:t>Budget</w:t>
            </w:r>
            <w:r w:rsidRPr="00DD3AA2">
              <w:rPr>
                <w:rFonts w:cs="Arial"/>
                <w:b/>
                <w:bCs/>
                <w:sz w:val="16"/>
                <w:szCs w:val="16"/>
              </w:rPr>
              <w:br/>
            </w:r>
            <w:r w:rsidRPr="00DD3AA2">
              <w:rPr>
                <w:rFonts w:cs="Arial"/>
                <w:sz w:val="16"/>
                <w:szCs w:val="16"/>
              </w:rPr>
              <w:t>$'000</w:t>
            </w:r>
          </w:p>
        </w:tc>
        <w:tc>
          <w:tcPr>
            <w:tcW w:w="1360" w:type="dxa"/>
            <w:tcBorders>
              <w:top w:val="single" w:sz="4" w:space="0" w:color="auto"/>
              <w:left w:val="nil"/>
              <w:bottom w:val="single" w:sz="4" w:space="0" w:color="auto"/>
              <w:right w:val="nil"/>
            </w:tcBorders>
            <w:shd w:val="clear" w:color="000000" w:fill="D9D9D9"/>
            <w:hideMark/>
          </w:tcPr>
          <w:p w:rsidR="00DD3AA2" w:rsidRPr="00DD3AA2" w:rsidRDefault="00DD3AA2" w:rsidP="00DD3AA2">
            <w:pPr>
              <w:spacing w:before="40" w:after="0"/>
              <w:jc w:val="right"/>
              <w:rPr>
                <w:rFonts w:cs="Arial"/>
                <w:b/>
                <w:bCs/>
                <w:sz w:val="16"/>
                <w:szCs w:val="16"/>
              </w:rPr>
            </w:pPr>
            <w:r w:rsidRPr="00DD3AA2">
              <w:rPr>
                <w:rFonts w:cs="Arial"/>
                <w:b/>
                <w:bCs/>
                <w:sz w:val="16"/>
                <w:szCs w:val="16"/>
              </w:rPr>
              <w:t xml:space="preserve">2018-19 </w:t>
            </w:r>
            <w:r w:rsidRPr="00DD3AA2">
              <w:rPr>
                <w:rFonts w:cs="Arial"/>
                <w:b/>
                <w:bCs/>
                <w:sz w:val="16"/>
                <w:szCs w:val="16"/>
              </w:rPr>
              <w:br/>
              <w:t>Revised</w:t>
            </w:r>
            <w:r w:rsidRPr="00DD3AA2">
              <w:rPr>
                <w:rFonts w:cs="Arial"/>
                <w:b/>
                <w:bCs/>
                <w:sz w:val="16"/>
                <w:szCs w:val="16"/>
              </w:rPr>
              <w:br/>
            </w:r>
            <w:r w:rsidRPr="00DD3AA2">
              <w:rPr>
                <w:rFonts w:cs="Arial"/>
                <w:bCs/>
                <w:sz w:val="16"/>
                <w:szCs w:val="16"/>
              </w:rPr>
              <w:t>$'000</w:t>
            </w:r>
          </w:p>
        </w:tc>
        <w:tc>
          <w:tcPr>
            <w:tcW w:w="1360" w:type="dxa"/>
            <w:tcBorders>
              <w:top w:val="single" w:sz="4" w:space="0" w:color="auto"/>
              <w:left w:val="nil"/>
              <w:bottom w:val="single" w:sz="4" w:space="0" w:color="auto"/>
              <w:right w:val="nil"/>
            </w:tcBorders>
            <w:shd w:val="clear" w:color="auto" w:fill="auto"/>
            <w:hideMark/>
          </w:tcPr>
          <w:p w:rsidR="00DD3AA2" w:rsidRPr="00DD3AA2" w:rsidRDefault="00DD3AA2" w:rsidP="00DD3AA2">
            <w:pPr>
              <w:spacing w:before="40" w:after="0"/>
              <w:jc w:val="right"/>
              <w:rPr>
                <w:rFonts w:cs="Arial"/>
                <w:b/>
                <w:bCs/>
                <w:color w:val="000000"/>
                <w:sz w:val="16"/>
                <w:szCs w:val="16"/>
              </w:rPr>
            </w:pPr>
            <w:r w:rsidRPr="00DD3AA2">
              <w:rPr>
                <w:rFonts w:cs="Arial"/>
                <w:b/>
                <w:bCs/>
                <w:color w:val="000000"/>
                <w:sz w:val="16"/>
                <w:szCs w:val="16"/>
              </w:rPr>
              <w:t>Variation to</w:t>
            </w:r>
            <w:r w:rsidRPr="00DD3AA2">
              <w:rPr>
                <w:rFonts w:cs="Arial"/>
                <w:b/>
                <w:bCs/>
                <w:color w:val="000000"/>
                <w:sz w:val="16"/>
                <w:szCs w:val="16"/>
              </w:rPr>
              <w:br/>
              <w:t>estimates</w:t>
            </w:r>
            <w:r w:rsidRPr="00DD3AA2">
              <w:rPr>
                <w:rFonts w:cs="Arial"/>
                <w:b/>
                <w:bCs/>
                <w:color w:val="000000"/>
                <w:sz w:val="16"/>
                <w:szCs w:val="16"/>
              </w:rPr>
              <w:br/>
            </w:r>
            <w:r w:rsidRPr="00DD3AA2">
              <w:rPr>
                <w:rFonts w:cs="Arial"/>
                <w:color w:val="000000"/>
                <w:sz w:val="16"/>
                <w:szCs w:val="16"/>
              </w:rPr>
              <w:t>$'000</w:t>
            </w:r>
          </w:p>
        </w:tc>
      </w:tr>
      <w:tr w:rsidR="00DD3AA2" w:rsidRPr="00DD3AA2" w:rsidTr="00B538BF">
        <w:trPr>
          <w:trHeight w:val="375"/>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b/>
                <w:bCs/>
                <w:sz w:val="16"/>
                <w:szCs w:val="16"/>
              </w:rPr>
            </w:pPr>
            <w:r w:rsidRPr="00DD3AA2">
              <w:rPr>
                <w:rFonts w:cs="Arial"/>
                <w:b/>
                <w:bCs/>
                <w:sz w:val="16"/>
                <w:szCs w:val="16"/>
              </w:rPr>
              <w:t xml:space="preserve">Program 2.1: Mental Health </w:t>
            </w:r>
            <w:r w:rsidRPr="00DD3AA2">
              <w:rPr>
                <w:rFonts w:cs="Arial"/>
                <w:b/>
                <w:bCs/>
                <w:sz w:val="16"/>
                <w:szCs w:val="16"/>
                <w:vertAlign w:val="superscript"/>
              </w:rPr>
              <w:t>(a)</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300"/>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sz w:val="16"/>
                <w:szCs w:val="16"/>
              </w:rPr>
            </w:pPr>
            <w:r w:rsidRPr="00DD3AA2">
              <w:rPr>
                <w:rFonts w:cs="Arial"/>
                <w:sz w:val="16"/>
                <w:szCs w:val="16"/>
              </w:rPr>
              <w:t>Administered expenses</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225"/>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leftChars="150" w:left="300"/>
              <w:jc w:val="left"/>
              <w:rPr>
                <w:rFonts w:cs="Arial"/>
                <w:sz w:val="16"/>
                <w:szCs w:val="16"/>
              </w:rPr>
            </w:pPr>
            <w:r w:rsidRPr="00DD3AA2">
              <w:rPr>
                <w:rFonts w:cs="Arial"/>
                <w:sz w:val="16"/>
                <w:szCs w:val="16"/>
              </w:rPr>
              <w:t xml:space="preserve">Ordinary annual services </w:t>
            </w:r>
            <w:r w:rsidRPr="00DD3AA2">
              <w:rPr>
                <w:rFonts w:cs="Arial"/>
                <w:sz w:val="16"/>
                <w:szCs w:val="16"/>
                <w:vertAlign w:val="superscript"/>
              </w:rPr>
              <w:t>(b)</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856,413</w:t>
            </w: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970,786</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114,373</w:t>
            </w:r>
          </w:p>
        </w:tc>
      </w:tr>
      <w:tr w:rsidR="00DD3AA2" w:rsidRPr="00DD3AA2" w:rsidTr="00B538BF">
        <w:trPr>
          <w:trHeight w:val="300"/>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sz w:val="16"/>
                <w:szCs w:val="16"/>
              </w:rPr>
            </w:pPr>
            <w:r w:rsidRPr="00DD3AA2">
              <w:rPr>
                <w:rFonts w:cs="Arial"/>
                <w:sz w:val="16"/>
                <w:szCs w:val="16"/>
              </w:rPr>
              <w:t>Departmental expenses</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225"/>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leftChars="150" w:left="300"/>
              <w:jc w:val="left"/>
              <w:rPr>
                <w:rFonts w:cs="Arial"/>
                <w:sz w:val="16"/>
                <w:szCs w:val="16"/>
              </w:rPr>
            </w:pPr>
            <w:r w:rsidRPr="00DD3AA2">
              <w:rPr>
                <w:rFonts w:cs="Arial"/>
                <w:sz w:val="16"/>
                <w:szCs w:val="16"/>
              </w:rPr>
              <w:t xml:space="preserve">Departmental appropriation </w:t>
            </w:r>
            <w:r w:rsidRPr="00DD3AA2">
              <w:rPr>
                <w:rFonts w:cs="Arial"/>
                <w:sz w:val="16"/>
                <w:szCs w:val="16"/>
                <w:vertAlign w:val="superscript"/>
              </w:rPr>
              <w:t>(c)</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20,336</w:t>
            </w: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16,329</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(4,007)</w:t>
            </w:r>
          </w:p>
        </w:tc>
      </w:tr>
      <w:tr w:rsidR="00DD3AA2" w:rsidRPr="00DD3AA2" w:rsidTr="00B538BF">
        <w:trPr>
          <w:trHeight w:val="450"/>
          <w:jc w:val="center"/>
        </w:trPr>
        <w:tc>
          <w:tcPr>
            <w:tcW w:w="3600" w:type="dxa"/>
            <w:tcBorders>
              <w:top w:val="nil"/>
              <w:left w:val="nil"/>
              <w:bottom w:val="nil"/>
              <w:right w:val="nil"/>
            </w:tcBorders>
            <w:shd w:val="clear" w:color="auto" w:fill="auto"/>
            <w:vAlign w:val="bottom"/>
            <w:hideMark/>
          </w:tcPr>
          <w:p w:rsidR="00DD3AA2" w:rsidRPr="00DD3AA2" w:rsidRDefault="00DD3AA2" w:rsidP="00DD3AA2">
            <w:pPr>
              <w:spacing w:after="0"/>
              <w:ind w:leftChars="150" w:left="300"/>
              <w:jc w:val="left"/>
              <w:rPr>
                <w:rFonts w:cs="Arial"/>
                <w:sz w:val="16"/>
                <w:szCs w:val="16"/>
              </w:rPr>
            </w:pPr>
            <w:r w:rsidRPr="00DD3AA2">
              <w:rPr>
                <w:rFonts w:cs="Arial"/>
                <w:sz w:val="16"/>
                <w:szCs w:val="16"/>
              </w:rPr>
              <w:t xml:space="preserve">Expenses not requiring appropriation in the Budget year </w:t>
            </w:r>
            <w:r w:rsidRPr="00DD3AA2">
              <w:rPr>
                <w:rFonts w:cs="Arial"/>
                <w:sz w:val="16"/>
                <w:szCs w:val="16"/>
                <w:vertAlign w:val="superscript"/>
              </w:rPr>
              <w:t>(d)</w:t>
            </w:r>
          </w:p>
        </w:tc>
        <w:tc>
          <w:tcPr>
            <w:tcW w:w="1360" w:type="dxa"/>
            <w:tcBorders>
              <w:top w:val="nil"/>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574</w:t>
            </w:r>
          </w:p>
        </w:tc>
        <w:tc>
          <w:tcPr>
            <w:tcW w:w="1360" w:type="dxa"/>
            <w:tcBorders>
              <w:top w:val="nil"/>
              <w:left w:val="nil"/>
              <w:bottom w:val="single" w:sz="4" w:space="0" w:color="auto"/>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574</w:t>
            </w:r>
          </w:p>
        </w:tc>
        <w:tc>
          <w:tcPr>
            <w:tcW w:w="1360" w:type="dxa"/>
            <w:tcBorders>
              <w:top w:val="nil"/>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w:t>
            </w:r>
          </w:p>
        </w:tc>
      </w:tr>
      <w:tr w:rsidR="00DD3AA2" w:rsidRPr="00DD3AA2" w:rsidTr="00B538BF">
        <w:trPr>
          <w:trHeight w:val="300"/>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b/>
                <w:bCs/>
                <w:sz w:val="16"/>
                <w:szCs w:val="16"/>
              </w:rPr>
            </w:pPr>
            <w:r w:rsidRPr="00DD3AA2">
              <w:rPr>
                <w:rFonts w:cs="Arial"/>
                <w:b/>
                <w:bCs/>
                <w:sz w:val="16"/>
                <w:szCs w:val="16"/>
              </w:rPr>
              <w:t>Total for Program 2.1</w:t>
            </w:r>
          </w:p>
        </w:tc>
        <w:tc>
          <w:tcPr>
            <w:tcW w:w="1360" w:type="dxa"/>
            <w:tcBorders>
              <w:top w:val="nil"/>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877,323</w:t>
            </w:r>
          </w:p>
        </w:tc>
        <w:tc>
          <w:tcPr>
            <w:tcW w:w="1360" w:type="dxa"/>
            <w:tcBorders>
              <w:top w:val="nil"/>
              <w:left w:val="nil"/>
              <w:bottom w:val="single" w:sz="4" w:space="0" w:color="auto"/>
              <w:right w:val="nil"/>
            </w:tcBorders>
            <w:shd w:val="clear" w:color="000000" w:fill="D9D9D9"/>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987,689</w:t>
            </w:r>
          </w:p>
        </w:tc>
        <w:tc>
          <w:tcPr>
            <w:tcW w:w="1360" w:type="dxa"/>
            <w:tcBorders>
              <w:top w:val="nil"/>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110,366</w:t>
            </w:r>
          </w:p>
        </w:tc>
      </w:tr>
      <w:tr w:rsidR="00DD3AA2" w:rsidRPr="00DD3AA2" w:rsidTr="00B538BF">
        <w:trPr>
          <w:trHeight w:val="375"/>
          <w:jc w:val="center"/>
        </w:trPr>
        <w:tc>
          <w:tcPr>
            <w:tcW w:w="4960" w:type="dxa"/>
            <w:gridSpan w:val="2"/>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b/>
                <w:bCs/>
                <w:sz w:val="16"/>
                <w:szCs w:val="16"/>
              </w:rPr>
            </w:pPr>
            <w:r w:rsidRPr="00DD3AA2">
              <w:rPr>
                <w:rFonts w:cs="Arial"/>
                <w:b/>
                <w:bCs/>
                <w:sz w:val="16"/>
                <w:szCs w:val="16"/>
              </w:rPr>
              <w:t xml:space="preserve">Program 2.2: Aboriginal and Torres Strait Islander Health </w:t>
            </w:r>
            <w:r w:rsidRPr="00DD3AA2">
              <w:rPr>
                <w:rFonts w:cs="Arial"/>
                <w:b/>
                <w:bCs/>
                <w:sz w:val="16"/>
                <w:szCs w:val="16"/>
                <w:vertAlign w:val="superscript"/>
              </w:rPr>
              <w:t>(a)</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300"/>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sz w:val="16"/>
                <w:szCs w:val="16"/>
              </w:rPr>
            </w:pPr>
            <w:r w:rsidRPr="00DD3AA2">
              <w:rPr>
                <w:rFonts w:cs="Arial"/>
                <w:sz w:val="16"/>
                <w:szCs w:val="16"/>
              </w:rPr>
              <w:t>Administered expenses</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225"/>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leftChars="150" w:left="300"/>
              <w:jc w:val="left"/>
              <w:rPr>
                <w:rFonts w:cs="Arial"/>
                <w:sz w:val="16"/>
                <w:szCs w:val="16"/>
              </w:rPr>
            </w:pPr>
            <w:r w:rsidRPr="00DD3AA2">
              <w:rPr>
                <w:rFonts w:cs="Arial"/>
                <w:sz w:val="16"/>
                <w:szCs w:val="16"/>
              </w:rPr>
              <w:t xml:space="preserve">Ordinary annual services </w:t>
            </w:r>
            <w:r w:rsidRPr="00DD3AA2">
              <w:rPr>
                <w:rFonts w:cs="Arial"/>
                <w:sz w:val="16"/>
                <w:szCs w:val="16"/>
                <w:vertAlign w:val="superscript"/>
              </w:rPr>
              <w:t>(b)</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898,519</w:t>
            </w: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903,519</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5,000</w:t>
            </w:r>
          </w:p>
        </w:tc>
      </w:tr>
      <w:tr w:rsidR="00DD3AA2" w:rsidRPr="00DD3AA2" w:rsidTr="00B538BF">
        <w:trPr>
          <w:trHeight w:val="300"/>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sz w:val="16"/>
                <w:szCs w:val="16"/>
              </w:rPr>
            </w:pPr>
            <w:r w:rsidRPr="00DD3AA2">
              <w:rPr>
                <w:rFonts w:cs="Arial"/>
                <w:sz w:val="16"/>
                <w:szCs w:val="16"/>
              </w:rPr>
              <w:t>Departmental expenses</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225"/>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leftChars="150" w:left="300"/>
              <w:jc w:val="left"/>
              <w:rPr>
                <w:rFonts w:cs="Arial"/>
                <w:sz w:val="16"/>
                <w:szCs w:val="16"/>
              </w:rPr>
            </w:pPr>
            <w:r w:rsidRPr="00DD3AA2">
              <w:rPr>
                <w:rFonts w:cs="Arial"/>
                <w:sz w:val="16"/>
                <w:szCs w:val="16"/>
              </w:rPr>
              <w:t xml:space="preserve">Departmental appropriation </w:t>
            </w:r>
            <w:r w:rsidRPr="00DD3AA2">
              <w:rPr>
                <w:rFonts w:cs="Arial"/>
                <w:sz w:val="16"/>
                <w:szCs w:val="16"/>
                <w:vertAlign w:val="superscript"/>
              </w:rPr>
              <w:t>(c)</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35,409</w:t>
            </w: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27,295</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(8,114)</w:t>
            </w:r>
          </w:p>
        </w:tc>
      </w:tr>
      <w:tr w:rsidR="00DD3AA2" w:rsidRPr="00DD3AA2" w:rsidTr="00B538BF">
        <w:trPr>
          <w:trHeight w:val="450"/>
          <w:jc w:val="center"/>
        </w:trPr>
        <w:tc>
          <w:tcPr>
            <w:tcW w:w="3600" w:type="dxa"/>
            <w:tcBorders>
              <w:top w:val="nil"/>
              <w:left w:val="nil"/>
              <w:bottom w:val="nil"/>
              <w:right w:val="nil"/>
            </w:tcBorders>
            <w:shd w:val="clear" w:color="auto" w:fill="auto"/>
            <w:vAlign w:val="bottom"/>
            <w:hideMark/>
          </w:tcPr>
          <w:p w:rsidR="00DD3AA2" w:rsidRPr="00DD3AA2" w:rsidRDefault="00DD3AA2" w:rsidP="00DD3AA2">
            <w:pPr>
              <w:spacing w:after="0"/>
              <w:ind w:leftChars="150" w:left="300"/>
              <w:jc w:val="left"/>
              <w:rPr>
                <w:rFonts w:cs="Arial"/>
                <w:sz w:val="16"/>
                <w:szCs w:val="16"/>
              </w:rPr>
            </w:pPr>
            <w:r w:rsidRPr="00DD3AA2">
              <w:rPr>
                <w:rFonts w:cs="Arial"/>
                <w:sz w:val="16"/>
                <w:szCs w:val="16"/>
              </w:rPr>
              <w:t xml:space="preserve">Expenses not requiring appropriation in the Budget year </w:t>
            </w:r>
            <w:r w:rsidRPr="00DD3AA2">
              <w:rPr>
                <w:rFonts w:cs="Arial"/>
                <w:sz w:val="16"/>
                <w:szCs w:val="16"/>
                <w:vertAlign w:val="superscript"/>
              </w:rPr>
              <w:t>(d)</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982</w:t>
            </w: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982</w:t>
            </w:r>
          </w:p>
        </w:tc>
        <w:tc>
          <w:tcPr>
            <w:tcW w:w="1360" w:type="dxa"/>
            <w:tcBorders>
              <w:top w:val="nil"/>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w:t>
            </w:r>
          </w:p>
        </w:tc>
      </w:tr>
      <w:tr w:rsidR="00DD3AA2" w:rsidRPr="00DD3AA2" w:rsidTr="00B538BF">
        <w:trPr>
          <w:trHeight w:val="300"/>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b/>
                <w:bCs/>
                <w:sz w:val="16"/>
                <w:szCs w:val="16"/>
              </w:rPr>
            </w:pPr>
            <w:r w:rsidRPr="00DD3AA2">
              <w:rPr>
                <w:rFonts w:cs="Arial"/>
                <w:b/>
                <w:bCs/>
                <w:sz w:val="16"/>
                <w:szCs w:val="16"/>
              </w:rPr>
              <w:t>Total for Program 2.2</w:t>
            </w:r>
          </w:p>
        </w:tc>
        <w:tc>
          <w:tcPr>
            <w:tcW w:w="136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934,910</w:t>
            </w:r>
          </w:p>
        </w:tc>
        <w:tc>
          <w:tcPr>
            <w:tcW w:w="1360" w:type="dxa"/>
            <w:tcBorders>
              <w:top w:val="single" w:sz="4" w:space="0" w:color="auto"/>
              <w:left w:val="nil"/>
              <w:bottom w:val="single" w:sz="4" w:space="0" w:color="auto"/>
              <w:right w:val="nil"/>
            </w:tcBorders>
            <w:shd w:val="clear" w:color="000000" w:fill="D9D9D9"/>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931,796</w:t>
            </w:r>
          </w:p>
        </w:tc>
        <w:tc>
          <w:tcPr>
            <w:tcW w:w="1360" w:type="dxa"/>
            <w:tcBorders>
              <w:top w:val="nil"/>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(3,114)</w:t>
            </w:r>
          </w:p>
        </w:tc>
      </w:tr>
      <w:tr w:rsidR="00DD3AA2" w:rsidRPr="00DD3AA2" w:rsidTr="00B538BF">
        <w:trPr>
          <w:trHeight w:val="375"/>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b/>
                <w:bCs/>
                <w:sz w:val="16"/>
                <w:szCs w:val="16"/>
              </w:rPr>
            </w:pPr>
            <w:r w:rsidRPr="00DD3AA2">
              <w:rPr>
                <w:rFonts w:cs="Arial"/>
                <w:b/>
                <w:bCs/>
                <w:sz w:val="16"/>
                <w:szCs w:val="16"/>
              </w:rPr>
              <w:t>Program 2.3: Health Workforce</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300"/>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sz w:val="16"/>
                <w:szCs w:val="16"/>
              </w:rPr>
            </w:pPr>
            <w:r w:rsidRPr="00DD3AA2">
              <w:rPr>
                <w:rFonts w:cs="Arial"/>
                <w:sz w:val="16"/>
                <w:szCs w:val="16"/>
              </w:rPr>
              <w:t>Administered expenses</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225"/>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leftChars="150" w:left="300"/>
              <w:jc w:val="left"/>
              <w:rPr>
                <w:rFonts w:cs="Arial"/>
                <w:sz w:val="16"/>
                <w:szCs w:val="16"/>
              </w:rPr>
            </w:pPr>
            <w:r w:rsidRPr="00DD3AA2">
              <w:rPr>
                <w:rFonts w:cs="Arial"/>
                <w:sz w:val="16"/>
                <w:szCs w:val="16"/>
              </w:rPr>
              <w:t xml:space="preserve">Ordinary annual services </w:t>
            </w:r>
            <w:r w:rsidRPr="00DD3AA2">
              <w:rPr>
                <w:rFonts w:cs="Arial"/>
                <w:sz w:val="16"/>
                <w:szCs w:val="16"/>
                <w:vertAlign w:val="superscript"/>
              </w:rPr>
              <w:t>(b)</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1,381,500</w:t>
            </w: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1,386,000</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4,500</w:t>
            </w:r>
          </w:p>
        </w:tc>
      </w:tr>
      <w:tr w:rsidR="00DD3AA2" w:rsidRPr="00DD3AA2" w:rsidTr="00B538BF">
        <w:trPr>
          <w:trHeight w:val="300"/>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sz w:val="16"/>
                <w:szCs w:val="16"/>
              </w:rPr>
            </w:pPr>
            <w:r w:rsidRPr="00DD3AA2">
              <w:rPr>
                <w:rFonts w:cs="Arial"/>
                <w:sz w:val="16"/>
                <w:szCs w:val="16"/>
              </w:rPr>
              <w:t>Departmental expenses</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225"/>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leftChars="150" w:left="300"/>
              <w:jc w:val="left"/>
              <w:rPr>
                <w:rFonts w:cs="Arial"/>
                <w:sz w:val="16"/>
                <w:szCs w:val="16"/>
              </w:rPr>
            </w:pPr>
            <w:r w:rsidRPr="00DD3AA2">
              <w:rPr>
                <w:rFonts w:cs="Arial"/>
                <w:sz w:val="16"/>
                <w:szCs w:val="16"/>
              </w:rPr>
              <w:t xml:space="preserve">Departmental appropriation </w:t>
            </w:r>
            <w:r w:rsidRPr="00DD3AA2">
              <w:rPr>
                <w:rFonts w:cs="Arial"/>
                <w:sz w:val="16"/>
                <w:szCs w:val="16"/>
                <w:vertAlign w:val="superscript"/>
              </w:rPr>
              <w:t>(c)</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39,780</w:t>
            </w: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39,780</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w:t>
            </w:r>
          </w:p>
        </w:tc>
      </w:tr>
      <w:tr w:rsidR="00DD3AA2" w:rsidRPr="00DD3AA2" w:rsidTr="00B538BF">
        <w:trPr>
          <w:trHeight w:val="450"/>
          <w:jc w:val="center"/>
        </w:trPr>
        <w:tc>
          <w:tcPr>
            <w:tcW w:w="3600" w:type="dxa"/>
            <w:tcBorders>
              <w:top w:val="nil"/>
              <w:left w:val="nil"/>
              <w:bottom w:val="nil"/>
              <w:right w:val="nil"/>
            </w:tcBorders>
            <w:shd w:val="clear" w:color="auto" w:fill="auto"/>
            <w:vAlign w:val="bottom"/>
            <w:hideMark/>
          </w:tcPr>
          <w:p w:rsidR="00DD3AA2" w:rsidRPr="00DD3AA2" w:rsidRDefault="00DD3AA2" w:rsidP="00DD3AA2">
            <w:pPr>
              <w:spacing w:after="0"/>
              <w:ind w:leftChars="150" w:left="300"/>
              <w:jc w:val="left"/>
              <w:rPr>
                <w:rFonts w:cs="Arial"/>
                <w:sz w:val="16"/>
                <w:szCs w:val="16"/>
              </w:rPr>
            </w:pPr>
            <w:r w:rsidRPr="00DD3AA2">
              <w:rPr>
                <w:rFonts w:cs="Arial"/>
                <w:sz w:val="16"/>
                <w:szCs w:val="16"/>
              </w:rPr>
              <w:t xml:space="preserve">Expenses not requiring appropriation in the Budget year </w:t>
            </w:r>
            <w:r w:rsidRPr="00DD3AA2">
              <w:rPr>
                <w:rFonts w:cs="Arial"/>
                <w:sz w:val="16"/>
                <w:szCs w:val="16"/>
                <w:vertAlign w:val="superscript"/>
              </w:rPr>
              <w:t>(d)</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945</w:t>
            </w: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945</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w:t>
            </w:r>
          </w:p>
        </w:tc>
      </w:tr>
      <w:tr w:rsidR="00DD3AA2" w:rsidRPr="00DD3AA2" w:rsidTr="00B538BF">
        <w:trPr>
          <w:trHeight w:val="300"/>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b/>
                <w:bCs/>
                <w:sz w:val="16"/>
                <w:szCs w:val="16"/>
              </w:rPr>
            </w:pPr>
            <w:r w:rsidRPr="00DD3AA2">
              <w:rPr>
                <w:rFonts w:cs="Arial"/>
                <w:b/>
                <w:bCs/>
                <w:sz w:val="16"/>
                <w:szCs w:val="16"/>
              </w:rPr>
              <w:t>Total for Program 2.3</w:t>
            </w:r>
          </w:p>
        </w:tc>
        <w:tc>
          <w:tcPr>
            <w:tcW w:w="136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1,422,225</w:t>
            </w:r>
          </w:p>
        </w:tc>
        <w:tc>
          <w:tcPr>
            <w:tcW w:w="1360" w:type="dxa"/>
            <w:tcBorders>
              <w:top w:val="single" w:sz="4" w:space="0" w:color="auto"/>
              <w:left w:val="nil"/>
              <w:bottom w:val="single" w:sz="4" w:space="0" w:color="auto"/>
              <w:right w:val="nil"/>
            </w:tcBorders>
            <w:shd w:val="clear" w:color="000000" w:fill="D9D9D9"/>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1,426,725</w:t>
            </w:r>
          </w:p>
        </w:tc>
        <w:tc>
          <w:tcPr>
            <w:tcW w:w="136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4,500</w:t>
            </w:r>
          </w:p>
        </w:tc>
      </w:tr>
    </w:tbl>
    <w:p w:rsidR="00DD3AA2" w:rsidRPr="00DD3AA2" w:rsidRDefault="00DD3AA2" w:rsidP="00DD3AA2">
      <w:pPr>
        <w:spacing w:after="120"/>
        <w:jc w:val="left"/>
        <w:rPr>
          <w:rFonts w:ascii="Book Antiqua" w:hAnsi="Book Antiqua"/>
          <w:color w:val="000000"/>
        </w:rPr>
      </w:pPr>
      <w:r w:rsidRPr="00DD3AA2">
        <w:rPr>
          <w:rFonts w:ascii="Book Antiqua" w:hAnsi="Book Antiqua"/>
          <w:color w:val="000000"/>
        </w:rPr>
        <w:br w:type="page"/>
      </w:r>
    </w:p>
    <w:p w:rsidR="00DD3AA2" w:rsidRPr="00DD3AA2" w:rsidRDefault="00DD3AA2" w:rsidP="00DD3AA2">
      <w:pPr>
        <w:spacing w:after="120"/>
        <w:jc w:val="left"/>
        <w:rPr>
          <w:rFonts w:cs="Arial"/>
          <w:b/>
          <w:color w:val="000000"/>
          <w:szCs w:val="18"/>
          <w:lang w:eastAsia="en-US"/>
        </w:rPr>
      </w:pPr>
      <w:r w:rsidRPr="00DD3AA2">
        <w:rPr>
          <w:rFonts w:cs="Arial"/>
          <w:b/>
          <w:color w:val="000000"/>
          <w:szCs w:val="18"/>
          <w:lang w:eastAsia="en-US"/>
        </w:rPr>
        <w:lastRenderedPageBreak/>
        <w:t>Table 2.2.1: Resource Summary – Outcome 2 (continued)</w:t>
      </w:r>
    </w:p>
    <w:tbl>
      <w:tblPr>
        <w:tblW w:w="7680" w:type="dxa"/>
        <w:jc w:val="center"/>
        <w:tblLayout w:type="fixed"/>
        <w:tblLook w:val="04A0" w:firstRow="1" w:lastRow="0" w:firstColumn="1" w:lastColumn="0" w:noHBand="0" w:noVBand="1"/>
        <w:tblDescription w:val="Table 2.2.1: Resource Summary – Outcome 2 (continued)"/>
      </w:tblPr>
      <w:tblGrid>
        <w:gridCol w:w="3600"/>
        <w:gridCol w:w="1360"/>
        <w:gridCol w:w="1360"/>
        <w:gridCol w:w="1360"/>
      </w:tblGrid>
      <w:tr w:rsidR="00DD3AA2" w:rsidRPr="00DD3AA2" w:rsidTr="00B538BF">
        <w:trPr>
          <w:trHeight w:val="567"/>
          <w:jc w:val="center"/>
        </w:trPr>
        <w:tc>
          <w:tcPr>
            <w:tcW w:w="3600" w:type="dxa"/>
            <w:tcBorders>
              <w:top w:val="single" w:sz="4" w:space="0" w:color="auto"/>
              <w:left w:val="nil"/>
              <w:bottom w:val="nil"/>
              <w:right w:val="nil"/>
            </w:tcBorders>
            <w:shd w:val="clear" w:color="auto" w:fill="auto"/>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 </w:t>
            </w:r>
          </w:p>
        </w:tc>
        <w:tc>
          <w:tcPr>
            <w:tcW w:w="1360" w:type="dxa"/>
            <w:tcBorders>
              <w:top w:val="single" w:sz="4" w:space="0" w:color="auto"/>
              <w:left w:val="nil"/>
              <w:bottom w:val="single" w:sz="4" w:space="0" w:color="auto"/>
              <w:right w:val="nil"/>
            </w:tcBorders>
            <w:shd w:val="clear" w:color="auto" w:fill="auto"/>
            <w:hideMark/>
          </w:tcPr>
          <w:p w:rsidR="00DD3AA2" w:rsidRPr="00DD3AA2" w:rsidRDefault="00DD3AA2" w:rsidP="00DD3AA2">
            <w:pPr>
              <w:spacing w:before="40" w:after="0"/>
              <w:jc w:val="right"/>
              <w:rPr>
                <w:rFonts w:cs="Arial"/>
                <w:b/>
                <w:bCs/>
                <w:sz w:val="16"/>
                <w:szCs w:val="16"/>
              </w:rPr>
            </w:pPr>
            <w:r w:rsidRPr="00DD3AA2">
              <w:rPr>
                <w:rFonts w:cs="Arial"/>
                <w:b/>
                <w:bCs/>
                <w:sz w:val="16"/>
                <w:szCs w:val="16"/>
              </w:rPr>
              <w:t xml:space="preserve">2018-19 </w:t>
            </w:r>
            <w:r w:rsidRPr="00DD3AA2">
              <w:rPr>
                <w:rFonts w:cs="Arial"/>
                <w:b/>
                <w:bCs/>
                <w:sz w:val="16"/>
                <w:szCs w:val="16"/>
              </w:rPr>
              <w:br/>
              <w:t>Budget</w:t>
            </w:r>
            <w:r w:rsidRPr="00DD3AA2">
              <w:rPr>
                <w:rFonts w:cs="Arial"/>
                <w:b/>
                <w:bCs/>
                <w:sz w:val="16"/>
                <w:szCs w:val="16"/>
              </w:rPr>
              <w:br/>
            </w:r>
            <w:r w:rsidRPr="00DD3AA2">
              <w:rPr>
                <w:rFonts w:cs="Arial"/>
                <w:sz w:val="16"/>
                <w:szCs w:val="16"/>
              </w:rPr>
              <w:t>$'000</w:t>
            </w:r>
          </w:p>
        </w:tc>
        <w:tc>
          <w:tcPr>
            <w:tcW w:w="1360" w:type="dxa"/>
            <w:tcBorders>
              <w:top w:val="single" w:sz="4" w:space="0" w:color="auto"/>
              <w:left w:val="nil"/>
              <w:bottom w:val="single" w:sz="4" w:space="0" w:color="auto"/>
              <w:right w:val="nil"/>
            </w:tcBorders>
            <w:shd w:val="clear" w:color="000000" w:fill="D9D9D9"/>
            <w:hideMark/>
          </w:tcPr>
          <w:p w:rsidR="00DD3AA2" w:rsidRPr="00DD3AA2" w:rsidRDefault="00DD3AA2" w:rsidP="00DD3AA2">
            <w:pPr>
              <w:spacing w:before="40" w:after="0"/>
              <w:jc w:val="right"/>
              <w:rPr>
                <w:rFonts w:cs="Arial"/>
                <w:b/>
                <w:bCs/>
                <w:sz w:val="16"/>
                <w:szCs w:val="16"/>
              </w:rPr>
            </w:pPr>
            <w:r w:rsidRPr="00DD3AA2">
              <w:rPr>
                <w:rFonts w:cs="Arial"/>
                <w:b/>
                <w:bCs/>
                <w:sz w:val="16"/>
                <w:szCs w:val="16"/>
              </w:rPr>
              <w:t xml:space="preserve">2018-19 </w:t>
            </w:r>
            <w:r w:rsidRPr="00DD3AA2">
              <w:rPr>
                <w:rFonts w:cs="Arial"/>
                <w:b/>
                <w:bCs/>
                <w:sz w:val="16"/>
                <w:szCs w:val="16"/>
              </w:rPr>
              <w:br/>
              <w:t>Revised</w:t>
            </w:r>
            <w:r w:rsidRPr="00DD3AA2">
              <w:rPr>
                <w:rFonts w:cs="Arial"/>
                <w:b/>
                <w:bCs/>
                <w:sz w:val="16"/>
                <w:szCs w:val="16"/>
              </w:rPr>
              <w:br/>
            </w:r>
            <w:r w:rsidRPr="00DD3AA2">
              <w:rPr>
                <w:rFonts w:cs="Arial"/>
                <w:bCs/>
                <w:sz w:val="16"/>
                <w:szCs w:val="16"/>
              </w:rPr>
              <w:t>$'000</w:t>
            </w:r>
          </w:p>
        </w:tc>
        <w:tc>
          <w:tcPr>
            <w:tcW w:w="1360" w:type="dxa"/>
            <w:tcBorders>
              <w:top w:val="single" w:sz="4" w:space="0" w:color="auto"/>
              <w:left w:val="nil"/>
              <w:bottom w:val="single" w:sz="4" w:space="0" w:color="auto"/>
              <w:right w:val="nil"/>
            </w:tcBorders>
            <w:shd w:val="clear" w:color="auto" w:fill="auto"/>
            <w:hideMark/>
          </w:tcPr>
          <w:p w:rsidR="00DD3AA2" w:rsidRPr="00DD3AA2" w:rsidRDefault="00DD3AA2" w:rsidP="00DD3AA2">
            <w:pPr>
              <w:spacing w:before="40" w:after="0"/>
              <w:jc w:val="right"/>
              <w:rPr>
                <w:rFonts w:cs="Arial"/>
                <w:b/>
                <w:bCs/>
                <w:color w:val="000000"/>
                <w:sz w:val="16"/>
                <w:szCs w:val="16"/>
              </w:rPr>
            </w:pPr>
            <w:r w:rsidRPr="00DD3AA2">
              <w:rPr>
                <w:rFonts w:cs="Arial"/>
                <w:b/>
                <w:bCs/>
                <w:color w:val="000000"/>
                <w:sz w:val="16"/>
                <w:szCs w:val="16"/>
              </w:rPr>
              <w:t>Variation to</w:t>
            </w:r>
            <w:r w:rsidRPr="00DD3AA2">
              <w:rPr>
                <w:rFonts w:cs="Arial"/>
                <w:b/>
                <w:bCs/>
                <w:color w:val="000000"/>
                <w:sz w:val="16"/>
                <w:szCs w:val="16"/>
              </w:rPr>
              <w:br/>
              <w:t>estimates</w:t>
            </w:r>
            <w:r w:rsidRPr="00DD3AA2">
              <w:rPr>
                <w:rFonts w:cs="Arial"/>
                <w:b/>
                <w:bCs/>
                <w:color w:val="000000"/>
                <w:sz w:val="16"/>
                <w:szCs w:val="16"/>
              </w:rPr>
              <w:br/>
            </w:r>
            <w:r w:rsidRPr="00DD3AA2">
              <w:rPr>
                <w:rFonts w:cs="Arial"/>
                <w:color w:val="000000"/>
                <w:sz w:val="16"/>
                <w:szCs w:val="16"/>
              </w:rPr>
              <w:t>$'000</w:t>
            </w:r>
          </w:p>
        </w:tc>
      </w:tr>
      <w:tr w:rsidR="00DD3AA2" w:rsidRPr="00DD3AA2" w:rsidTr="00B538BF">
        <w:trPr>
          <w:trHeight w:val="375"/>
          <w:jc w:val="center"/>
        </w:trPr>
        <w:tc>
          <w:tcPr>
            <w:tcW w:w="6320" w:type="dxa"/>
            <w:gridSpan w:val="3"/>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b/>
                <w:bCs/>
                <w:sz w:val="16"/>
                <w:szCs w:val="16"/>
              </w:rPr>
            </w:pPr>
            <w:r w:rsidRPr="00DD3AA2">
              <w:rPr>
                <w:rFonts w:cs="Arial"/>
                <w:b/>
                <w:bCs/>
                <w:sz w:val="16"/>
                <w:szCs w:val="16"/>
              </w:rPr>
              <w:t xml:space="preserve">Program 2.4: Preventive Health and Chronic Disease Support </w:t>
            </w:r>
            <w:r w:rsidRPr="00DD3AA2">
              <w:rPr>
                <w:rFonts w:cs="Arial"/>
                <w:b/>
                <w:bCs/>
                <w:sz w:val="16"/>
                <w:szCs w:val="16"/>
                <w:vertAlign w:val="superscript"/>
              </w:rPr>
              <w:t>(a)</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300"/>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sz w:val="16"/>
                <w:szCs w:val="16"/>
              </w:rPr>
            </w:pPr>
            <w:r w:rsidRPr="00DD3AA2">
              <w:rPr>
                <w:rFonts w:cs="Arial"/>
                <w:sz w:val="16"/>
                <w:szCs w:val="16"/>
              </w:rPr>
              <w:t>Administered expenses</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225"/>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leftChars="150" w:left="300"/>
              <w:jc w:val="left"/>
              <w:rPr>
                <w:rFonts w:cs="Arial"/>
                <w:sz w:val="16"/>
                <w:szCs w:val="16"/>
              </w:rPr>
            </w:pPr>
            <w:r w:rsidRPr="00DD3AA2">
              <w:rPr>
                <w:rFonts w:cs="Arial"/>
                <w:sz w:val="16"/>
                <w:szCs w:val="16"/>
              </w:rPr>
              <w:t xml:space="preserve">Ordinary annual services </w:t>
            </w:r>
            <w:r w:rsidRPr="00DD3AA2">
              <w:rPr>
                <w:rFonts w:cs="Arial"/>
                <w:sz w:val="16"/>
                <w:szCs w:val="16"/>
                <w:vertAlign w:val="superscript"/>
              </w:rPr>
              <w:t>(b)</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399,893</w:t>
            </w: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559,209</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159,316</w:t>
            </w:r>
          </w:p>
        </w:tc>
      </w:tr>
      <w:tr w:rsidR="00DD3AA2" w:rsidRPr="00DD3AA2" w:rsidTr="00B538BF">
        <w:trPr>
          <w:trHeight w:val="300"/>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sz w:val="16"/>
                <w:szCs w:val="16"/>
              </w:rPr>
            </w:pPr>
            <w:r w:rsidRPr="00DD3AA2">
              <w:rPr>
                <w:rFonts w:cs="Arial"/>
                <w:sz w:val="16"/>
                <w:szCs w:val="16"/>
              </w:rPr>
              <w:t>Departmental expenses</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225"/>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leftChars="150" w:left="300"/>
              <w:jc w:val="left"/>
              <w:rPr>
                <w:rFonts w:cs="Arial"/>
                <w:sz w:val="16"/>
                <w:szCs w:val="16"/>
              </w:rPr>
            </w:pPr>
            <w:r w:rsidRPr="00DD3AA2">
              <w:rPr>
                <w:rFonts w:cs="Arial"/>
                <w:sz w:val="16"/>
                <w:szCs w:val="16"/>
              </w:rPr>
              <w:t xml:space="preserve">Departmental appropriation </w:t>
            </w:r>
            <w:r w:rsidRPr="00DD3AA2">
              <w:rPr>
                <w:rFonts w:cs="Arial"/>
                <w:sz w:val="16"/>
                <w:szCs w:val="16"/>
                <w:vertAlign w:val="superscript"/>
              </w:rPr>
              <w:t>(c)</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44,314</w:t>
            </w: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45,121</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807</w:t>
            </w:r>
          </w:p>
        </w:tc>
      </w:tr>
      <w:tr w:rsidR="00DD3AA2" w:rsidRPr="00DD3AA2" w:rsidTr="00B538BF">
        <w:trPr>
          <w:trHeight w:val="450"/>
          <w:jc w:val="center"/>
        </w:trPr>
        <w:tc>
          <w:tcPr>
            <w:tcW w:w="3600" w:type="dxa"/>
            <w:tcBorders>
              <w:top w:val="nil"/>
              <w:left w:val="nil"/>
              <w:bottom w:val="nil"/>
              <w:right w:val="nil"/>
            </w:tcBorders>
            <w:shd w:val="clear" w:color="auto" w:fill="auto"/>
            <w:vAlign w:val="bottom"/>
            <w:hideMark/>
          </w:tcPr>
          <w:p w:rsidR="00DD3AA2" w:rsidRPr="00DD3AA2" w:rsidRDefault="00DD3AA2" w:rsidP="00DD3AA2">
            <w:pPr>
              <w:spacing w:after="0"/>
              <w:ind w:leftChars="150" w:left="300"/>
              <w:jc w:val="left"/>
              <w:rPr>
                <w:rFonts w:cs="Arial"/>
                <w:sz w:val="16"/>
                <w:szCs w:val="16"/>
              </w:rPr>
            </w:pPr>
            <w:r w:rsidRPr="00DD3AA2">
              <w:rPr>
                <w:rFonts w:cs="Arial"/>
                <w:sz w:val="16"/>
                <w:szCs w:val="16"/>
              </w:rPr>
              <w:t xml:space="preserve">Expenses not requiring appropriation in the Budget year </w:t>
            </w:r>
            <w:r w:rsidRPr="00DD3AA2">
              <w:rPr>
                <w:rFonts w:cs="Arial"/>
                <w:sz w:val="16"/>
                <w:szCs w:val="16"/>
                <w:vertAlign w:val="superscript"/>
              </w:rPr>
              <w:t>(d)</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1,200</w:t>
            </w: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1,200</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w:t>
            </w:r>
          </w:p>
        </w:tc>
      </w:tr>
      <w:tr w:rsidR="00DD3AA2" w:rsidRPr="00DD3AA2" w:rsidTr="00B538BF">
        <w:trPr>
          <w:trHeight w:val="300"/>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b/>
                <w:bCs/>
                <w:sz w:val="16"/>
                <w:szCs w:val="16"/>
              </w:rPr>
            </w:pPr>
            <w:r w:rsidRPr="00DD3AA2">
              <w:rPr>
                <w:rFonts w:cs="Arial"/>
                <w:b/>
                <w:bCs/>
                <w:sz w:val="16"/>
                <w:szCs w:val="16"/>
              </w:rPr>
              <w:t>Total for Program 2.4</w:t>
            </w:r>
          </w:p>
        </w:tc>
        <w:tc>
          <w:tcPr>
            <w:tcW w:w="136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445,407</w:t>
            </w:r>
          </w:p>
        </w:tc>
        <w:tc>
          <w:tcPr>
            <w:tcW w:w="1360" w:type="dxa"/>
            <w:tcBorders>
              <w:top w:val="single" w:sz="4" w:space="0" w:color="auto"/>
              <w:left w:val="nil"/>
              <w:bottom w:val="single" w:sz="4" w:space="0" w:color="auto"/>
              <w:right w:val="nil"/>
            </w:tcBorders>
            <w:shd w:val="clear" w:color="000000" w:fill="D9D9D9"/>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605,530</w:t>
            </w:r>
          </w:p>
        </w:tc>
        <w:tc>
          <w:tcPr>
            <w:tcW w:w="136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160,123</w:t>
            </w:r>
          </w:p>
        </w:tc>
      </w:tr>
      <w:tr w:rsidR="00DD3AA2" w:rsidRPr="00DD3AA2" w:rsidTr="00B538BF">
        <w:trPr>
          <w:trHeight w:val="375"/>
          <w:jc w:val="center"/>
        </w:trPr>
        <w:tc>
          <w:tcPr>
            <w:tcW w:w="4960" w:type="dxa"/>
            <w:gridSpan w:val="2"/>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b/>
                <w:bCs/>
                <w:sz w:val="16"/>
                <w:szCs w:val="16"/>
              </w:rPr>
            </w:pPr>
            <w:r w:rsidRPr="00DD3AA2">
              <w:rPr>
                <w:rFonts w:cs="Arial"/>
                <w:b/>
                <w:bCs/>
                <w:sz w:val="16"/>
                <w:szCs w:val="16"/>
              </w:rPr>
              <w:t>Program 2.5: Primary Health Care Quality and Coordination</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300"/>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sz w:val="16"/>
                <w:szCs w:val="16"/>
              </w:rPr>
            </w:pPr>
            <w:r w:rsidRPr="00DD3AA2">
              <w:rPr>
                <w:rFonts w:cs="Arial"/>
                <w:sz w:val="16"/>
                <w:szCs w:val="16"/>
              </w:rPr>
              <w:t>Administered expenses</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225"/>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leftChars="150" w:left="300"/>
              <w:jc w:val="left"/>
              <w:rPr>
                <w:rFonts w:cs="Arial"/>
                <w:sz w:val="16"/>
                <w:szCs w:val="16"/>
              </w:rPr>
            </w:pPr>
            <w:r w:rsidRPr="00DD3AA2">
              <w:rPr>
                <w:rFonts w:cs="Arial"/>
                <w:sz w:val="16"/>
                <w:szCs w:val="16"/>
              </w:rPr>
              <w:t xml:space="preserve">Ordinary annual services </w:t>
            </w:r>
            <w:r w:rsidRPr="00DD3AA2">
              <w:rPr>
                <w:rFonts w:cs="Arial"/>
                <w:sz w:val="16"/>
                <w:szCs w:val="16"/>
                <w:vertAlign w:val="superscript"/>
              </w:rPr>
              <w:t>(b)</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435,378</w:t>
            </w: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471,215</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35,837</w:t>
            </w:r>
          </w:p>
        </w:tc>
      </w:tr>
      <w:tr w:rsidR="00DD3AA2" w:rsidRPr="00DD3AA2" w:rsidTr="00B538BF">
        <w:trPr>
          <w:trHeight w:val="300"/>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sz w:val="16"/>
                <w:szCs w:val="16"/>
              </w:rPr>
            </w:pPr>
            <w:r w:rsidRPr="00DD3AA2">
              <w:rPr>
                <w:rFonts w:cs="Arial"/>
                <w:sz w:val="16"/>
                <w:szCs w:val="16"/>
              </w:rPr>
              <w:t>Departmental expenses</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225"/>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leftChars="150" w:left="300"/>
              <w:jc w:val="left"/>
              <w:rPr>
                <w:rFonts w:cs="Arial"/>
                <w:sz w:val="16"/>
                <w:szCs w:val="16"/>
              </w:rPr>
            </w:pPr>
            <w:r w:rsidRPr="00DD3AA2">
              <w:rPr>
                <w:rFonts w:cs="Arial"/>
                <w:sz w:val="16"/>
                <w:szCs w:val="16"/>
              </w:rPr>
              <w:t xml:space="preserve">Departmental appropriation </w:t>
            </w:r>
            <w:r w:rsidRPr="00DD3AA2">
              <w:rPr>
                <w:rFonts w:cs="Arial"/>
                <w:sz w:val="16"/>
                <w:szCs w:val="16"/>
                <w:vertAlign w:val="superscript"/>
              </w:rPr>
              <w:t>(c)</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27,366</w:t>
            </w: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21,265</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(6,101)</w:t>
            </w:r>
          </w:p>
        </w:tc>
      </w:tr>
      <w:tr w:rsidR="00DD3AA2" w:rsidRPr="00DD3AA2" w:rsidTr="00B538BF">
        <w:trPr>
          <w:trHeight w:val="450"/>
          <w:jc w:val="center"/>
        </w:trPr>
        <w:tc>
          <w:tcPr>
            <w:tcW w:w="3600" w:type="dxa"/>
            <w:tcBorders>
              <w:top w:val="nil"/>
              <w:left w:val="nil"/>
              <w:bottom w:val="nil"/>
              <w:right w:val="nil"/>
            </w:tcBorders>
            <w:shd w:val="clear" w:color="auto" w:fill="auto"/>
            <w:vAlign w:val="bottom"/>
            <w:hideMark/>
          </w:tcPr>
          <w:p w:rsidR="00DD3AA2" w:rsidRPr="00DD3AA2" w:rsidRDefault="00DD3AA2" w:rsidP="00DD3AA2">
            <w:pPr>
              <w:spacing w:after="0"/>
              <w:ind w:leftChars="150" w:left="300"/>
              <w:jc w:val="left"/>
              <w:rPr>
                <w:rFonts w:cs="Arial"/>
                <w:sz w:val="16"/>
                <w:szCs w:val="16"/>
              </w:rPr>
            </w:pPr>
            <w:r w:rsidRPr="00DD3AA2">
              <w:rPr>
                <w:rFonts w:cs="Arial"/>
                <w:sz w:val="16"/>
                <w:szCs w:val="16"/>
              </w:rPr>
              <w:t xml:space="preserve">Expenses not requiring appropriation in the Budget year </w:t>
            </w:r>
            <w:r w:rsidRPr="00DD3AA2">
              <w:rPr>
                <w:rFonts w:cs="Arial"/>
                <w:sz w:val="16"/>
                <w:szCs w:val="16"/>
                <w:vertAlign w:val="superscript"/>
              </w:rPr>
              <w:t>(d)</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752</w:t>
            </w: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752</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w:t>
            </w:r>
          </w:p>
        </w:tc>
      </w:tr>
      <w:tr w:rsidR="00DD3AA2" w:rsidRPr="00DD3AA2" w:rsidTr="00B538BF">
        <w:trPr>
          <w:trHeight w:val="300"/>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b/>
                <w:bCs/>
                <w:sz w:val="16"/>
                <w:szCs w:val="16"/>
              </w:rPr>
            </w:pPr>
            <w:r w:rsidRPr="00DD3AA2">
              <w:rPr>
                <w:rFonts w:cs="Arial"/>
                <w:b/>
                <w:bCs/>
                <w:sz w:val="16"/>
                <w:szCs w:val="16"/>
              </w:rPr>
              <w:t>Total for Program 2.5</w:t>
            </w:r>
          </w:p>
        </w:tc>
        <w:tc>
          <w:tcPr>
            <w:tcW w:w="136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463,496</w:t>
            </w:r>
          </w:p>
        </w:tc>
        <w:tc>
          <w:tcPr>
            <w:tcW w:w="1360" w:type="dxa"/>
            <w:tcBorders>
              <w:top w:val="single" w:sz="4" w:space="0" w:color="auto"/>
              <w:left w:val="nil"/>
              <w:bottom w:val="single" w:sz="4" w:space="0" w:color="auto"/>
              <w:right w:val="nil"/>
            </w:tcBorders>
            <w:shd w:val="clear" w:color="000000" w:fill="D9D9D9"/>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493,232</w:t>
            </w:r>
          </w:p>
        </w:tc>
        <w:tc>
          <w:tcPr>
            <w:tcW w:w="136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29,736</w:t>
            </w:r>
          </w:p>
        </w:tc>
      </w:tr>
      <w:tr w:rsidR="00DD3AA2" w:rsidRPr="00DD3AA2" w:rsidTr="00B538BF">
        <w:trPr>
          <w:trHeight w:val="375"/>
          <w:jc w:val="center"/>
        </w:trPr>
        <w:tc>
          <w:tcPr>
            <w:tcW w:w="4960" w:type="dxa"/>
            <w:gridSpan w:val="2"/>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b/>
                <w:bCs/>
                <w:sz w:val="16"/>
                <w:szCs w:val="16"/>
              </w:rPr>
            </w:pPr>
            <w:r w:rsidRPr="00DD3AA2">
              <w:rPr>
                <w:rFonts w:cs="Arial"/>
                <w:b/>
                <w:bCs/>
                <w:sz w:val="16"/>
                <w:szCs w:val="16"/>
              </w:rPr>
              <w:t>Program 2.6: Primary Care Practice Incentives</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300"/>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sz w:val="16"/>
                <w:szCs w:val="16"/>
              </w:rPr>
            </w:pPr>
            <w:r w:rsidRPr="00DD3AA2">
              <w:rPr>
                <w:rFonts w:cs="Arial"/>
                <w:sz w:val="16"/>
                <w:szCs w:val="16"/>
              </w:rPr>
              <w:t>Administered expenses</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225"/>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leftChars="150" w:left="300"/>
              <w:jc w:val="left"/>
              <w:rPr>
                <w:rFonts w:cs="Arial"/>
                <w:sz w:val="16"/>
                <w:szCs w:val="16"/>
              </w:rPr>
            </w:pPr>
            <w:r w:rsidRPr="00DD3AA2">
              <w:rPr>
                <w:rFonts w:cs="Arial"/>
                <w:sz w:val="16"/>
                <w:szCs w:val="16"/>
              </w:rPr>
              <w:t xml:space="preserve">Ordinary annual services </w:t>
            </w:r>
            <w:r w:rsidRPr="00DD3AA2">
              <w:rPr>
                <w:rFonts w:cs="Arial"/>
                <w:sz w:val="16"/>
                <w:szCs w:val="16"/>
                <w:vertAlign w:val="superscript"/>
              </w:rPr>
              <w:t>(b)</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365,670</w:t>
            </w: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365,670</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w:t>
            </w:r>
          </w:p>
        </w:tc>
      </w:tr>
      <w:tr w:rsidR="00DD3AA2" w:rsidRPr="00DD3AA2" w:rsidTr="00B538BF">
        <w:trPr>
          <w:trHeight w:val="300"/>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sz w:val="16"/>
                <w:szCs w:val="16"/>
              </w:rPr>
            </w:pPr>
            <w:r w:rsidRPr="00DD3AA2">
              <w:rPr>
                <w:rFonts w:cs="Arial"/>
                <w:sz w:val="16"/>
                <w:szCs w:val="16"/>
              </w:rPr>
              <w:t>Departmental expenses</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225"/>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leftChars="150" w:left="300"/>
              <w:jc w:val="left"/>
              <w:rPr>
                <w:rFonts w:cs="Arial"/>
                <w:sz w:val="16"/>
                <w:szCs w:val="16"/>
              </w:rPr>
            </w:pPr>
            <w:r w:rsidRPr="00DD3AA2">
              <w:rPr>
                <w:rFonts w:cs="Arial"/>
                <w:sz w:val="16"/>
                <w:szCs w:val="16"/>
              </w:rPr>
              <w:t xml:space="preserve">Departmental appropriation </w:t>
            </w:r>
            <w:r w:rsidRPr="00DD3AA2">
              <w:rPr>
                <w:rFonts w:cs="Arial"/>
                <w:sz w:val="16"/>
                <w:szCs w:val="16"/>
                <w:vertAlign w:val="superscript"/>
              </w:rPr>
              <w:t>(c)</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2,223</w:t>
            </w: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2,223</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w:t>
            </w:r>
          </w:p>
        </w:tc>
      </w:tr>
      <w:tr w:rsidR="00DD3AA2" w:rsidRPr="00DD3AA2" w:rsidTr="00B538BF">
        <w:trPr>
          <w:trHeight w:val="450"/>
          <w:jc w:val="center"/>
        </w:trPr>
        <w:tc>
          <w:tcPr>
            <w:tcW w:w="3600" w:type="dxa"/>
            <w:tcBorders>
              <w:top w:val="nil"/>
              <w:left w:val="nil"/>
              <w:bottom w:val="nil"/>
              <w:right w:val="nil"/>
            </w:tcBorders>
            <w:shd w:val="clear" w:color="auto" w:fill="auto"/>
            <w:vAlign w:val="bottom"/>
            <w:hideMark/>
          </w:tcPr>
          <w:p w:rsidR="00DD3AA2" w:rsidRPr="00DD3AA2" w:rsidRDefault="00DD3AA2" w:rsidP="00DD3AA2">
            <w:pPr>
              <w:spacing w:after="0"/>
              <w:ind w:leftChars="150" w:left="300"/>
              <w:jc w:val="left"/>
              <w:rPr>
                <w:rFonts w:cs="Arial"/>
                <w:sz w:val="16"/>
                <w:szCs w:val="16"/>
              </w:rPr>
            </w:pPr>
            <w:r w:rsidRPr="00DD3AA2">
              <w:rPr>
                <w:rFonts w:cs="Arial"/>
                <w:sz w:val="16"/>
                <w:szCs w:val="16"/>
              </w:rPr>
              <w:t xml:space="preserve">Expenses not requiring appropriation in the Budget year </w:t>
            </w:r>
            <w:r w:rsidRPr="00DD3AA2">
              <w:rPr>
                <w:rFonts w:cs="Arial"/>
                <w:sz w:val="16"/>
                <w:szCs w:val="16"/>
                <w:vertAlign w:val="superscript"/>
              </w:rPr>
              <w:t>(d)</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61</w:t>
            </w: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61</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w:t>
            </w:r>
          </w:p>
        </w:tc>
      </w:tr>
      <w:tr w:rsidR="00DD3AA2" w:rsidRPr="00DD3AA2" w:rsidTr="00B538BF">
        <w:trPr>
          <w:trHeight w:val="300"/>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b/>
                <w:bCs/>
                <w:sz w:val="16"/>
                <w:szCs w:val="16"/>
              </w:rPr>
            </w:pPr>
            <w:r w:rsidRPr="00DD3AA2">
              <w:rPr>
                <w:rFonts w:cs="Arial"/>
                <w:b/>
                <w:bCs/>
                <w:sz w:val="16"/>
                <w:szCs w:val="16"/>
              </w:rPr>
              <w:t>Total for Program 2.6</w:t>
            </w:r>
          </w:p>
        </w:tc>
        <w:tc>
          <w:tcPr>
            <w:tcW w:w="136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367,954</w:t>
            </w:r>
          </w:p>
        </w:tc>
        <w:tc>
          <w:tcPr>
            <w:tcW w:w="1360" w:type="dxa"/>
            <w:tcBorders>
              <w:top w:val="single" w:sz="4" w:space="0" w:color="auto"/>
              <w:left w:val="nil"/>
              <w:bottom w:val="single" w:sz="4" w:space="0" w:color="auto"/>
              <w:right w:val="nil"/>
            </w:tcBorders>
            <w:shd w:val="clear" w:color="000000" w:fill="D9D9D9"/>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367,954</w:t>
            </w:r>
          </w:p>
        </w:tc>
        <w:tc>
          <w:tcPr>
            <w:tcW w:w="136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w:t>
            </w:r>
          </w:p>
        </w:tc>
      </w:tr>
      <w:tr w:rsidR="00DD3AA2" w:rsidRPr="00DD3AA2" w:rsidTr="00B538BF">
        <w:trPr>
          <w:trHeight w:val="375"/>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b/>
                <w:bCs/>
                <w:sz w:val="16"/>
                <w:szCs w:val="16"/>
              </w:rPr>
            </w:pPr>
            <w:r w:rsidRPr="00DD3AA2">
              <w:rPr>
                <w:rFonts w:cs="Arial"/>
                <w:b/>
                <w:bCs/>
                <w:sz w:val="16"/>
                <w:szCs w:val="16"/>
              </w:rPr>
              <w:t xml:space="preserve">Program 2.7: Hospital Services </w:t>
            </w:r>
            <w:r w:rsidRPr="00DD3AA2">
              <w:rPr>
                <w:rFonts w:cs="Arial"/>
                <w:b/>
                <w:bCs/>
                <w:sz w:val="16"/>
                <w:szCs w:val="16"/>
                <w:vertAlign w:val="superscript"/>
              </w:rPr>
              <w:t>(a)</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300"/>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sz w:val="16"/>
                <w:szCs w:val="16"/>
              </w:rPr>
            </w:pPr>
            <w:r w:rsidRPr="00DD3AA2">
              <w:rPr>
                <w:rFonts w:cs="Arial"/>
                <w:sz w:val="16"/>
                <w:szCs w:val="16"/>
              </w:rPr>
              <w:t>Administered expenses</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225"/>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leftChars="150" w:left="300"/>
              <w:jc w:val="left"/>
              <w:rPr>
                <w:rFonts w:cs="Arial"/>
                <w:sz w:val="16"/>
                <w:szCs w:val="16"/>
              </w:rPr>
            </w:pPr>
            <w:r w:rsidRPr="00DD3AA2">
              <w:rPr>
                <w:rFonts w:cs="Arial"/>
                <w:sz w:val="16"/>
                <w:szCs w:val="16"/>
              </w:rPr>
              <w:t xml:space="preserve">Ordinary annual services </w:t>
            </w:r>
            <w:r w:rsidRPr="00DD3AA2">
              <w:rPr>
                <w:rFonts w:cs="Arial"/>
                <w:sz w:val="16"/>
                <w:szCs w:val="16"/>
                <w:vertAlign w:val="superscript"/>
              </w:rPr>
              <w:t>(b)</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14,832</w:t>
            </w: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14,832</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w:t>
            </w:r>
          </w:p>
        </w:tc>
      </w:tr>
      <w:tr w:rsidR="00DD3AA2" w:rsidRPr="00DD3AA2" w:rsidTr="00B538BF">
        <w:trPr>
          <w:trHeight w:val="300"/>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sz w:val="16"/>
                <w:szCs w:val="16"/>
              </w:rPr>
            </w:pPr>
            <w:r w:rsidRPr="00DD3AA2">
              <w:rPr>
                <w:rFonts w:cs="Arial"/>
                <w:sz w:val="16"/>
                <w:szCs w:val="16"/>
              </w:rPr>
              <w:t>Departmental expenses</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225"/>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leftChars="150" w:left="300"/>
              <w:jc w:val="left"/>
              <w:rPr>
                <w:rFonts w:cs="Arial"/>
                <w:sz w:val="16"/>
                <w:szCs w:val="16"/>
              </w:rPr>
            </w:pPr>
            <w:r w:rsidRPr="00DD3AA2">
              <w:rPr>
                <w:rFonts w:cs="Arial"/>
                <w:sz w:val="16"/>
                <w:szCs w:val="16"/>
              </w:rPr>
              <w:t xml:space="preserve">Departmental appropriation </w:t>
            </w:r>
            <w:r w:rsidRPr="00DD3AA2">
              <w:rPr>
                <w:rFonts w:cs="Arial"/>
                <w:sz w:val="16"/>
                <w:szCs w:val="16"/>
                <w:vertAlign w:val="superscript"/>
              </w:rPr>
              <w:t>(c)</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24,704</w:t>
            </w: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24,704</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w:t>
            </w:r>
          </w:p>
        </w:tc>
      </w:tr>
      <w:tr w:rsidR="00DD3AA2" w:rsidRPr="00DD3AA2" w:rsidTr="00B538BF">
        <w:trPr>
          <w:trHeight w:val="450"/>
          <w:jc w:val="center"/>
        </w:trPr>
        <w:tc>
          <w:tcPr>
            <w:tcW w:w="3600" w:type="dxa"/>
            <w:tcBorders>
              <w:top w:val="nil"/>
              <w:left w:val="nil"/>
              <w:bottom w:val="nil"/>
              <w:right w:val="nil"/>
            </w:tcBorders>
            <w:shd w:val="clear" w:color="auto" w:fill="auto"/>
            <w:vAlign w:val="bottom"/>
            <w:hideMark/>
          </w:tcPr>
          <w:p w:rsidR="00DD3AA2" w:rsidRPr="00DD3AA2" w:rsidRDefault="00DD3AA2" w:rsidP="00DD3AA2">
            <w:pPr>
              <w:spacing w:after="0"/>
              <w:ind w:leftChars="150" w:left="300"/>
              <w:jc w:val="left"/>
              <w:rPr>
                <w:rFonts w:cs="Arial"/>
                <w:sz w:val="16"/>
                <w:szCs w:val="16"/>
              </w:rPr>
            </w:pPr>
            <w:r w:rsidRPr="00DD3AA2">
              <w:rPr>
                <w:rFonts w:cs="Arial"/>
                <w:sz w:val="16"/>
                <w:szCs w:val="16"/>
              </w:rPr>
              <w:t xml:space="preserve">Expenses not requiring appropriation in the Budget year </w:t>
            </w:r>
            <w:r w:rsidRPr="00DD3AA2">
              <w:rPr>
                <w:rFonts w:cs="Arial"/>
                <w:sz w:val="16"/>
                <w:szCs w:val="16"/>
                <w:vertAlign w:val="superscript"/>
              </w:rPr>
              <w:t>(d)</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3,740</w:t>
            </w: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3,740</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w:t>
            </w:r>
          </w:p>
        </w:tc>
      </w:tr>
      <w:tr w:rsidR="00DD3AA2" w:rsidRPr="00DD3AA2" w:rsidTr="00B538BF">
        <w:trPr>
          <w:trHeight w:val="300"/>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b/>
                <w:bCs/>
                <w:sz w:val="16"/>
                <w:szCs w:val="16"/>
              </w:rPr>
            </w:pPr>
            <w:r w:rsidRPr="00DD3AA2">
              <w:rPr>
                <w:rFonts w:cs="Arial"/>
                <w:b/>
                <w:bCs/>
                <w:sz w:val="16"/>
                <w:szCs w:val="16"/>
              </w:rPr>
              <w:t>Total for Program 2.7</w:t>
            </w:r>
          </w:p>
        </w:tc>
        <w:tc>
          <w:tcPr>
            <w:tcW w:w="136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43,276</w:t>
            </w:r>
          </w:p>
        </w:tc>
        <w:tc>
          <w:tcPr>
            <w:tcW w:w="1360" w:type="dxa"/>
            <w:tcBorders>
              <w:top w:val="single" w:sz="4" w:space="0" w:color="auto"/>
              <w:left w:val="nil"/>
              <w:bottom w:val="single" w:sz="4" w:space="0" w:color="auto"/>
              <w:right w:val="nil"/>
            </w:tcBorders>
            <w:shd w:val="clear" w:color="000000" w:fill="D9D9D9"/>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43,276</w:t>
            </w:r>
          </w:p>
        </w:tc>
        <w:tc>
          <w:tcPr>
            <w:tcW w:w="136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w:t>
            </w:r>
          </w:p>
        </w:tc>
      </w:tr>
    </w:tbl>
    <w:p w:rsidR="00DD3AA2" w:rsidRPr="00DD3AA2" w:rsidRDefault="00DD3AA2" w:rsidP="00DD3AA2">
      <w:pPr>
        <w:spacing w:after="120"/>
        <w:jc w:val="left"/>
        <w:rPr>
          <w:rFonts w:ascii="Book Antiqua" w:hAnsi="Book Antiqua"/>
          <w:color w:val="000000"/>
          <w:lang w:eastAsia="en-US"/>
        </w:rPr>
      </w:pPr>
      <w:r w:rsidRPr="00DD3AA2">
        <w:rPr>
          <w:rFonts w:ascii="Book Antiqua" w:hAnsi="Book Antiqua"/>
          <w:color w:val="000000"/>
          <w:lang w:eastAsia="en-US"/>
        </w:rPr>
        <w:br w:type="page"/>
      </w:r>
    </w:p>
    <w:p w:rsidR="00DD3AA2" w:rsidRPr="00DD3AA2" w:rsidRDefault="00DD3AA2" w:rsidP="00DD3AA2">
      <w:pPr>
        <w:spacing w:after="120"/>
        <w:jc w:val="left"/>
        <w:rPr>
          <w:rFonts w:cs="Arial"/>
          <w:b/>
          <w:color w:val="000000"/>
          <w:szCs w:val="18"/>
          <w:lang w:eastAsia="en-US"/>
        </w:rPr>
      </w:pPr>
      <w:r w:rsidRPr="00DD3AA2">
        <w:rPr>
          <w:rFonts w:cs="Arial"/>
          <w:b/>
          <w:color w:val="000000"/>
          <w:szCs w:val="18"/>
          <w:lang w:eastAsia="en-US"/>
        </w:rPr>
        <w:lastRenderedPageBreak/>
        <w:t>Table 2.2.1: Resource Summary – Outcome 2 (continued)</w:t>
      </w:r>
    </w:p>
    <w:tbl>
      <w:tblPr>
        <w:tblW w:w="7680" w:type="dxa"/>
        <w:jc w:val="center"/>
        <w:tblLayout w:type="fixed"/>
        <w:tblLook w:val="04A0" w:firstRow="1" w:lastRow="0" w:firstColumn="1" w:lastColumn="0" w:noHBand="0" w:noVBand="1"/>
        <w:tblDescription w:val="Table 2.2.1: Resource Summary – Outcome 2 (continued)"/>
      </w:tblPr>
      <w:tblGrid>
        <w:gridCol w:w="3600"/>
        <w:gridCol w:w="1360"/>
        <w:gridCol w:w="1360"/>
        <w:gridCol w:w="1360"/>
      </w:tblGrid>
      <w:tr w:rsidR="00DD3AA2" w:rsidRPr="00DD3AA2" w:rsidTr="00B538BF">
        <w:trPr>
          <w:trHeight w:val="567"/>
          <w:jc w:val="center"/>
        </w:trPr>
        <w:tc>
          <w:tcPr>
            <w:tcW w:w="3600" w:type="dxa"/>
            <w:tcBorders>
              <w:top w:val="single" w:sz="4" w:space="0" w:color="auto"/>
              <w:left w:val="nil"/>
              <w:bottom w:val="nil"/>
              <w:right w:val="nil"/>
            </w:tcBorders>
            <w:shd w:val="clear" w:color="auto" w:fill="auto"/>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 </w:t>
            </w:r>
          </w:p>
        </w:tc>
        <w:tc>
          <w:tcPr>
            <w:tcW w:w="1360" w:type="dxa"/>
            <w:tcBorders>
              <w:top w:val="single" w:sz="4" w:space="0" w:color="auto"/>
              <w:left w:val="nil"/>
              <w:bottom w:val="single" w:sz="4" w:space="0" w:color="auto"/>
              <w:right w:val="nil"/>
            </w:tcBorders>
            <w:shd w:val="clear" w:color="auto" w:fill="auto"/>
            <w:hideMark/>
          </w:tcPr>
          <w:p w:rsidR="00DD3AA2" w:rsidRPr="00DD3AA2" w:rsidRDefault="00DD3AA2" w:rsidP="00DD3AA2">
            <w:pPr>
              <w:spacing w:before="40" w:after="0"/>
              <w:jc w:val="right"/>
              <w:rPr>
                <w:rFonts w:cs="Arial"/>
                <w:b/>
                <w:bCs/>
                <w:sz w:val="16"/>
                <w:szCs w:val="16"/>
              </w:rPr>
            </w:pPr>
            <w:r w:rsidRPr="00DD3AA2">
              <w:rPr>
                <w:rFonts w:cs="Arial"/>
                <w:b/>
                <w:bCs/>
                <w:sz w:val="16"/>
                <w:szCs w:val="16"/>
              </w:rPr>
              <w:t xml:space="preserve">2018-19 </w:t>
            </w:r>
            <w:r w:rsidRPr="00DD3AA2">
              <w:rPr>
                <w:rFonts w:cs="Arial"/>
                <w:b/>
                <w:bCs/>
                <w:sz w:val="16"/>
                <w:szCs w:val="16"/>
              </w:rPr>
              <w:br/>
              <w:t>Budget</w:t>
            </w:r>
            <w:r w:rsidRPr="00DD3AA2">
              <w:rPr>
                <w:rFonts w:cs="Arial"/>
                <w:b/>
                <w:bCs/>
                <w:sz w:val="16"/>
                <w:szCs w:val="16"/>
              </w:rPr>
              <w:br/>
            </w:r>
            <w:r w:rsidRPr="00DD3AA2">
              <w:rPr>
                <w:rFonts w:cs="Arial"/>
                <w:sz w:val="16"/>
                <w:szCs w:val="16"/>
              </w:rPr>
              <w:t>$'000</w:t>
            </w:r>
          </w:p>
        </w:tc>
        <w:tc>
          <w:tcPr>
            <w:tcW w:w="1360" w:type="dxa"/>
            <w:tcBorders>
              <w:top w:val="single" w:sz="4" w:space="0" w:color="auto"/>
              <w:left w:val="nil"/>
              <w:bottom w:val="single" w:sz="4" w:space="0" w:color="auto"/>
              <w:right w:val="nil"/>
            </w:tcBorders>
            <w:shd w:val="clear" w:color="000000" w:fill="D9D9D9"/>
            <w:hideMark/>
          </w:tcPr>
          <w:p w:rsidR="00DD3AA2" w:rsidRPr="00DD3AA2" w:rsidRDefault="00DD3AA2" w:rsidP="00DD3AA2">
            <w:pPr>
              <w:spacing w:before="40" w:after="0"/>
              <w:jc w:val="right"/>
              <w:rPr>
                <w:rFonts w:cs="Arial"/>
                <w:b/>
                <w:bCs/>
                <w:sz w:val="16"/>
                <w:szCs w:val="16"/>
              </w:rPr>
            </w:pPr>
            <w:r w:rsidRPr="00DD3AA2">
              <w:rPr>
                <w:rFonts w:cs="Arial"/>
                <w:b/>
                <w:bCs/>
                <w:sz w:val="16"/>
                <w:szCs w:val="16"/>
              </w:rPr>
              <w:t xml:space="preserve">2018-19 </w:t>
            </w:r>
            <w:r w:rsidRPr="00DD3AA2">
              <w:rPr>
                <w:rFonts w:cs="Arial"/>
                <w:b/>
                <w:bCs/>
                <w:sz w:val="16"/>
                <w:szCs w:val="16"/>
              </w:rPr>
              <w:br/>
              <w:t>Revised</w:t>
            </w:r>
            <w:r w:rsidRPr="00DD3AA2">
              <w:rPr>
                <w:rFonts w:cs="Arial"/>
                <w:b/>
                <w:bCs/>
                <w:sz w:val="16"/>
                <w:szCs w:val="16"/>
              </w:rPr>
              <w:br/>
            </w:r>
            <w:r w:rsidRPr="00DD3AA2">
              <w:rPr>
                <w:rFonts w:cs="Arial"/>
                <w:bCs/>
                <w:sz w:val="16"/>
                <w:szCs w:val="16"/>
              </w:rPr>
              <w:t>$'000</w:t>
            </w:r>
          </w:p>
        </w:tc>
        <w:tc>
          <w:tcPr>
            <w:tcW w:w="1360" w:type="dxa"/>
            <w:tcBorders>
              <w:top w:val="single" w:sz="4" w:space="0" w:color="auto"/>
              <w:left w:val="nil"/>
              <w:bottom w:val="single" w:sz="4" w:space="0" w:color="auto"/>
              <w:right w:val="nil"/>
            </w:tcBorders>
            <w:shd w:val="clear" w:color="auto" w:fill="auto"/>
            <w:hideMark/>
          </w:tcPr>
          <w:p w:rsidR="00DD3AA2" w:rsidRPr="00DD3AA2" w:rsidRDefault="00DD3AA2" w:rsidP="00DD3AA2">
            <w:pPr>
              <w:spacing w:before="40" w:after="0"/>
              <w:jc w:val="right"/>
              <w:rPr>
                <w:rFonts w:cs="Arial"/>
                <w:b/>
                <w:bCs/>
                <w:color w:val="000000"/>
                <w:sz w:val="16"/>
                <w:szCs w:val="16"/>
              </w:rPr>
            </w:pPr>
            <w:r w:rsidRPr="00DD3AA2">
              <w:rPr>
                <w:rFonts w:cs="Arial"/>
                <w:b/>
                <w:bCs/>
                <w:color w:val="000000"/>
                <w:sz w:val="16"/>
                <w:szCs w:val="16"/>
              </w:rPr>
              <w:t>Variation to</w:t>
            </w:r>
            <w:r w:rsidRPr="00DD3AA2">
              <w:rPr>
                <w:rFonts w:cs="Arial"/>
                <w:b/>
                <w:bCs/>
                <w:color w:val="000000"/>
                <w:sz w:val="16"/>
                <w:szCs w:val="16"/>
              </w:rPr>
              <w:br/>
              <w:t>estimates</w:t>
            </w:r>
            <w:r w:rsidRPr="00DD3AA2">
              <w:rPr>
                <w:rFonts w:cs="Arial"/>
                <w:b/>
                <w:bCs/>
                <w:color w:val="000000"/>
                <w:sz w:val="16"/>
                <w:szCs w:val="16"/>
              </w:rPr>
              <w:br/>
            </w:r>
            <w:r w:rsidRPr="00DD3AA2">
              <w:rPr>
                <w:rFonts w:cs="Arial"/>
                <w:color w:val="000000"/>
                <w:sz w:val="16"/>
                <w:szCs w:val="16"/>
              </w:rPr>
              <w:t>$'000</w:t>
            </w:r>
          </w:p>
        </w:tc>
      </w:tr>
      <w:tr w:rsidR="00DD3AA2" w:rsidRPr="00DD3AA2" w:rsidTr="00B538BF">
        <w:trPr>
          <w:trHeight w:val="375"/>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b/>
                <w:bCs/>
                <w:sz w:val="16"/>
                <w:szCs w:val="16"/>
              </w:rPr>
            </w:pPr>
            <w:r w:rsidRPr="00DD3AA2">
              <w:rPr>
                <w:rFonts w:cs="Arial"/>
                <w:b/>
                <w:bCs/>
                <w:sz w:val="16"/>
                <w:szCs w:val="16"/>
              </w:rPr>
              <w:t>Outcome 2 totals by appropriation type</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300"/>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sz w:val="16"/>
                <w:szCs w:val="16"/>
              </w:rPr>
            </w:pPr>
            <w:r w:rsidRPr="00DD3AA2">
              <w:rPr>
                <w:rFonts w:cs="Arial"/>
                <w:sz w:val="16"/>
                <w:szCs w:val="16"/>
              </w:rPr>
              <w:t>Administered expenses</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b/>
                <w:bCs/>
                <w:sz w:val="16"/>
                <w:szCs w:val="16"/>
              </w:rPr>
            </w:pP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 </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225"/>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leftChars="150" w:left="300"/>
              <w:jc w:val="left"/>
              <w:rPr>
                <w:rFonts w:cs="Arial"/>
                <w:sz w:val="16"/>
                <w:szCs w:val="16"/>
              </w:rPr>
            </w:pPr>
            <w:r w:rsidRPr="00DD3AA2">
              <w:rPr>
                <w:rFonts w:cs="Arial"/>
                <w:sz w:val="16"/>
                <w:szCs w:val="16"/>
              </w:rPr>
              <w:t xml:space="preserve">Ordinary annual services </w:t>
            </w:r>
            <w:r w:rsidRPr="00DD3AA2">
              <w:rPr>
                <w:rFonts w:cs="Arial"/>
                <w:sz w:val="16"/>
                <w:szCs w:val="16"/>
                <w:vertAlign w:val="superscript"/>
              </w:rPr>
              <w:t>(b)</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4,352,205</w:t>
            </w: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4,671,231</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319,026</w:t>
            </w:r>
          </w:p>
        </w:tc>
      </w:tr>
      <w:tr w:rsidR="00DD3AA2" w:rsidRPr="00DD3AA2" w:rsidTr="00B538BF">
        <w:trPr>
          <w:trHeight w:val="300"/>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sz w:val="16"/>
                <w:szCs w:val="16"/>
              </w:rPr>
            </w:pPr>
            <w:r w:rsidRPr="00DD3AA2">
              <w:rPr>
                <w:rFonts w:cs="Arial"/>
                <w:sz w:val="16"/>
                <w:szCs w:val="16"/>
              </w:rPr>
              <w:t>Departmental expenses</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225"/>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ind w:leftChars="150" w:left="300"/>
              <w:jc w:val="left"/>
              <w:rPr>
                <w:rFonts w:cs="Arial"/>
                <w:sz w:val="16"/>
                <w:szCs w:val="16"/>
              </w:rPr>
            </w:pPr>
            <w:r w:rsidRPr="00DD3AA2">
              <w:rPr>
                <w:rFonts w:cs="Arial"/>
                <w:sz w:val="16"/>
                <w:szCs w:val="16"/>
              </w:rPr>
              <w:t xml:space="preserve">Departmental appropriation </w:t>
            </w:r>
            <w:r w:rsidRPr="00DD3AA2">
              <w:rPr>
                <w:rFonts w:cs="Arial"/>
                <w:sz w:val="16"/>
                <w:szCs w:val="16"/>
                <w:vertAlign w:val="superscript"/>
              </w:rPr>
              <w:t>(c)</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194,132</w:t>
            </w:r>
          </w:p>
        </w:tc>
        <w:tc>
          <w:tcPr>
            <w:tcW w:w="136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176,717</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(17,415)</w:t>
            </w:r>
          </w:p>
        </w:tc>
      </w:tr>
      <w:tr w:rsidR="00DD3AA2" w:rsidRPr="00DD3AA2" w:rsidTr="00B538BF">
        <w:trPr>
          <w:trHeight w:val="450"/>
          <w:jc w:val="center"/>
        </w:trPr>
        <w:tc>
          <w:tcPr>
            <w:tcW w:w="3600" w:type="dxa"/>
            <w:tcBorders>
              <w:top w:val="nil"/>
              <w:left w:val="nil"/>
              <w:bottom w:val="nil"/>
              <w:right w:val="nil"/>
            </w:tcBorders>
            <w:shd w:val="clear" w:color="auto" w:fill="auto"/>
            <w:vAlign w:val="bottom"/>
            <w:hideMark/>
          </w:tcPr>
          <w:p w:rsidR="00DD3AA2" w:rsidRPr="00DD3AA2" w:rsidRDefault="00DD3AA2" w:rsidP="00DD3AA2">
            <w:pPr>
              <w:spacing w:after="0"/>
              <w:ind w:leftChars="150" w:left="300"/>
              <w:jc w:val="left"/>
              <w:rPr>
                <w:rFonts w:cs="Arial"/>
                <w:sz w:val="16"/>
                <w:szCs w:val="16"/>
              </w:rPr>
            </w:pPr>
            <w:r w:rsidRPr="00DD3AA2">
              <w:rPr>
                <w:rFonts w:cs="Arial"/>
                <w:sz w:val="16"/>
                <w:szCs w:val="16"/>
              </w:rPr>
              <w:t xml:space="preserve">Expenses not requiring appropriation in the Budget year </w:t>
            </w:r>
            <w:r w:rsidRPr="00DD3AA2">
              <w:rPr>
                <w:rFonts w:cs="Arial"/>
                <w:sz w:val="16"/>
                <w:szCs w:val="16"/>
                <w:vertAlign w:val="superscript"/>
              </w:rPr>
              <w:t>(d)</w:t>
            </w:r>
          </w:p>
        </w:tc>
        <w:tc>
          <w:tcPr>
            <w:tcW w:w="1360" w:type="dxa"/>
            <w:tcBorders>
              <w:top w:val="nil"/>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8,254</w:t>
            </w:r>
          </w:p>
        </w:tc>
        <w:tc>
          <w:tcPr>
            <w:tcW w:w="1360" w:type="dxa"/>
            <w:tcBorders>
              <w:top w:val="nil"/>
              <w:left w:val="nil"/>
              <w:bottom w:val="single" w:sz="4" w:space="0" w:color="auto"/>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8,254</w:t>
            </w: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w:t>
            </w:r>
          </w:p>
        </w:tc>
      </w:tr>
      <w:tr w:rsidR="00DD3AA2" w:rsidRPr="00DD3AA2" w:rsidTr="00B538BF">
        <w:trPr>
          <w:trHeight w:val="300"/>
          <w:jc w:val="center"/>
        </w:trPr>
        <w:tc>
          <w:tcPr>
            <w:tcW w:w="3600" w:type="dxa"/>
            <w:tcBorders>
              <w:top w:val="nil"/>
              <w:left w:val="nil"/>
              <w:bottom w:val="single" w:sz="4" w:space="0" w:color="auto"/>
              <w:right w:val="nil"/>
            </w:tcBorders>
            <w:shd w:val="clear" w:color="auto" w:fill="auto"/>
            <w:noWrap/>
            <w:vAlign w:val="bottom"/>
            <w:hideMark/>
          </w:tcPr>
          <w:p w:rsidR="00DD3AA2" w:rsidRPr="00DD3AA2" w:rsidRDefault="00DD3AA2" w:rsidP="00DD3AA2">
            <w:pPr>
              <w:spacing w:after="0"/>
              <w:jc w:val="left"/>
              <w:rPr>
                <w:rFonts w:cs="Arial"/>
                <w:b/>
                <w:bCs/>
                <w:sz w:val="16"/>
                <w:szCs w:val="16"/>
              </w:rPr>
            </w:pPr>
            <w:r w:rsidRPr="00DD3AA2">
              <w:rPr>
                <w:rFonts w:cs="Arial"/>
                <w:b/>
                <w:bCs/>
                <w:sz w:val="16"/>
                <w:szCs w:val="16"/>
              </w:rPr>
              <w:t>Total expenses for Outcome 2</w:t>
            </w:r>
          </w:p>
        </w:tc>
        <w:tc>
          <w:tcPr>
            <w:tcW w:w="1360" w:type="dxa"/>
            <w:tcBorders>
              <w:top w:val="nil"/>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4,554,591</w:t>
            </w:r>
          </w:p>
        </w:tc>
        <w:tc>
          <w:tcPr>
            <w:tcW w:w="1360" w:type="dxa"/>
            <w:tcBorders>
              <w:top w:val="nil"/>
              <w:left w:val="nil"/>
              <w:bottom w:val="single" w:sz="4" w:space="0" w:color="auto"/>
              <w:right w:val="nil"/>
            </w:tcBorders>
            <w:shd w:val="clear" w:color="000000" w:fill="D9D9D9"/>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4,856,202</w:t>
            </w:r>
          </w:p>
        </w:tc>
        <w:tc>
          <w:tcPr>
            <w:tcW w:w="136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301,611</w:t>
            </w:r>
          </w:p>
        </w:tc>
      </w:tr>
      <w:tr w:rsidR="00DD3AA2" w:rsidRPr="00DD3AA2" w:rsidTr="00B538BF">
        <w:trPr>
          <w:trHeight w:val="225"/>
          <w:jc w:val="center"/>
        </w:trPr>
        <w:tc>
          <w:tcPr>
            <w:tcW w:w="360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b/>
                <w:bCs/>
                <w:sz w:val="16"/>
                <w:szCs w:val="16"/>
              </w:rPr>
            </w:pP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b/>
                <w:bCs/>
                <w:sz w:val="16"/>
                <w:szCs w:val="16"/>
              </w:rPr>
            </w:pP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b/>
                <w:bCs/>
                <w:sz w:val="16"/>
                <w:szCs w:val="16"/>
              </w:rPr>
            </w:pPr>
          </w:p>
        </w:tc>
        <w:tc>
          <w:tcPr>
            <w:tcW w:w="13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b/>
                <w:bCs/>
                <w:sz w:val="16"/>
                <w:szCs w:val="16"/>
              </w:rPr>
            </w:pPr>
          </w:p>
        </w:tc>
      </w:tr>
      <w:tr w:rsidR="00DD3AA2" w:rsidRPr="00DD3AA2" w:rsidTr="00B538BF">
        <w:trPr>
          <w:trHeight w:val="450"/>
          <w:jc w:val="center"/>
        </w:trPr>
        <w:tc>
          <w:tcPr>
            <w:tcW w:w="3600" w:type="dxa"/>
            <w:tcBorders>
              <w:top w:val="single" w:sz="4" w:space="0" w:color="auto"/>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sz w:val="16"/>
                <w:szCs w:val="16"/>
              </w:rPr>
            </w:pPr>
            <w:r w:rsidRPr="00DD3AA2">
              <w:rPr>
                <w:rFonts w:cs="Arial"/>
                <w:sz w:val="16"/>
                <w:szCs w:val="16"/>
              </w:rPr>
              <w:t> </w:t>
            </w:r>
          </w:p>
        </w:tc>
        <w:tc>
          <w:tcPr>
            <w:tcW w:w="1360" w:type="dxa"/>
            <w:tcBorders>
              <w:top w:val="single" w:sz="4" w:space="0" w:color="auto"/>
              <w:left w:val="nil"/>
              <w:bottom w:val="single" w:sz="4" w:space="0" w:color="auto"/>
              <w:right w:val="nil"/>
            </w:tcBorders>
            <w:shd w:val="clear" w:color="auto" w:fill="auto"/>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2018-19</w:t>
            </w:r>
            <w:r w:rsidRPr="00DD3AA2">
              <w:rPr>
                <w:rFonts w:cs="Arial"/>
                <w:b/>
                <w:bCs/>
                <w:sz w:val="16"/>
                <w:szCs w:val="16"/>
              </w:rPr>
              <w:br/>
              <w:t>Budget</w:t>
            </w:r>
          </w:p>
        </w:tc>
        <w:tc>
          <w:tcPr>
            <w:tcW w:w="1360" w:type="dxa"/>
            <w:tcBorders>
              <w:top w:val="single" w:sz="4" w:space="0" w:color="auto"/>
              <w:left w:val="nil"/>
              <w:bottom w:val="single" w:sz="4" w:space="0" w:color="auto"/>
              <w:right w:val="nil"/>
            </w:tcBorders>
            <w:shd w:val="clear" w:color="000000" w:fill="D9D9D9"/>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2018-19</w:t>
            </w:r>
            <w:r w:rsidRPr="00DD3AA2">
              <w:rPr>
                <w:rFonts w:cs="Arial"/>
                <w:b/>
                <w:bCs/>
                <w:sz w:val="16"/>
                <w:szCs w:val="16"/>
              </w:rPr>
              <w:br/>
              <w:t>Revised</w:t>
            </w:r>
          </w:p>
        </w:tc>
        <w:tc>
          <w:tcPr>
            <w:tcW w:w="1360" w:type="dxa"/>
            <w:tcBorders>
              <w:top w:val="nil"/>
              <w:left w:val="nil"/>
              <w:bottom w:val="nil"/>
              <w:right w:val="nil"/>
            </w:tcBorders>
            <w:shd w:val="clear" w:color="auto" w:fill="auto"/>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225"/>
          <w:jc w:val="center"/>
        </w:trPr>
        <w:tc>
          <w:tcPr>
            <w:tcW w:w="3600" w:type="dxa"/>
            <w:tcBorders>
              <w:top w:val="nil"/>
              <w:left w:val="nil"/>
              <w:bottom w:val="single" w:sz="4" w:space="0" w:color="auto"/>
              <w:right w:val="nil"/>
            </w:tcBorders>
            <w:shd w:val="clear" w:color="auto" w:fill="auto"/>
            <w:noWrap/>
            <w:vAlign w:val="bottom"/>
            <w:hideMark/>
          </w:tcPr>
          <w:p w:rsidR="00DD3AA2" w:rsidRPr="00DD3AA2" w:rsidRDefault="00DD3AA2" w:rsidP="00DD3AA2">
            <w:pPr>
              <w:spacing w:after="0"/>
              <w:jc w:val="left"/>
              <w:rPr>
                <w:rFonts w:cs="Arial"/>
                <w:b/>
                <w:bCs/>
                <w:color w:val="000000"/>
                <w:sz w:val="16"/>
                <w:szCs w:val="16"/>
              </w:rPr>
            </w:pPr>
            <w:r w:rsidRPr="00DD3AA2">
              <w:rPr>
                <w:rFonts w:cs="Arial"/>
                <w:b/>
                <w:bCs/>
                <w:color w:val="000000"/>
                <w:sz w:val="16"/>
                <w:szCs w:val="16"/>
              </w:rPr>
              <w:t xml:space="preserve">Average </w:t>
            </w:r>
            <w:r w:rsidRPr="00DD3AA2">
              <w:rPr>
                <w:rFonts w:cs="Arial"/>
                <w:b/>
                <w:bCs/>
                <w:sz w:val="16"/>
                <w:szCs w:val="16"/>
              </w:rPr>
              <w:t>s</w:t>
            </w:r>
            <w:r w:rsidRPr="00DD3AA2">
              <w:rPr>
                <w:rFonts w:cs="Arial"/>
                <w:b/>
                <w:bCs/>
                <w:color w:val="000000"/>
                <w:sz w:val="16"/>
                <w:szCs w:val="16"/>
              </w:rPr>
              <w:t xml:space="preserve">taffing </w:t>
            </w:r>
            <w:r w:rsidRPr="00DD3AA2">
              <w:rPr>
                <w:rFonts w:cs="Arial"/>
                <w:b/>
                <w:bCs/>
                <w:sz w:val="16"/>
                <w:szCs w:val="16"/>
              </w:rPr>
              <w:t>l</w:t>
            </w:r>
            <w:r w:rsidRPr="00DD3AA2">
              <w:rPr>
                <w:rFonts w:cs="Arial"/>
                <w:b/>
                <w:bCs/>
                <w:color w:val="000000"/>
                <w:sz w:val="16"/>
                <w:szCs w:val="16"/>
              </w:rPr>
              <w:t>evel (number)</w:t>
            </w:r>
          </w:p>
        </w:tc>
        <w:tc>
          <w:tcPr>
            <w:tcW w:w="1360" w:type="dxa"/>
            <w:tcBorders>
              <w:top w:val="nil"/>
              <w:left w:val="nil"/>
              <w:bottom w:val="single" w:sz="4" w:space="0" w:color="auto"/>
              <w:right w:val="nil"/>
            </w:tcBorders>
            <w:shd w:val="clear" w:color="auto" w:fill="auto"/>
            <w:vAlign w:val="bottom"/>
            <w:hideMark/>
          </w:tcPr>
          <w:p w:rsidR="00DD3AA2" w:rsidRPr="00DD3AA2" w:rsidRDefault="00DD3AA2" w:rsidP="00DD3AA2">
            <w:pPr>
              <w:spacing w:after="0"/>
              <w:jc w:val="right"/>
              <w:rPr>
                <w:rFonts w:cs="Arial"/>
                <w:sz w:val="16"/>
                <w:szCs w:val="16"/>
              </w:rPr>
            </w:pPr>
            <w:r w:rsidRPr="00DD3AA2">
              <w:rPr>
                <w:rFonts w:cs="Arial"/>
                <w:sz w:val="16"/>
                <w:szCs w:val="16"/>
              </w:rPr>
              <w:t>995</w:t>
            </w:r>
          </w:p>
        </w:tc>
        <w:tc>
          <w:tcPr>
            <w:tcW w:w="1360" w:type="dxa"/>
            <w:tcBorders>
              <w:top w:val="nil"/>
              <w:left w:val="nil"/>
              <w:bottom w:val="single" w:sz="4" w:space="0" w:color="auto"/>
              <w:right w:val="nil"/>
            </w:tcBorders>
            <w:shd w:val="clear" w:color="000000" w:fill="D9D9D9"/>
            <w:noWrap/>
            <w:vAlign w:val="bottom"/>
            <w:hideMark/>
          </w:tcPr>
          <w:p w:rsidR="00DD3AA2" w:rsidRPr="00DD3AA2" w:rsidRDefault="00DD3AA2" w:rsidP="00DD3AA2">
            <w:pPr>
              <w:spacing w:after="0"/>
              <w:jc w:val="right"/>
              <w:rPr>
                <w:rFonts w:cs="Arial"/>
                <w:color w:val="000000"/>
                <w:sz w:val="16"/>
                <w:szCs w:val="16"/>
              </w:rPr>
            </w:pPr>
            <w:r w:rsidRPr="00DD3AA2">
              <w:rPr>
                <w:rFonts w:cs="Arial"/>
                <w:color w:val="000000"/>
                <w:sz w:val="16"/>
                <w:szCs w:val="16"/>
              </w:rPr>
              <w:t>877</w:t>
            </w:r>
          </w:p>
        </w:tc>
        <w:tc>
          <w:tcPr>
            <w:tcW w:w="1360" w:type="dxa"/>
            <w:tcBorders>
              <w:top w:val="nil"/>
              <w:left w:val="nil"/>
              <w:bottom w:val="nil"/>
              <w:right w:val="nil"/>
            </w:tcBorders>
            <w:shd w:val="clear" w:color="auto" w:fill="auto"/>
            <w:vAlign w:val="bottom"/>
            <w:hideMark/>
          </w:tcPr>
          <w:p w:rsidR="00DD3AA2" w:rsidRPr="00DD3AA2" w:rsidRDefault="00DD3AA2" w:rsidP="00DD3AA2">
            <w:pPr>
              <w:spacing w:after="0"/>
              <w:jc w:val="right"/>
              <w:rPr>
                <w:rFonts w:cs="Arial"/>
                <w:sz w:val="16"/>
                <w:szCs w:val="16"/>
              </w:rPr>
            </w:pPr>
          </w:p>
        </w:tc>
      </w:tr>
    </w:tbl>
    <w:p w:rsidR="00DD3AA2" w:rsidRPr="00DD3AA2" w:rsidRDefault="00DD3AA2" w:rsidP="00DD3AA2">
      <w:pPr>
        <w:tabs>
          <w:tab w:val="left" w:pos="284"/>
        </w:tabs>
        <w:spacing w:before="120" w:after="0"/>
        <w:ind w:left="284" w:hanging="284"/>
        <w:jc w:val="left"/>
        <w:rPr>
          <w:color w:val="000000"/>
          <w:sz w:val="15"/>
        </w:rPr>
      </w:pPr>
      <w:r w:rsidRPr="00DD3AA2">
        <w:rPr>
          <w:color w:val="000000"/>
          <w:sz w:val="15"/>
          <w:vertAlign w:val="superscript"/>
        </w:rPr>
        <w:t>(a)</w:t>
      </w:r>
      <w:r w:rsidRPr="00DD3AA2">
        <w:rPr>
          <w:color w:val="000000"/>
          <w:sz w:val="15"/>
        </w:rPr>
        <w:tab/>
        <w:t xml:space="preserve">Budget estimates for this program exclude National Partnership funding paid to State and Territory Governments by the Treasury as part of the Federal Financial Relations Framework. National Partnerships are listed in Section 2 of the </w:t>
      </w:r>
      <w:r w:rsidRPr="00DD3AA2">
        <w:rPr>
          <w:i/>
          <w:color w:val="000000"/>
          <w:sz w:val="15"/>
        </w:rPr>
        <w:t>2018-19 Health Portfolio Budget Statements</w:t>
      </w:r>
      <w:r w:rsidRPr="00DD3AA2">
        <w:rPr>
          <w:color w:val="000000"/>
          <w:sz w:val="15"/>
        </w:rPr>
        <w:t xml:space="preserve"> under each program, for updated estimates refer to the </w:t>
      </w:r>
      <w:r w:rsidRPr="00DD3AA2">
        <w:rPr>
          <w:i/>
          <w:color w:val="000000"/>
          <w:sz w:val="15"/>
        </w:rPr>
        <w:t>2018-19 Mid-Year Economic Fiscal Outlook</w:t>
      </w:r>
      <w:r w:rsidRPr="00DD3AA2">
        <w:rPr>
          <w:color w:val="000000"/>
          <w:sz w:val="15"/>
        </w:rPr>
        <w:t>.</w:t>
      </w:r>
    </w:p>
    <w:p w:rsidR="00DD3AA2" w:rsidRPr="00DD3AA2" w:rsidRDefault="00DD3AA2" w:rsidP="00DD3AA2">
      <w:pPr>
        <w:tabs>
          <w:tab w:val="left" w:pos="284"/>
        </w:tabs>
        <w:spacing w:after="0"/>
        <w:ind w:left="284" w:hanging="284"/>
        <w:jc w:val="left"/>
        <w:rPr>
          <w:color w:val="000000"/>
          <w:sz w:val="15"/>
        </w:rPr>
      </w:pPr>
      <w:r w:rsidRPr="00DD3AA2">
        <w:rPr>
          <w:color w:val="000000"/>
          <w:sz w:val="15"/>
          <w:vertAlign w:val="superscript"/>
        </w:rPr>
        <w:t>(b)</w:t>
      </w:r>
      <w:r w:rsidRPr="00DD3AA2">
        <w:rPr>
          <w:color w:val="000000"/>
          <w:sz w:val="15"/>
        </w:rPr>
        <w:tab/>
        <w:t>Appropriation (Bill No. 1 &amp; 3) 2018-19.</w:t>
      </w:r>
    </w:p>
    <w:p w:rsidR="00DD3AA2" w:rsidRPr="00DD3AA2" w:rsidRDefault="00DD3AA2" w:rsidP="00DD3AA2">
      <w:pPr>
        <w:tabs>
          <w:tab w:val="left" w:pos="284"/>
        </w:tabs>
        <w:spacing w:after="0"/>
        <w:ind w:left="284" w:hanging="284"/>
        <w:jc w:val="left"/>
        <w:rPr>
          <w:color w:val="000000"/>
          <w:sz w:val="15"/>
        </w:rPr>
      </w:pPr>
      <w:r w:rsidRPr="00DD3AA2">
        <w:rPr>
          <w:color w:val="000000"/>
          <w:sz w:val="15"/>
          <w:vertAlign w:val="superscript"/>
        </w:rPr>
        <w:t>(c)</w:t>
      </w:r>
      <w:r w:rsidRPr="00DD3AA2">
        <w:rPr>
          <w:color w:val="000000"/>
          <w:sz w:val="15"/>
        </w:rPr>
        <w:t xml:space="preserve"> </w:t>
      </w:r>
      <w:r w:rsidRPr="00DD3AA2">
        <w:rPr>
          <w:color w:val="000000"/>
          <w:sz w:val="15"/>
        </w:rPr>
        <w:tab/>
        <w:t>Departmental appropriation combines 'Ordinary annual services' (Appropriation Bill No. 1 &amp; 3) and 'Revenue from independent sources' (s74).</w:t>
      </w:r>
    </w:p>
    <w:p w:rsidR="00DD3AA2" w:rsidRPr="00DD3AA2" w:rsidRDefault="00DD3AA2" w:rsidP="00DD3AA2">
      <w:pPr>
        <w:tabs>
          <w:tab w:val="left" w:pos="284"/>
        </w:tabs>
        <w:spacing w:after="0"/>
        <w:ind w:left="284" w:hanging="284"/>
        <w:jc w:val="left"/>
        <w:rPr>
          <w:color w:val="000000"/>
          <w:sz w:val="15"/>
        </w:rPr>
      </w:pPr>
      <w:r w:rsidRPr="00DD3AA2">
        <w:rPr>
          <w:color w:val="000000"/>
          <w:sz w:val="15"/>
          <w:vertAlign w:val="superscript"/>
        </w:rPr>
        <w:t>(d)</w:t>
      </w:r>
      <w:r w:rsidRPr="00DD3AA2">
        <w:rPr>
          <w:color w:val="000000"/>
          <w:sz w:val="15"/>
        </w:rPr>
        <w:tab/>
        <w:t xml:space="preserve">Expenses not requiring appropriation in the Budget year are made up of depreciation expense, amortisation expense, </w:t>
      </w:r>
      <w:proofErr w:type="spellStart"/>
      <w:r w:rsidRPr="00DD3AA2">
        <w:rPr>
          <w:color w:val="000000"/>
          <w:sz w:val="15"/>
        </w:rPr>
        <w:t>makegood</w:t>
      </w:r>
      <w:proofErr w:type="spellEnd"/>
      <w:r w:rsidRPr="00DD3AA2">
        <w:rPr>
          <w:color w:val="000000"/>
          <w:sz w:val="15"/>
        </w:rPr>
        <w:t xml:space="preserve"> expense and audit fees.</w:t>
      </w:r>
      <w:r w:rsidRPr="00DD3AA2">
        <w:rPr>
          <w:color w:val="000000"/>
          <w:sz w:val="15"/>
        </w:rPr>
        <w:br w:type="page"/>
      </w:r>
    </w:p>
    <w:p w:rsidR="00DD3AA2" w:rsidRPr="00DD3AA2" w:rsidRDefault="00DD3AA2" w:rsidP="00DD3AA2">
      <w:pPr>
        <w:spacing w:after="120"/>
        <w:jc w:val="left"/>
        <w:rPr>
          <w:rFonts w:cs="Arial"/>
          <w:b/>
          <w:color w:val="000000"/>
          <w:szCs w:val="18"/>
          <w:lang w:eastAsia="en-US"/>
        </w:rPr>
      </w:pPr>
      <w:r w:rsidRPr="00DD3AA2">
        <w:rPr>
          <w:rFonts w:cs="Arial"/>
          <w:b/>
          <w:color w:val="000000"/>
          <w:szCs w:val="18"/>
          <w:lang w:eastAsia="en-US"/>
        </w:rPr>
        <w:lastRenderedPageBreak/>
        <w:t>Table 2.2.2: Variations Table – Outcome 2</w:t>
      </w:r>
    </w:p>
    <w:tbl>
      <w:tblPr>
        <w:tblW w:w="7660" w:type="dxa"/>
        <w:jc w:val="center"/>
        <w:tblLayout w:type="fixed"/>
        <w:tblLook w:val="04A0" w:firstRow="1" w:lastRow="0" w:firstColumn="1" w:lastColumn="0" w:noHBand="0" w:noVBand="1"/>
        <w:tblDescription w:val="Table 2.2.2: Variations Table – Outcome 2"/>
      </w:tblPr>
      <w:tblGrid>
        <w:gridCol w:w="4060"/>
        <w:gridCol w:w="900"/>
        <w:gridCol w:w="900"/>
        <w:gridCol w:w="900"/>
        <w:gridCol w:w="900"/>
      </w:tblGrid>
      <w:tr w:rsidR="00DD3AA2" w:rsidRPr="00DD3AA2" w:rsidTr="00B538BF">
        <w:trPr>
          <w:trHeight w:val="425"/>
          <w:jc w:val="center"/>
        </w:trPr>
        <w:tc>
          <w:tcPr>
            <w:tcW w:w="4060" w:type="dxa"/>
            <w:tcBorders>
              <w:top w:val="single" w:sz="4" w:space="0" w:color="auto"/>
              <w:left w:val="nil"/>
              <w:bottom w:val="nil"/>
              <w:right w:val="nil"/>
            </w:tcBorders>
            <w:shd w:val="clear" w:color="auto" w:fill="auto"/>
            <w:vAlign w:val="bottom"/>
            <w:hideMark/>
          </w:tcPr>
          <w:p w:rsidR="00DD3AA2" w:rsidRPr="00DD3AA2" w:rsidRDefault="00DD3AA2" w:rsidP="00DD3AA2">
            <w:pPr>
              <w:spacing w:after="0"/>
              <w:jc w:val="right"/>
              <w:rPr>
                <w:rFonts w:cs="Arial"/>
                <w:sz w:val="16"/>
                <w:szCs w:val="16"/>
              </w:rPr>
            </w:pPr>
            <w:r w:rsidRPr="00DD3AA2">
              <w:rPr>
                <w:rFonts w:cs="Arial"/>
                <w:sz w:val="16"/>
                <w:szCs w:val="16"/>
              </w:rPr>
              <w:t> </w:t>
            </w:r>
          </w:p>
        </w:tc>
        <w:tc>
          <w:tcPr>
            <w:tcW w:w="900" w:type="dxa"/>
            <w:tcBorders>
              <w:top w:val="single" w:sz="4" w:space="0" w:color="auto"/>
              <w:left w:val="nil"/>
              <w:bottom w:val="single" w:sz="4" w:space="0" w:color="auto"/>
              <w:right w:val="nil"/>
            </w:tcBorders>
            <w:shd w:val="clear" w:color="auto" w:fill="auto"/>
            <w:hideMark/>
          </w:tcPr>
          <w:p w:rsidR="00DD3AA2" w:rsidRPr="00DD3AA2" w:rsidRDefault="00DD3AA2" w:rsidP="00DD3AA2">
            <w:pPr>
              <w:spacing w:before="40" w:after="0"/>
              <w:jc w:val="right"/>
              <w:rPr>
                <w:rFonts w:cs="Arial"/>
                <w:b/>
                <w:bCs/>
                <w:sz w:val="16"/>
                <w:szCs w:val="16"/>
              </w:rPr>
            </w:pPr>
            <w:r w:rsidRPr="00DD3AA2">
              <w:rPr>
                <w:rFonts w:cs="Arial"/>
                <w:b/>
                <w:bCs/>
                <w:sz w:val="16"/>
                <w:szCs w:val="16"/>
              </w:rPr>
              <w:t>2018-19</w:t>
            </w:r>
            <w:r w:rsidRPr="00DD3AA2">
              <w:rPr>
                <w:rFonts w:cs="Arial"/>
                <w:b/>
                <w:bCs/>
                <w:sz w:val="16"/>
                <w:szCs w:val="16"/>
              </w:rPr>
              <w:br/>
            </w:r>
            <w:r w:rsidRPr="00DD3AA2">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DD3AA2" w:rsidRPr="00DD3AA2" w:rsidRDefault="00DD3AA2" w:rsidP="00DD3AA2">
            <w:pPr>
              <w:spacing w:before="40" w:after="0"/>
              <w:jc w:val="right"/>
              <w:rPr>
                <w:rFonts w:cs="Arial"/>
                <w:b/>
                <w:bCs/>
                <w:sz w:val="16"/>
                <w:szCs w:val="16"/>
              </w:rPr>
            </w:pPr>
            <w:r w:rsidRPr="00DD3AA2">
              <w:rPr>
                <w:rFonts w:cs="Arial"/>
                <w:b/>
                <w:bCs/>
                <w:sz w:val="16"/>
                <w:szCs w:val="16"/>
              </w:rPr>
              <w:t>2019-20</w:t>
            </w:r>
            <w:r w:rsidRPr="00DD3AA2">
              <w:rPr>
                <w:rFonts w:cs="Arial"/>
                <w:b/>
                <w:bCs/>
                <w:sz w:val="16"/>
                <w:szCs w:val="16"/>
              </w:rPr>
              <w:br/>
            </w:r>
            <w:r w:rsidRPr="00DD3AA2">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DD3AA2" w:rsidRPr="00DD3AA2" w:rsidRDefault="00DD3AA2" w:rsidP="00DD3AA2">
            <w:pPr>
              <w:spacing w:before="40" w:after="0"/>
              <w:jc w:val="right"/>
              <w:rPr>
                <w:rFonts w:cs="Arial"/>
                <w:b/>
                <w:bCs/>
                <w:sz w:val="16"/>
                <w:szCs w:val="16"/>
              </w:rPr>
            </w:pPr>
            <w:r w:rsidRPr="00DD3AA2">
              <w:rPr>
                <w:rFonts w:cs="Arial"/>
                <w:b/>
                <w:bCs/>
                <w:sz w:val="16"/>
                <w:szCs w:val="16"/>
              </w:rPr>
              <w:t>2020-21</w:t>
            </w:r>
            <w:r w:rsidRPr="00DD3AA2">
              <w:rPr>
                <w:rFonts w:cs="Arial"/>
                <w:b/>
                <w:bCs/>
                <w:sz w:val="16"/>
                <w:szCs w:val="16"/>
              </w:rPr>
              <w:br/>
            </w:r>
            <w:r w:rsidRPr="00DD3AA2">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DD3AA2" w:rsidRPr="00DD3AA2" w:rsidRDefault="00DD3AA2" w:rsidP="00DD3AA2">
            <w:pPr>
              <w:spacing w:before="40" w:after="0"/>
              <w:jc w:val="right"/>
              <w:rPr>
                <w:rFonts w:cs="Arial"/>
                <w:b/>
                <w:bCs/>
                <w:sz w:val="16"/>
                <w:szCs w:val="16"/>
              </w:rPr>
            </w:pPr>
            <w:r w:rsidRPr="00DD3AA2">
              <w:rPr>
                <w:rFonts w:cs="Arial"/>
                <w:b/>
                <w:bCs/>
                <w:sz w:val="16"/>
                <w:szCs w:val="16"/>
              </w:rPr>
              <w:t>2021-22</w:t>
            </w:r>
            <w:r w:rsidRPr="00DD3AA2">
              <w:rPr>
                <w:rFonts w:cs="Arial"/>
                <w:b/>
                <w:bCs/>
                <w:sz w:val="16"/>
                <w:szCs w:val="16"/>
              </w:rPr>
              <w:br/>
            </w:r>
            <w:r w:rsidRPr="00DD3AA2">
              <w:rPr>
                <w:rFonts w:cs="Arial"/>
                <w:sz w:val="16"/>
                <w:szCs w:val="16"/>
              </w:rPr>
              <w:t>$'000</w:t>
            </w:r>
          </w:p>
        </w:tc>
      </w:tr>
      <w:tr w:rsidR="00DD3AA2" w:rsidRPr="00DD3AA2" w:rsidTr="00B538BF">
        <w:trPr>
          <w:trHeight w:val="195"/>
          <w:jc w:val="center"/>
        </w:trPr>
        <w:tc>
          <w:tcPr>
            <w:tcW w:w="406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b/>
                <w:bCs/>
                <w:sz w:val="16"/>
                <w:szCs w:val="16"/>
              </w:rPr>
            </w:pPr>
            <w:r w:rsidRPr="00DD3AA2">
              <w:rPr>
                <w:rFonts w:cs="Arial"/>
                <w:b/>
                <w:bCs/>
                <w:sz w:val="16"/>
                <w:szCs w:val="16"/>
              </w:rPr>
              <w:t>Program 2.1: Mental Health</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b/>
                <w:bCs/>
                <w:sz w:val="16"/>
                <w:szCs w:val="16"/>
              </w:rPr>
            </w:pPr>
          </w:p>
        </w:tc>
      </w:tr>
      <w:tr w:rsidR="00DD3AA2" w:rsidRPr="00DD3AA2" w:rsidTr="00B538BF">
        <w:trPr>
          <w:trHeight w:val="252"/>
          <w:jc w:val="center"/>
        </w:trPr>
        <w:tc>
          <w:tcPr>
            <w:tcW w:w="406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b/>
                <w:bCs/>
                <w:sz w:val="16"/>
                <w:szCs w:val="16"/>
              </w:rPr>
            </w:pPr>
            <w:r w:rsidRPr="00DD3AA2">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300"/>
          <w:jc w:val="center"/>
        </w:trPr>
        <w:tc>
          <w:tcPr>
            <w:tcW w:w="406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i/>
                <w:iCs/>
                <w:sz w:val="16"/>
                <w:szCs w:val="16"/>
              </w:rPr>
            </w:pPr>
            <w:r w:rsidRPr="00DD3AA2">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300"/>
          <w:jc w:val="center"/>
        </w:trPr>
        <w:tc>
          <w:tcPr>
            <w:tcW w:w="4060" w:type="dxa"/>
            <w:tcBorders>
              <w:top w:val="nil"/>
              <w:left w:val="nil"/>
              <w:bottom w:val="nil"/>
              <w:right w:val="nil"/>
            </w:tcBorders>
            <w:shd w:val="clear" w:color="auto" w:fill="auto"/>
            <w:vAlign w:val="bottom"/>
            <w:hideMark/>
          </w:tcPr>
          <w:p w:rsidR="00DD3AA2" w:rsidRPr="00DD3AA2" w:rsidRDefault="00DD3AA2" w:rsidP="00DD3AA2">
            <w:pPr>
              <w:spacing w:after="0"/>
              <w:jc w:val="left"/>
              <w:rPr>
                <w:rFonts w:cs="Arial"/>
                <w:sz w:val="16"/>
                <w:szCs w:val="16"/>
              </w:rPr>
            </w:pPr>
            <w:r w:rsidRPr="00DD3AA2">
              <w:rPr>
                <w:rFonts w:cs="Arial"/>
                <w:b/>
                <w:bCs/>
                <w:sz w:val="16"/>
                <w:szCs w:val="16"/>
              </w:rPr>
              <w:t>Measure</w:t>
            </w:r>
            <w:r w:rsidRPr="00DD3AA2">
              <w:rPr>
                <w:rFonts w:cs="Arial"/>
                <w:sz w:val="16"/>
                <w:szCs w:val="16"/>
              </w:rPr>
              <w:t xml:space="preserve"> - Community Health and Hospitals Program</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85,000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85,000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120,000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130,000 </w:t>
            </w:r>
          </w:p>
        </w:tc>
      </w:tr>
      <w:tr w:rsidR="00DD3AA2" w:rsidRPr="00DD3AA2" w:rsidTr="00B538BF">
        <w:trPr>
          <w:trHeight w:val="510"/>
          <w:jc w:val="center"/>
        </w:trPr>
        <w:tc>
          <w:tcPr>
            <w:tcW w:w="4060" w:type="dxa"/>
            <w:tcBorders>
              <w:top w:val="nil"/>
              <w:left w:val="nil"/>
              <w:bottom w:val="nil"/>
              <w:right w:val="nil"/>
            </w:tcBorders>
            <w:shd w:val="clear" w:color="auto" w:fill="auto"/>
            <w:vAlign w:val="bottom"/>
            <w:hideMark/>
          </w:tcPr>
          <w:p w:rsidR="00DD3AA2" w:rsidRPr="00DD3AA2" w:rsidRDefault="00DD3AA2" w:rsidP="00DD3AA2">
            <w:pPr>
              <w:spacing w:after="0"/>
              <w:jc w:val="left"/>
              <w:rPr>
                <w:rFonts w:cs="Arial"/>
                <w:sz w:val="16"/>
                <w:szCs w:val="16"/>
              </w:rPr>
            </w:pPr>
            <w:r w:rsidRPr="00DD3AA2">
              <w:rPr>
                <w:rFonts w:cs="Arial"/>
                <w:b/>
                <w:bCs/>
                <w:sz w:val="16"/>
                <w:szCs w:val="16"/>
              </w:rPr>
              <w:t>Measure</w:t>
            </w:r>
            <w:r w:rsidRPr="00DD3AA2">
              <w:rPr>
                <w:rFonts w:cs="Arial"/>
                <w:sz w:val="16"/>
                <w:szCs w:val="16"/>
              </w:rPr>
              <w:t xml:space="preserve"> - Strengthening Aged Care - improved access and compliance</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(4,000)</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r>
      <w:tr w:rsidR="00DD3AA2" w:rsidRPr="00DD3AA2" w:rsidTr="00B538BF">
        <w:trPr>
          <w:trHeight w:val="525"/>
          <w:jc w:val="center"/>
        </w:trPr>
        <w:tc>
          <w:tcPr>
            <w:tcW w:w="4060" w:type="dxa"/>
            <w:tcBorders>
              <w:top w:val="nil"/>
              <w:left w:val="nil"/>
              <w:bottom w:val="nil"/>
              <w:right w:val="nil"/>
            </w:tcBorders>
            <w:shd w:val="clear" w:color="auto" w:fill="auto"/>
            <w:vAlign w:val="bottom"/>
            <w:hideMark/>
          </w:tcPr>
          <w:p w:rsidR="00DD3AA2" w:rsidRPr="00DD3AA2" w:rsidRDefault="00DD3AA2" w:rsidP="00DD3AA2">
            <w:pPr>
              <w:spacing w:after="0"/>
              <w:jc w:val="left"/>
              <w:rPr>
                <w:rFonts w:cs="Arial"/>
                <w:sz w:val="16"/>
                <w:szCs w:val="16"/>
              </w:rPr>
            </w:pPr>
            <w:r w:rsidRPr="00DD3AA2">
              <w:rPr>
                <w:rFonts w:cs="Arial"/>
                <w:b/>
                <w:bCs/>
                <w:sz w:val="16"/>
                <w:szCs w:val="16"/>
              </w:rPr>
              <w:t>Measure</w:t>
            </w:r>
            <w:r w:rsidRPr="00DD3AA2">
              <w:rPr>
                <w:rFonts w:cs="Arial"/>
                <w:sz w:val="16"/>
                <w:szCs w:val="16"/>
              </w:rPr>
              <w:t xml:space="preserve"> - Guaranteeing Medicare - strengthening primary care</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11,351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11,699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r>
      <w:tr w:rsidR="00DD3AA2" w:rsidRPr="00DD3AA2" w:rsidTr="00B538BF">
        <w:trPr>
          <w:trHeight w:val="525"/>
          <w:jc w:val="center"/>
        </w:trPr>
        <w:tc>
          <w:tcPr>
            <w:tcW w:w="4060" w:type="dxa"/>
            <w:tcBorders>
              <w:top w:val="nil"/>
              <w:left w:val="nil"/>
              <w:bottom w:val="nil"/>
              <w:right w:val="nil"/>
            </w:tcBorders>
            <w:shd w:val="clear" w:color="auto" w:fill="auto"/>
            <w:vAlign w:val="bottom"/>
            <w:hideMark/>
          </w:tcPr>
          <w:p w:rsidR="00DD3AA2" w:rsidRPr="00DD3AA2" w:rsidRDefault="00DD3AA2" w:rsidP="00DD3AA2">
            <w:pPr>
              <w:spacing w:after="0"/>
              <w:jc w:val="left"/>
              <w:rPr>
                <w:rFonts w:cs="Arial"/>
                <w:sz w:val="16"/>
                <w:szCs w:val="16"/>
              </w:rPr>
            </w:pPr>
            <w:r w:rsidRPr="00DD3AA2">
              <w:rPr>
                <w:rFonts w:cs="Arial"/>
                <w:b/>
                <w:bCs/>
                <w:sz w:val="16"/>
                <w:szCs w:val="16"/>
              </w:rPr>
              <w:t>Measure</w:t>
            </w:r>
            <w:r w:rsidRPr="00DD3AA2">
              <w:rPr>
                <w:rFonts w:cs="Arial"/>
                <w:sz w:val="16"/>
                <w:szCs w:val="16"/>
              </w:rPr>
              <w:t xml:space="preserve"> - Prioritising Mental Health  - headspace sustainability</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8,162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10,162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10,162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10,162 </w:t>
            </w:r>
          </w:p>
        </w:tc>
      </w:tr>
      <w:tr w:rsidR="00DD3AA2" w:rsidRPr="00DD3AA2" w:rsidTr="00B538BF">
        <w:trPr>
          <w:trHeight w:val="525"/>
          <w:jc w:val="center"/>
        </w:trPr>
        <w:tc>
          <w:tcPr>
            <w:tcW w:w="4060" w:type="dxa"/>
            <w:tcBorders>
              <w:top w:val="nil"/>
              <w:left w:val="nil"/>
              <w:bottom w:val="nil"/>
              <w:right w:val="nil"/>
            </w:tcBorders>
            <w:shd w:val="clear" w:color="auto" w:fill="auto"/>
            <w:vAlign w:val="bottom"/>
            <w:hideMark/>
          </w:tcPr>
          <w:p w:rsidR="00DD3AA2" w:rsidRPr="00DD3AA2" w:rsidRDefault="00DD3AA2" w:rsidP="00DD3AA2">
            <w:pPr>
              <w:spacing w:after="0"/>
              <w:jc w:val="left"/>
              <w:rPr>
                <w:rFonts w:cs="Arial"/>
                <w:sz w:val="16"/>
                <w:szCs w:val="16"/>
              </w:rPr>
            </w:pPr>
            <w:r w:rsidRPr="00DD3AA2">
              <w:rPr>
                <w:rFonts w:cs="Arial"/>
                <w:b/>
                <w:bCs/>
                <w:sz w:val="16"/>
                <w:szCs w:val="16"/>
              </w:rPr>
              <w:t>Measure</w:t>
            </w:r>
            <w:r w:rsidRPr="00DD3AA2">
              <w:rPr>
                <w:rFonts w:cs="Arial"/>
                <w:sz w:val="16"/>
                <w:szCs w:val="16"/>
              </w:rPr>
              <w:t xml:space="preserve"> - Prioritising Mental Health - Early Psychosis Youth Services</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54,788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54,788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r>
      <w:tr w:rsidR="00DD3AA2" w:rsidRPr="00DD3AA2" w:rsidTr="00B538BF">
        <w:trPr>
          <w:trHeight w:val="525"/>
          <w:jc w:val="center"/>
        </w:trPr>
        <w:tc>
          <w:tcPr>
            <w:tcW w:w="4060" w:type="dxa"/>
            <w:tcBorders>
              <w:top w:val="nil"/>
              <w:left w:val="nil"/>
              <w:bottom w:val="nil"/>
              <w:right w:val="nil"/>
            </w:tcBorders>
            <w:shd w:val="clear" w:color="auto" w:fill="auto"/>
            <w:vAlign w:val="bottom"/>
            <w:hideMark/>
          </w:tcPr>
          <w:p w:rsidR="00DD3AA2" w:rsidRPr="00DD3AA2" w:rsidRDefault="00DD3AA2" w:rsidP="00DD3AA2">
            <w:pPr>
              <w:spacing w:after="0"/>
              <w:jc w:val="left"/>
              <w:rPr>
                <w:rFonts w:cs="Arial"/>
                <w:sz w:val="16"/>
                <w:szCs w:val="16"/>
              </w:rPr>
            </w:pPr>
            <w:r w:rsidRPr="00DD3AA2">
              <w:rPr>
                <w:rFonts w:cs="Arial"/>
                <w:b/>
                <w:bCs/>
                <w:sz w:val="16"/>
                <w:szCs w:val="16"/>
              </w:rPr>
              <w:t>Measure</w:t>
            </w:r>
            <w:r w:rsidRPr="00DD3AA2">
              <w:rPr>
                <w:rFonts w:cs="Arial"/>
                <w:sz w:val="16"/>
                <w:szCs w:val="16"/>
              </w:rPr>
              <w:t xml:space="preserve"> - Prioritising Mental Health - headspace satellite sites in regional Australia - additional funding</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1,260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1,203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1,203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1,203 </w:t>
            </w:r>
          </w:p>
        </w:tc>
      </w:tr>
      <w:tr w:rsidR="00DD3AA2" w:rsidRPr="00DD3AA2" w:rsidTr="00B538BF">
        <w:trPr>
          <w:trHeight w:val="300"/>
          <w:jc w:val="center"/>
        </w:trPr>
        <w:tc>
          <w:tcPr>
            <w:tcW w:w="4060" w:type="dxa"/>
            <w:tcBorders>
              <w:top w:val="nil"/>
              <w:left w:val="nil"/>
              <w:bottom w:val="nil"/>
              <w:right w:val="nil"/>
            </w:tcBorders>
            <w:shd w:val="clear" w:color="auto" w:fill="auto"/>
            <w:vAlign w:val="bottom"/>
            <w:hideMark/>
          </w:tcPr>
          <w:p w:rsidR="00DD3AA2" w:rsidRPr="00DD3AA2" w:rsidRDefault="00DD3AA2" w:rsidP="00DD3AA2">
            <w:pPr>
              <w:spacing w:after="0"/>
              <w:jc w:val="left"/>
              <w:rPr>
                <w:rFonts w:cs="Arial"/>
                <w:sz w:val="16"/>
                <w:szCs w:val="16"/>
              </w:rPr>
            </w:pPr>
            <w:r w:rsidRPr="00DD3AA2">
              <w:rPr>
                <w:rFonts w:cs="Arial"/>
                <w:sz w:val="16"/>
                <w:szCs w:val="16"/>
              </w:rPr>
              <w:t xml:space="preserve">Partners in Recovery - </w:t>
            </w:r>
            <w:proofErr w:type="spellStart"/>
            <w:r w:rsidRPr="00DD3AA2">
              <w:rPr>
                <w:rFonts w:cs="Arial"/>
                <w:sz w:val="16"/>
                <w:szCs w:val="16"/>
              </w:rPr>
              <w:t>reprofile</w:t>
            </w:r>
            <w:proofErr w:type="spellEnd"/>
            <w:r w:rsidRPr="00DD3AA2">
              <w:rPr>
                <w:rFonts w:cs="Arial"/>
                <w:sz w:val="16"/>
                <w:szCs w:val="16"/>
              </w:rPr>
              <w:t xml:space="preserve"> of funding</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12,600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r>
      <w:tr w:rsidR="00DD3AA2" w:rsidRPr="00DD3AA2" w:rsidTr="00B538BF">
        <w:trPr>
          <w:trHeight w:val="300"/>
          <w:jc w:val="center"/>
        </w:trPr>
        <w:tc>
          <w:tcPr>
            <w:tcW w:w="4060" w:type="dxa"/>
            <w:tcBorders>
              <w:top w:val="nil"/>
              <w:left w:val="nil"/>
              <w:bottom w:val="nil"/>
              <w:right w:val="nil"/>
            </w:tcBorders>
            <w:shd w:val="clear" w:color="000000" w:fill="FFFFFF"/>
            <w:noWrap/>
            <w:vAlign w:val="bottom"/>
            <w:hideMark/>
          </w:tcPr>
          <w:p w:rsidR="00DD3AA2" w:rsidRPr="00DD3AA2" w:rsidRDefault="00DD3AA2" w:rsidP="00DD3AA2">
            <w:pPr>
              <w:spacing w:after="0"/>
              <w:jc w:val="left"/>
              <w:rPr>
                <w:rFonts w:cs="Arial"/>
                <w:sz w:val="16"/>
                <w:szCs w:val="16"/>
              </w:rPr>
            </w:pPr>
            <w:r w:rsidRPr="00DD3AA2">
              <w:rPr>
                <w:rFonts w:cs="Arial"/>
                <w:sz w:val="16"/>
                <w:szCs w:val="16"/>
              </w:rPr>
              <w:t xml:space="preserve">Price parameter adjustments </w:t>
            </w:r>
            <w:r w:rsidRPr="00DD3AA2">
              <w:rPr>
                <w:rFonts w:cs="Arial"/>
                <w:sz w:val="16"/>
                <w:szCs w:val="16"/>
                <w:vertAlign w:val="superscript"/>
              </w:rPr>
              <w:t>(a)</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646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1,314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1,364 </w:t>
            </w:r>
          </w:p>
        </w:tc>
      </w:tr>
      <w:tr w:rsidR="00DD3AA2" w:rsidRPr="00DD3AA2" w:rsidTr="00B538BF">
        <w:trPr>
          <w:trHeight w:val="375"/>
          <w:jc w:val="center"/>
        </w:trPr>
        <w:tc>
          <w:tcPr>
            <w:tcW w:w="406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b/>
                <w:bCs/>
                <w:sz w:val="16"/>
                <w:szCs w:val="16"/>
              </w:rPr>
            </w:pPr>
            <w:r w:rsidRPr="00DD3AA2">
              <w:rPr>
                <w:rFonts w:cs="Arial"/>
                <w:b/>
                <w:bCs/>
                <w:sz w:val="16"/>
                <w:szCs w:val="16"/>
              </w:rPr>
              <w:t>Changes to departmental appropriations</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300"/>
          <w:jc w:val="center"/>
        </w:trPr>
        <w:tc>
          <w:tcPr>
            <w:tcW w:w="406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i/>
                <w:iCs/>
                <w:sz w:val="16"/>
                <w:szCs w:val="16"/>
              </w:rPr>
            </w:pPr>
            <w:r w:rsidRPr="00DD3AA2">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525"/>
          <w:jc w:val="center"/>
        </w:trPr>
        <w:tc>
          <w:tcPr>
            <w:tcW w:w="4060" w:type="dxa"/>
            <w:tcBorders>
              <w:top w:val="nil"/>
              <w:left w:val="nil"/>
              <w:bottom w:val="nil"/>
              <w:right w:val="nil"/>
            </w:tcBorders>
            <w:shd w:val="clear" w:color="auto" w:fill="auto"/>
            <w:vAlign w:val="bottom"/>
            <w:hideMark/>
          </w:tcPr>
          <w:p w:rsidR="00DD3AA2" w:rsidRPr="00DD3AA2" w:rsidRDefault="00DD3AA2" w:rsidP="00DD3AA2">
            <w:pPr>
              <w:spacing w:after="0"/>
              <w:jc w:val="left"/>
              <w:rPr>
                <w:rFonts w:cs="Arial"/>
                <w:sz w:val="16"/>
                <w:szCs w:val="16"/>
              </w:rPr>
            </w:pPr>
            <w:r w:rsidRPr="00DD3AA2">
              <w:rPr>
                <w:rFonts w:cs="Arial"/>
                <w:b/>
                <w:bCs/>
                <w:sz w:val="16"/>
                <w:szCs w:val="16"/>
              </w:rPr>
              <w:t>Measure</w:t>
            </w:r>
            <w:r w:rsidRPr="00DD3AA2">
              <w:rPr>
                <w:rFonts w:cs="Arial"/>
                <w:sz w:val="16"/>
                <w:szCs w:val="16"/>
              </w:rPr>
              <w:t xml:space="preserve"> - Guaranteeing Medicare - strengthening primary care</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120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24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r>
      <w:tr w:rsidR="00DD3AA2" w:rsidRPr="00DD3AA2" w:rsidTr="00B538BF">
        <w:trPr>
          <w:trHeight w:val="525"/>
          <w:jc w:val="center"/>
        </w:trPr>
        <w:tc>
          <w:tcPr>
            <w:tcW w:w="4060" w:type="dxa"/>
            <w:tcBorders>
              <w:top w:val="nil"/>
              <w:left w:val="nil"/>
              <w:bottom w:val="nil"/>
              <w:right w:val="nil"/>
            </w:tcBorders>
            <w:shd w:val="clear" w:color="auto" w:fill="auto"/>
            <w:vAlign w:val="bottom"/>
            <w:hideMark/>
          </w:tcPr>
          <w:p w:rsidR="00DD3AA2" w:rsidRPr="00DD3AA2" w:rsidRDefault="00DD3AA2" w:rsidP="00DD3AA2">
            <w:pPr>
              <w:spacing w:after="0"/>
              <w:jc w:val="left"/>
              <w:rPr>
                <w:rFonts w:cs="Arial"/>
                <w:sz w:val="16"/>
                <w:szCs w:val="16"/>
              </w:rPr>
            </w:pPr>
            <w:r w:rsidRPr="00DD3AA2">
              <w:rPr>
                <w:rFonts w:cs="Arial"/>
                <w:b/>
                <w:bCs/>
                <w:sz w:val="16"/>
                <w:szCs w:val="16"/>
              </w:rPr>
              <w:t>Measure</w:t>
            </w:r>
            <w:r w:rsidRPr="00DD3AA2">
              <w:rPr>
                <w:rFonts w:cs="Arial"/>
                <w:sz w:val="16"/>
                <w:szCs w:val="16"/>
              </w:rPr>
              <w:t xml:space="preserve"> - Prioritising Mental Health - Early Psychosis Youth Services</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57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30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30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r>
      <w:tr w:rsidR="00DD3AA2" w:rsidRPr="00DD3AA2" w:rsidTr="00B538BF">
        <w:trPr>
          <w:trHeight w:val="525"/>
          <w:jc w:val="center"/>
        </w:trPr>
        <w:tc>
          <w:tcPr>
            <w:tcW w:w="4060" w:type="dxa"/>
            <w:tcBorders>
              <w:top w:val="nil"/>
              <w:left w:val="nil"/>
              <w:bottom w:val="nil"/>
              <w:right w:val="nil"/>
            </w:tcBorders>
            <w:shd w:val="clear" w:color="auto" w:fill="auto"/>
            <w:vAlign w:val="bottom"/>
            <w:hideMark/>
          </w:tcPr>
          <w:p w:rsidR="00DD3AA2" w:rsidRPr="00DD3AA2" w:rsidRDefault="00DD3AA2" w:rsidP="00DD3AA2">
            <w:pPr>
              <w:spacing w:after="0"/>
              <w:jc w:val="left"/>
              <w:rPr>
                <w:rFonts w:cs="Arial"/>
                <w:sz w:val="16"/>
                <w:szCs w:val="16"/>
              </w:rPr>
            </w:pPr>
            <w:r w:rsidRPr="00DD3AA2">
              <w:rPr>
                <w:rFonts w:cs="Arial"/>
                <w:b/>
                <w:bCs/>
                <w:sz w:val="16"/>
                <w:szCs w:val="16"/>
              </w:rPr>
              <w:t>Measure</w:t>
            </w:r>
            <w:r w:rsidRPr="00DD3AA2">
              <w:rPr>
                <w:rFonts w:cs="Arial"/>
                <w:sz w:val="16"/>
                <w:szCs w:val="16"/>
              </w:rPr>
              <w:t xml:space="preserve"> - Prioritising Mental Health - headspace sustainability</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67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93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93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93 </w:t>
            </w:r>
          </w:p>
        </w:tc>
      </w:tr>
      <w:tr w:rsidR="00DD3AA2" w:rsidRPr="00DD3AA2" w:rsidTr="00B538BF">
        <w:trPr>
          <w:trHeight w:val="525"/>
          <w:jc w:val="center"/>
        </w:trPr>
        <w:tc>
          <w:tcPr>
            <w:tcW w:w="4060" w:type="dxa"/>
            <w:tcBorders>
              <w:top w:val="nil"/>
              <w:left w:val="nil"/>
              <w:bottom w:val="nil"/>
              <w:right w:val="nil"/>
            </w:tcBorders>
            <w:shd w:val="clear" w:color="auto" w:fill="auto"/>
            <w:vAlign w:val="bottom"/>
            <w:hideMark/>
          </w:tcPr>
          <w:p w:rsidR="00DD3AA2" w:rsidRPr="00DD3AA2" w:rsidRDefault="00DD3AA2" w:rsidP="00DD3AA2">
            <w:pPr>
              <w:spacing w:after="0"/>
              <w:jc w:val="left"/>
              <w:rPr>
                <w:rFonts w:cs="Arial"/>
                <w:sz w:val="16"/>
                <w:szCs w:val="16"/>
              </w:rPr>
            </w:pPr>
            <w:r w:rsidRPr="00DD3AA2">
              <w:rPr>
                <w:rFonts w:cs="Arial"/>
                <w:sz w:val="16"/>
                <w:szCs w:val="16"/>
              </w:rPr>
              <w:t xml:space="preserve">Transfer to Department of Social Services for grants administration </w:t>
            </w:r>
            <w:r w:rsidRPr="00DD3AA2">
              <w:rPr>
                <w:rFonts w:cs="Arial"/>
                <w:sz w:val="16"/>
                <w:szCs w:val="16"/>
                <w:vertAlign w:val="superscript"/>
              </w:rPr>
              <w:t>(b)</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(4,251)</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(5,158)</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(5,198)</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(5,201)</w:t>
            </w:r>
          </w:p>
        </w:tc>
      </w:tr>
      <w:tr w:rsidR="00DD3AA2" w:rsidRPr="00DD3AA2" w:rsidTr="00B538BF">
        <w:trPr>
          <w:trHeight w:val="300"/>
          <w:jc w:val="center"/>
        </w:trPr>
        <w:tc>
          <w:tcPr>
            <w:tcW w:w="406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 xml:space="preserve">110,366 </w:t>
            </w:r>
          </w:p>
        </w:tc>
        <w:tc>
          <w:tcPr>
            <w:tcW w:w="90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 xml:space="preserve">158,487 </w:t>
            </w:r>
          </w:p>
        </w:tc>
        <w:tc>
          <w:tcPr>
            <w:tcW w:w="90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 xml:space="preserve">182,392 </w:t>
            </w:r>
          </w:p>
        </w:tc>
        <w:tc>
          <w:tcPr>
            <w:tcW w:w="90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 xml:space="preserve">137,621 </w:t>
            </w:r>
          </w:p>
        </w:tc>
      </w:tr>
      <w:tr w:rsidR="00DD3AA2" w:rsidRPr="00DD3AA2" w:rsidTr="00B538BF">
        <w:trPr>
          <w:trHeight w:val="375"/>
          <w:jc w:val="center"/>
        </w:trPr>
        <w:tc>
          <w:tcPr>
            <w:tcW w:w="4960" w:type="dxa"/>
            <w:gridSpan w:val="2"/>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b/>
                <w:bCs/>
                <w:sz w:val="16"/>
                <w:szCs w:val="16"/>
              </w:rPr>
            </w:pPr>
            <w:r w:rsidRPr="00DD3AA2">
              <w:rPr>
                <w:rFonts w:cs="Arial"/>
                <w:b/>
                <w:bCs/>
                <w:sz w:val="16"/>
                <w:szCs w:val="16"/>
              </w:rPr>
              <w:t>Program 2.2: Aboriginal and Torres Strait Islander Health</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b/>
                <w:bCs/>
                <w:sz w:val="16"/>
                <w:szCs w:val="16"/>
              </w:rPr>
            </w:pPr>
          </w:p>
        </w:tc>
      </w:tr>
      <w:tr w:rsidR="00DD3AA2" w:rsidRPr="00DD3AA2" w:rsidTr="00B538BF">
        <w:trPr>
          <w:trHeight w:val="375"/>
          <w:jc w:val="center"/>
        </w:trPr>
        <w:tc>
          <w:tcPr>
            <w:tcW w:w="406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b/>
                <w:bCs/>
                <w:sz w:val="16"/>
                <w:szCs w:val="16"/>
              </w:rPr>
            </w:pPr>
            <w:r w:rsidRPr="00DD3AA2">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300"/>
          <w:jc w:val="center"/>
        </w:trPr>
        <w:tc>
          <w:tcPr>
            <w:tcW w:w="406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i/>
                <w:iCs/>
                <w:sz w:val="16"/>
                <w:szCs w:val="16"/>
              </w:rPr>
            </w:pPr>
            <w:r w:rsidRPr="00DD3AA2">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525"/>
          <w:jc w:val="center"/>
        </w:trPr>
        <w:tc>
          <w:tcPr>
            <w:tcW w:w="4060" w:type="dxa"/>
            <w:tcBorders>
              <w:top w:val="nil"/>
              <w:left w:val="nil"/>
              <w:bottom w:val="nil"/>
              <w:right w:val="nil"/>
            </w:tcBorders>
            <w:shd w:val="clear" w:color="auto" w:fill="auto"/>
            <w:vAlign w:val="bottom"/>
            <w:hideMark/>
          </w:tcPr>
          <w:p w:rsidR="00DD3AA2" w:rsidRPr="00DD3AA2" w:rsidRDefault="00DD3AA2" w:rsidP="00DD3AA2">
            <w:pPr>
              <w:spacing w:after="0"/>
              <w:jc w:val="left"/>
              <w:rPr>
                <w:rFonts w:cs="Arial"/>
                <w:sz w:val="16"/>
                <w:szCs w:val="16"/>
              </w:rPr>
            </w:pPr>
            <w:r w:rsidRPr="00DD3AA2">
              <w:rPr>
                <w:rFonts w:cs="Arial"/>
                <w:sz w:val="16"/>
                <w:szCs w:val="16"/>
              </w:rPr>
              <w:t>Indigenous PBS Co Payment Program - variation to reflect demand</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5,000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5,250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5,500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5,750 </w:t>
            </w:r>
          </w:p>
        </w:tc>
      </w:tr>
      <w:tr w:rsidR="00DD3AA2" w:rsidRPr="00DD3AA2" w:rsidTr="00B538BF">
        <w:trPr>
          <w:trHeight w:val="300"/>
          <w:jc w:val="center"/>
        </w:trPr>
        <w:tc>
          <w:tcPr>
            <w:tcW w:w="4060" w:type="dxa"/>
            <w:tcBorders>
              <w:top w:val="nil"/>
              <w:left w:val="nil"/>
              <w:bottom w:val="nil"/>
              <w:right w:val="nil"/>
            </w:tcBorders>
            <w:shd w:val="clear" w:color="000000" w:fill="FFFFFF"/>
            <w:noWrap/>
            <w:vAlign w:val="bottom"/>
            <w:hideMark/>
          </w:tcPr>
          <w:p w:rsidR="00DD3AA2" w:rsidRPr="00DD3AA2" w:rsidRDefault="00DD3AA2" w:rsidP="00DD3AA2">
            <w:pPr>
              <w:spacing w:after="0"/>
              <w:jc w:val="left"/>
              <w:rPr>
                <w:rFonts w:cs="Arial"/>
                <w:sz w:val="16"/>
                <w:szCs w:val="16"/>
              </w:rPr>
            </w:pPr>
            <w:r w:rsidRPr="00DD3AA2">
              <w:rPr>
                <w:rFonts w:cs="Arial"/>
                <w:sz w:val="16"/>
                <w:szCs w:val="16"/>
              </w:rPr>
              <w:t xml:space="preserve">Price parameter adjustments </w:t>
            </w:r>
            <w:r w:rsidRPr="00DD3AA2">
              <w:rPr>
                <w:rFonts w:cs="Arial"/>
                <w:sz w:val="16"/>
                <w:szCs w:val="16"/>
                <w:vertAlign w:val="superscript"/>
              </w:rPr>
              <w:t>(a)</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954 </w:t>
            </w:r>
          </w:p>
        </w:tc>
      </w:tr>
      <w:tr w:rsidR="00DD3AA2" w:rsidRPr="00DD3AA2" w:rsidTr="00B538BF">
        <w:trPr>
          <w:trHeight w:val="375"/>
          <w:jc w:val="center"/>
        </w:trPr>
        <w:tc>
          <w:tcPr>
            <w:tcW w:w="406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b/>
                <w:bCs/>
                <w:sz w:val="16"/>
                <w:szCs w:val="16"/>
              </w:rPr>
            </w:pPr>
            <w:r w:rsidRPr="00DD3AA2">
              <w:rPr>
                <w:rFonts w:cs="Arial"/>
                <w:b/>
                <w:bCs/>
                <w:sz w:val="16"/>
                <w:szCs w:val="16"/>
              </w:rPr>
              <w:t>Changes to departmental appropriations</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300"/>
          <w:jc w:val="center"/>
        </w:trPr>
        <w:tc>
          <w:tcPr>
            <w:tcW w:w="406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i/>
                <w:iCs/>
                <w:sz w:val="16"/>
                <w:szCs w:val="16"/>
              </w:rPr>
            </w:pPr>
            <w:r w:rsidRPr="00DD3AA2">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525"/>
          <w:jc w:val="center"/>
        </w:trPr>
        <w:tc>
          <w:tcPr>
            <w:tcW w:w="4060" w:type="dxa"/>
            <w:tcBorders>
              <w:top w:val="nil"/>
              <w:left w:val="nil"/>
              <w:bottom w:val="nil"/>
              <w:right w:val="nil"/>
            </w:tcBorders>
            <w:shd w:val="clear" w:color="auto" w:fill="auto"/>
            <w:vAlign w:val="bottom"/>
            <w:hideMark/>
          </w:tcPr>
          <w:p w:rsidR="00DD3AA2" w:rsidRPr="00DD3AA2" w:rsidRDefault="00DD3AA2" w:rsidP="00DD3AA2">
            <w:pPr>
              <w:spacing w:after="0"/>
              <w:jc w:val="left"/>
              <w:rPr>
                <w:rFonts w:cs="Arial"/>
                <w:sz w:val="16"/>
                <w:szCs w:val="16"/>
              </w:rPr>
            </w:pPr>
            <w:r w:rsidRPr="00DD3AA2">
              <w:rPr>
                <w:rFonts w:cs="Arial"/>
                <w:sz w:val="16"/>
                <w:szCs w:val="16"/>
              </w:rPr>
              <w:t xml:space="preserve">Transfer to Department of Social Services for grants administration </w:t>
            </w:r>
            <w:r w:rsidRPr="00DD3AA2">
              <w:rPr>
                <w:rFonts w:cs="Arial"/>
                <w:sz w:val="16"/>
                <w:szCs w:val="16"/>
                <w:vertAlign w:val="superscript"/>
              </w:rPr>
              <w:t>(b)</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(8,114)</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(9,847)</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(9,923)</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(9,929)</w:t>
            </w:r>
          </w:p>
        </w:tc>
      </w:tr>
      <w:tr w:rsidR="00DD3AA2" w:rsidRPr="00DD3AA2" w:rsidTr="00B538BF">
        <w:trPr>
          <w:trHeight w:val="300"/>
          <w:jc w:val="center"/>
        </w:trPr>
        <w:tc>
          <w:tcPr>
            <w:tcW w:w="406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(3,114)</w:t>
            </w:r>
          </w:p>
        </w:tc>
        <w:tc>
          <w:tcPr>
            <w:tcW w:w="90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(4,597)</w:t>
            </w:r>
          </w:p>
        </w:tc>
        <w:tc>
          <w:tcPr>
            <w:tcW w:w="90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(4,423)</w:t>
            </w:r>
          </w:p>
        </w:tc>
        <w:tc>
          <w:tcPr>
            <w:tcW w:w="90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(3,225)</w:t>
            </w:r>
          </w:p>
        </w:tc>
      </w:tr>
    </w:tbl>
    <w:p w:rsidR="00DD3AA2" w:rsidRPr="00DD3AA2" w:rsidRDefault="00DD3AA2" w:rsidP="00DD3AA2">
      <w:pPr>
        <w:spacing w:after="120"/>
        <w:jc w:val="left"/>
        <w:rPr>
          <w:rFonts w:ascii="Book Antiqua" w:hAnsi="Book Antiqua"/>
        </w:rPr>
      </w:pPr>
      <w:r w:rsidRPr="00DD3AA2">
        <w:rPr>
          <w:rFonts w:ascii="Book Antiqua" w:hAnsi="Book Antiqua"/>
          <w:color w:val="000000"/>
        </w:rPr>
        <w:br w:type="page"/>
      </w:r>
    </w:p>
    <w:p w:rsidR="00DD3AA2" w:rsidRPr="00DD3AA2" w:rsidRDefault="00DD3AA2" w:rsidP="00DD3AA2">
      <w:pPr>
        <w:spacing w:after="120"/>
        <w:jc w:val="left"/>
        <w:rPr>
          <w:rFonts w:cs="Arial"/>
          <w:b/>
          <w:color w:val="000000"/>
          <w:szCs w:val="18"/>
          <w:lang w:eastAsia="en-US"/>
        </w:rPr>
      </w:pPr>
      <w:r w:rsidRPr="00DD3AA2">
        <w:rPr>
          <w:rFonts w:cs="Arial"/>
          <w:b/>
          <w:color w:val="000000"/>
          <w:szCs w:val="18"/>
          <w:lang w:eastAsia="en-US"/>
        </w:rPr>
        <w:lastRenderedPageBreak/>
        <w:t>Table 2.2.2: Variations Table – Outcome 2 (continued)</w:t>
      </w:r>
    </w:p>
    <w:tbl>
      <w:tblPr>
        <w:tblW w:w="7660" w:type="dxa"/>
        <w:jc w:val="center"/>
        <w:tblLayout w:type="fixed"/>
        <w:tblLook w:val="04A0" w:firstRow="1" w:lastRow="0" w:firstColumn="1" w:lastColumn="0" w:noHBand="0" w:noVBand="1"/>
        <w:tblDescription w:val="Table 2.2.2: Variations Table – Outcome 2 (continued)"/>
      </w:tblPr>
      <w:tblGrid>
        <w:gridCol w:w="4060"/>
        <w:gridCol w:w="900"/>
        <w:gridCol w:w="900"/>
        <w:gridCol w:w="900"/>
        <w:gridCol w:w="900"/>
      </w:tblGrid>
      <w:tr w:rsidR="00DD3AA2" w:rsidRPr="00DD3AA2" w:rsidTr="00B538BF">
        <w:trPr>
          <w:trHeight w:val="425"/>
          <w:jc w:val="center"/>
        </w:trPr>
        <w:tc>
          <w:tcPr>
            <w:tcW w:w="4060" w:type="dxa"/>
            <w:tcBorders>
              <w:top w:val="single" w:sz="4" w:space="0" w:color="auto"/>
              <w:left w:val="nil"/>
              <w:bottom w:val="nil"/>
              <w:right w:val="nil"/>
            </w:tcBorders>
            <w:shd w:val="clear" w:color="auto" w:fill="auto"/>
            <w:vAlign w:val="bottom"/>
            <w:hideMark/>
          </w:tcPr>
          <w:p w:rsidR="00DD3AA2" w:rsidRPr="00DD3AA2" w:rsidRDefault="00DD3AA2" w:rsidP="00DD3AA2">
            <w:pPr>
              <w:spacing w:after="0"/>
              <w:jc w:val="right"/>
              <w:rPr>
                <w:rFonts w:cs="Arial"/>
                <w:sz w:val="16"/>
                <w:szCs w:val="16"/>
              </w:rPr>
            </w:pPr>
            <w:r w:rsidRPr="00DD3AA2">
              <w:rPr>
                <w:rFonts w:cs="Arial"/>
                <w:sz w:val="16"/>
                <w:szCs w:val="16"/>
              </w:rPr>
              <w:t> </w:t>
            </w:r>
          </w:p>
        </w:tc>
        <w:tc>
          <w:tcPr>
            <w:tcW w:w="900" w:type="dxa"/>
            <w:tcBorders>
              <w:top w:val="single" w:sz="4" w:space="0" w:color="auto"/>
              <w:left w:val="nil"/>
              <w:bottom w:val="single" w:sz="4" w:space="0" w:color="auto"/>
              <w:right w:val="nil"/>
            </w:tcBorders>
            <w:shd w:val="clear" w:color="auto" w:fill="auto"/>
            <w:hideMark/>
          </w:tcPr>
          <w:p w:rsidR="00DD3AA2" w:rsidRPr="00DD3AA2" w:rsidRDefault="00DD3AA2" w:rsidP="00DD3AA2">
            <w:pPr>
              <w:spacing w:before="40" w:after="0"/>
              <w:jc w:val="right"/>
              <w:rPr>
                <w:rFonts w:cs="Arial"/>
                <w:b/>
                <w:bCs/>
                <w:sz w:val="16"/>
                <w:szCs w:val="16"/>
              </w:rPr>
            </w:pPr>
            <w:r w:rsidRPr="00DD3AA2">
              <w:rPr>
                <w:rFonts w:cs="Arial"/>
                <w:b/>
                <w:bCs/>
                <w:sz w:val="16"/>
                <w:szCs w:val="16"/>
              </w:rPr>
              <w:t>2018-19</w:t>
            </w:r>
            <w:r w:rsidRPr="00DD3AA2">
              <w:rPr>
                <w:rFonts w:cs="Arial"/>
                <w:b/>
                <w:bCs/>
                <w:sz w:val="16"/>
                <w:szCs w:val="16"/>
              </w:rPr>
              <w:br/>
            </w:r>
            <w:r w:rsidRPr="00DD3AA2">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DD3AA2" w:rsidRPr="00DD3AA2" w:rsidRDefault="00DD3AA2" w:rsidP="00DD3AA2">
            <w:pPr>
              <w:spacing w:before="40" w:after="0"/>
              <w:jc w:val="right"/>
              <w:rPr>
                <w:rFonts w:cs="Arial"/>
                <w:b/>
                <w:bCs/>
                <w:sz w:val="16"/>
                <w:szCs w:val="16"/>
              </w:rPr>
            </w:pPr>
            <w:r w:rsidRPr="00DD3AA2">
              <w:rPr>
                <w:rFonts w:cs="Arial"/>
                <w:b/>
                <w:bCs/>
                <w:sz w:val="16"/>
                <w:szCs w:val="16"/>
              </w:rPr>
              <w:t>2019-20</w:t>
            </w:r>
            <w:r w:rsidRPr="00DD3AA2">
              <w:rPr>
                <w:rFonts w:cs="Arial"/>
                <w:b/>
                <w:bCs/>
                <w:sz w:val="16"/>
                <w:szCs w:val="16"/>
              </w:rPr>
              <w:br/>
            </w:r>
            <w:r w:rsidRPr="00DD3AA2">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DD3AA2" w:rsidRPr="00DD3AA2" w:rsidRDefault="00DD3AA2" w:rsidP="00DD3AA2">
            <w:pPr>
              <w:spacing w:before="40" w:after="0"/>
              <w:jc w:val="right"/>
              <w:rPr>
                <w:rFonts w:cs="Arial"/>
                <w:b/>
                <w:bCs/>
                <w:sz w:val="16"/>
                <w:szCs w:val="16"/>
              </w:rPr>
            </w:pPr>
            <w:r w:rsidRPr="00DD3AA2">
              <w:rPr>
                <w:rFonts w:cs="Arial"/>
                <w:b/>
                <w:bCs/>
                <w:sz w:val="16"/>
                <w:szCs w:val="16"/>
              </w:rPr>
              <w:t>2020-21</w:t>
            </w:r>
            <w:r w:rsidRPr="00DD3AA2">
              <w:rPr>
                <w:rFonts w:cs="Arial"/>
                <w:b/>
                <w:bCs/>
                <w:sz w:val="16"/>
                <w:szCs w:val="16"/>
              </w:rPr>
              <w:br/>
            </w:r>
            <w:r w:rsidRPr="00DD3AA2">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DD3AA2" w:rsidRPr="00DD3AA2" w:rsidRDefault="00DD3AA2" w:rsidP="00DD3AA2">
            <w:pPr>
              <w:spacing w:before="40" w:after="0"/>
              <w:jc w:val="right"/>
              <w:rPr>
                <w:rFonts w:cs="Arial"/>
                <w:b/>
                <w:bCs/>
                <w:sz w:val="16"/>
                <w:szCs w:val="16"/>
              </w:rPr>
            </w:pPr>
            <w:r w:rsidRPr="00DD3AA2">
              <w:rPr>
                <w:rFonts w:cs="Arial"/>
                <w:b/>
                <w:bCs/>
                <w:sz w:val="16"/>
                <w:szCs w:val="16"/>
              </w:rPr>
              <w:t>2021-22</w:t>
            </w:r>
            <w:r w:rsidRPr="00DD3AA2">
              <w:rPr>
                <w:rFonts w:cs="Arial"/>
                <w:b/>
                <w:bCs/>
                <w:sz w:val="16"/>
                <w:szCs w:val="16"/>
              </w:rPr>
              <w:br/>
            </w:r>
            <w:r w:rsidRPr="00DD3AA2">
              <w:rPr>
                <w:rFonts w:cs="Arial"/>
                <w:sz w:val="16"/>
                <w:szCs w:val="16"/>
              </w:rPr>
              <w:t>$'000</w:t>
            </w:r>
          </w:p>
        </w:tc>
      </w:tr>
      <w:tr w:rsidR="00DD3AA2" w:rsidRPr="00DD3AA2" w:rsidTr="00B538BF">
        <w:trPr>
          <w:trHeight w:val="375"/>
          <w:jc w:val="center"/>
        </w:trPr>
        <w:tc>
          <w:tcPr>
            <w:tcW w:w="406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b/>
                <w:bCs/>
                <w:sz w:val="16"/>
                <w:szCs w:val="16"/>
              </w:rPr>
            </w:pPr>
            <w:r w:rsidRPr="00DD3AA2">
              <w:rPr>
                <w:rFonts w:cs="Arial"/>
                <w:b/>
                <w:bCs/>
                <w:sz w:val="16"/>
                <w:szCs w:val="16"/>
              </w:rPr>
              <w:t>Program 2.3: Health Workforce</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b/>
                <w:bCs/>
                <w:sz w:val="16"/>
                <w:szCs w:val="16"/>
              </w:rPr>
            </w:pPr>
          </w:p>
        </w:tc>
      </w:tr>
      <w:tr w:rsidR="00DD3AA2" w:rsidRPr="00DD3AA2" w:rsidTr="00B538BF">
        <w:trPr>
          <w:trHeight w:val="375"/>
          <w:jc w:val="center"/>
        </w:trPr>
        <w:tc>
          <w:tcPr>
            <w:tcW w:w="406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b/>
                <w:bCs/>
                <w:sz w:val="16"/>
                <w:szCs w:val="16"/>
              </w:rPr>
            </w:pPr>
            <w:r w:rsidRPr="00DD3AA2">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300"/>
          <w:jc w:val="center"/>
        </w:trPr>
        <w:tc>
          <w:tcPr>
            <w:tcW w:w="406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i/>
                <w:iCs/>
                <w:sz w:val="16"/>
                <w:szCs w:val="16"/>
              </w:rPr>
            </w:pPr>
            <w:r w:rsidRPr="00DD3AA2">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525"/>
          <w:jc w:val="center"/>
        </w:trPr>
        <w:tc>
          <w:tcPr>
            <w:tcW w:w="4060" w:type="dxa"/>
            <w:tcBorders>
              <w:top w:val="nil"/>
              <w:left w:val="nil"/>
              <w:bottom w:val="nil"/>
              <w:right w:val="nil"/>
            </w:tcBorders>
            <w:shd w:val="clear" w:color="auto" w:fill="auto"/>
            <w:vAlign w:val="bottom"/>
            <w:hideMark/>
          </w:tcPr>
          <w:p w:rsidR="00DD3AA2" w:rsidRPr="00DD3AA2" w:rsidRDefault="00DD3AA2" w:rsidP="00DD3AA2">
            <w:pPr>
              <w:spacing w:after="0"/>
              <w:jc w:val="left"/>
              <w:rPr>
                <w:rFonts w:cs="Arial"/>
                <w:sz w:val="16"/>
                <w:szCs w:val="16"/>
              </w:rPr>
            </w:pPr>
            <w:r w:rsidRPr="00DD3AA2">
              <w:rPr>
                <w:rFonts w:cs="Arial"/>
                <w:b/>
                <w:bCs/>
                <w:sz w:val="16"/>
                <w:szCs w:val="16"/>
              </w:rPr>
              <w:t>Measure</w:t>
            </w:r>
            <w:r w:rsidRPr="00DD3AA2">
              <w:rPr>
                <w:rFonts w:cs="Arial"/>
                <w:sz w:val="16"/>
                <w:szCs w:val="16"/>
              </w:rPr>
              <w:t xml:space="preserve"> - Stronger Rural Health - Royal Flying Doctor Service - additional support</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4,500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r>
      <w:tr w:rsidR="00DD3AA2" w:rsidRPr="00DD3AA2" w:rsidTr="00B538BF">
        <w:trPr>
          <w:trHeight w:val="300"/>
          <w:jc w:val="center"/>
        </w:trPr>
        <w:tc>
          <w:tcPr>
            <w:tcW w:w="4060" w:type="dxa"/>
            <w:tcBorders>
              <w:top w:val="nil"/>
              <w:left w:val="nil"/>
              <w:bottom w:val="nil"/>
              <w:right w:val="nil"/>
            </w:tcBorders>
            <w:shd w:val="clear" w:color="000000" w:fill="FFFFFF"/>
            <w:noWrap/>
            <w:vAlign w:val="bottom"/>
            <w:hideMark/>
          </w:tcPr>
          <w:p w:rsidR="00DD3AA2" w:rsidRPr="00DD3AA2" w:rsidRDefault="00DD3AA2" w:rsidP="00DD3AA2">
            <w:pPr>
              <w:spacing w:after="0"/>
              <w:jc w:val="left"/>
              <w:rPr>
                <w:rFonts w:cs="Arial"/>
                <w:sz w:val="16"/>
                <w:szCs w:val="16"/>
              </w:rPr>
            </w:pPr>
            <w:r w:rsidRPr="00DD3AA2">
              <w:rPr>
                <w:rFonts w:cs="Arial"/>
                <w:sz w:val="16"/>
                <w:szCs w:val="16"/>
              </w:rPr>
              <w:t xml:space="preserve">Price parameter adjustments </w:t>
            </w:r>
            <w:r w:rsidRPr="00DD3AA2">
              <w:rPr>
                <w:rFonts w:cs="Arial"/>
                <w:sz w:val="16"/>
                <w:szCs w:val="16"/>
                <w:vertAlign w:val="superscript"/>
              </w:rPr>
              <w:t>(a)</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1,385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2,892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2,922 </w:t>
            </w:r>
          </w:p>
        </w:tc>
      </w:tr>
      <w:tr w:rsidR="00DD3AA2" w:rsidRPr="00DD3AA2" w:rsidTr="00B538BF">
        <w:trPr>
          <w:trHeight w:val="300"/>
          <w:jc w:val="center"/>
        </w:trPr>
        <w:tc>
          <w:tcPr>
            <w:tcW w:w="406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 xml:space="preserve">4,500 </w:t>
            </w:r>
          </w:p>
        </w:tc>
        <w:tc>
          <w:tcPr>
            <w:tcW w:w="90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 xml:space="preserve">1,385 </w:t>
            </w:r>
          </w:p>
        </w:tc>
        <w:tc>
          <w:tcPr>
            <w:tcW w:w="90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 xml:space="preserve">2,892 </w:t>
            </w:r>
          </w:p>
        </w:tc>
        <w:tc>
          <w:tcPr>
            <w:tcW w:w="90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 xml:space="preserve">2,922 </w:t>
            </w:r>
          </w:p>
        </w:tc>
      </w:tr>
      <w:tr w:rsidR="00DD3AA2" w:rsidRPr="00DD3AA2" w:rsidTr="00B538BF">
        <w:trPr>
          <w:trHeight w:val="375"/>
          <w:jc w:val="center"/>
        </w:trPr>
        <w:tc>
          <w:tcPr>
            <w:tcW w:w="5860" w:type="dxa"/>
            <w:gridSpan w:val="3"/>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b/>
                <w:bCs/>
                <w:sz w:val="16"/>
                <w:szCs w:val="16"/>
              </w:rPr>
            </w:pPr>
            <w:r w:rsidRPr="00DD3AA2">
              <w:rPr>
                <w:rFonts w:cs="Arial"/>
                <w:b/>
                <w:bCs/>
                <w:sz w:val="16"/>
                <w:szCs w:val="16"/>
              </w:rPr>
              <w:t>Program 2.4: Preventive Health and Chronic Disease Support</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b/>
                <w:bCs/>
                <w:sz w:val="16"/>
                <w:szCs w:val="16"/>
              </w:rPr>
            </w:pPr>
          </w:p>
        </w:tc>
      </w:tr>
      <w:tr w:rsidR="00DD3AA2" w:rsidRPr="00DD3AA2" w:rsidTr="00B538BF">
        <w:trPr>
          <w:trHeight w:val="375"/>
          <w:jc w:val="center"/>
        </w:trPr>
        <w:tc>
          <w:tcPr>
            <w:tcW w:w="406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b/>
                <w:bCs/>
                <w:sz w:val="16"/>
                <w:szCs w:val="16"/>
              </w:rPr>
            </w:pPr>
            <w:r w:rsidRPr="00DD3AA2">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300"/>
          <w:jc w:val="center"/>
        </w:trPr>
        <w:tc>
          <w:tcPr>
            <w:tcW w:w="406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i/>
                <w:iCs/>
                <w:sz w:val="16"/>
                <w:szCs w:val="16"/>
              </w:rPr>
            </w:pPr>
            <w:r w:rsidRPr="00DD3AA2">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300"/>
          <w:jc w:val="center"/>
        </w:trPr>
        <w:tc>
          <w:tcPr>
            <w:tcW w:w="4060" w:type="dxa"/>
            <w:tcBorders>
              <w:top w:val="nil"/>
              <w:left w:val="nil"/>
              <w:bottom w:val="nil"/>
              <w:right w:val="nil"/>
            </w:tcBorders>
            <w:shd w:val="clear" w:color="auto" w:fill="auto"/>
            <w:vAlign w:val="bottom"/>
            <w:hideMark/>
          </w:tcPr>
          <w:p w:rsidR="00DD3AA2" w:rsidRPr="00DD3AA2" w:rsidRDefault="00DD3AA2" w:rsidP="00DD3AA2">
            <w:pPr>
              <w:spacing w:after="0"/>
              <w:jc w:val="left"/>
              <w:rPr>
                <w:rFonts w:cs="Arial"/>
                <w:sz w:val="16"/>
                <w:szCs w:val="16"/>
              </w:rPr>
            </w:pPr>
            <w:r w:rsidRPr="00DD3AA2">
              <w:rPr>
                <w:rFonts w:cs="Arial"/>
                <w:b/>
                <w:bCs/>
                <w:sz w:val="16"/>
                <w:szCs w:val="16"/>
              </w:rPr>
              <w:t>Measure</w:t>
            </w:r>
            <w:r w:rsidRPr="00DD3AA2">
              <w:rPr>
                <w:rFonts w:cs="Arial"/>
                <w:sz w:val="16"/>
                <w:szCs w:val="16"/>
              </w:rPr>
              <w:t xml:space="preserve"> - Community Health and Hospitals Program</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80,000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80,000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110,000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140,000 </w:t>
            </w:r>
          </w:p>
        </w:tc>
      </w:tr>
      <w:tr w:rsidR="00DD3AA2" w:rsidRPr="00DD3AA2" w:rsidTr="00B538BF">
        <w:trPr>
          <w:trHeight w:val="527"/>
          <w:jc w:val="center"/>
        </w:trPr>
        <w:tc>
          <w:tcPr>
            <w:tcW w:w="4060" w:type="dxa"/>
            <w:tcBorders>
              <w:top w:val="nil"/>
              <w:left w:val="nil"/>
              <w:bottom w:val="nil"/>
              <w:right w:val="nil"/>
            </w:tcBorders>
            <w:shd w:val="clear" w:color="auto" w:fill="auto"/>
            <w:vAlign w:val="bottom"/>
            <w:hideMark/>
          </w:tcPr>
          <w:p w:rsidR="00DD3AA2" w:rsidRPr="00DD3AA2" w:rsidRDefault="00DD3AA2" w:rsidP="00DD3AA2">
            <w:pPr>
              <w:spacing w:after="0"/>
              <w:jc w:val="left"/>
              <w:rPr>
                <w:rFonts w:cs="Arial"/>
                <w:sz w:val="16"/>
                <w:szCs w:val="16"/>
              </w:rPr>
            </w:pPr>
            <w:r w:rsidRPr="00DD3AA2">
              <w:rPr>
                <w:rFonts w:cs="Arial"/>
                <w:b/>
                <w:bCs/>
                <w:sz w:val="16"/>
                <w:szCs w:val="16"/>
              </w:rPr>
              <w:t>Measure</w:t>
            </w:r>
            <w:r w:rsidRPr="00DD3AA2">
              <w:rPr>
                <w:rFonts w:cs="Arial"/>
                <w:sz w:val="16"/>
                <w:szCs w:val="16"/>
              </w:rPr>
              <w:t xml:space="preserve"> - Fighting Diabetes - Juvenile Diabetes Research Foundation</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1,500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1,500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1,500 </w:t>
            </w:r>
          </w:p>
        </w:tc>
      </w:tr>
      <w:tr w:rsidR="00DD3AA2" w:rsidRPr="00DD3AA2" w:rsidTr="00B538BF">
        <w:trPr>
          <w:trHeight w:val="525"/>
          <w:jc w:val="center"/>
        </w:trPr>
        <w:tc>
          <w:tcPr>
            <w:tcW w:w="4060" w:type="dxa"/>
            <w:tcBorders>
              <w:top w:val="nil"/>
              <w:left w:val="nil"/>
              <w:bottom w:val="nil"/>
              <w:right w:val="nil"/>
            </w:tcBorders>
            <w:shd w:val="clear" w:color="auto" w:fill="auto"/>
            <w:vAlign w:val="bottom"/>
            <w:hideMark/>
          </w:tcPr>
          <w:p w:rsidR="00DD3AA2" w:rsidRPr="00DD3AA2" w:rsidRDefault="00DD3AA2" w:rsidP="00DD3AA2">
            <w:pPr>
              <w:spacing w:after="0"/>
              <w:jc w:val="left"/>
              <w:rPr>
                <w:rFonts w:cs="Arial"/>
                <w:sz w:val="16"/>
                <w:szCs w:val="16"/>
              </w:rPr>
            </w:pPr>
            <w:r w:rsidRPr="00DD3AA2">
              <w:rPr>
                <w:rFonts w:cs="Arial"/>
                <w:b/>
                <w:bCs/>
                <w:sz w:val="16"/>
                <w:szCs w:val="16"/>
              </w:rPr>
              <w:t>Measure</w:t>
            </w:r>
            <w:r w:rsidRPr="00DD3AA2">
              <w:rPr>
                <w:rFonts w:cs="Arial"/>
                <w:sz w:val="16"/>
                <w:szCs w:val="16"/>
              </w:rPr>
              <w:t xml:space="preserve"> - </w:t>
            </w:r>
            <w:proofErr w:type="spellStart"/>
            <w:r w:rsidRPr="00DD3AA2">
              <w:rPr>
                <w:rFonts w:cs="Arial"/>
                <w:sz w:val="16"/>
                <w:szCs w:val="16"/>
              </w:rPr>
              <w:t>Fetal</w:t>
            </w:r>
            <w:proofErr w:type="spellEnd"/>
            <w:r w:rsidRPr="00DD3AA2">
              <w:rPr>
                <w:rFonts w:cs="Arial"/>
                <w:sz w:val="16"/>
                <w:szCs w:val="16"/>
              </w:rPr>
              <w:t xml:space="preserve"> Alcohol Spectrum Disorder - strategic action plan</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2,400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2,350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1,950 </w:t>
            </w:r>
          </w:p>
        </w:tc>
      </w:tr>
      <w:tr w:rsidR="00DD3AA2" w:rsidRPr="00DD3AA2" w:rsidTr="00B538BF">
        <w:trPr>
          <w:trHeight w:val="525"/>
          <w:jc w:val="center"/>
        </w:trPr>
        <w:tc>
          <w:tcPr>
            <w:tcW w:w="4060" w:type="dxa"/>
            <w:tcBorders>
              <w:top w:val="nil"/>
              <w:left w:val="nil"/>
              <w:bottom w:val="nil"/>
              <w:right w:val="nil"/>
            </w:tcBorders>
            <w:shd w:val="clear" w:color="auto" w:fill="auto"/>
            <w:vAlign w:val="bottom"/>
            <w:hideMark/>
          </w:tcPr>
          <w:p w:rsidR="00DD3AA2" w:rsidRPr="00DD3AA2" w:rsidRDefault="00DD3AA2" w:rsidP="00DD3AA2">
            <w:pPr>
              <w:spacing w:after="0"/>
              <w:jc w:val="left"/>
              <w:rPr>
                <w:rFonts w:cs="Arial"/>
                <w:sz w:val="16"/>
                <w:szCs w:val="16"/>
              </w:rPr>
            </w:pPr>
            <w:r w:rsidRPr="00DD3AA2">
              <w:rPr>
                <w:rFonts w:cs="Arial"/>
                <w:b/>
                <w:bCs/>
                <w:sz w:val="16"/>
                <w:szCs w:val="16"/>
              </w:rPr>
              <w:t>Measure</w:t>
            </w:r>
            <w:r w:rsidRPr="00DD3AA2">
              <w:rPr>
                <w:rFonts w:cs="Arial"/>
                <w:sz w:val="16"/>
                <w:szCs w:val="16"/>
              </w:rPr>
              <w:t xml:space="preserve"> - Guaranteeing Medicare - strengthening primary care</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5,714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5,714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5,714 </w:t>
            </w:r>
          </w:p>
        </w:tc>
      </w:tr>
      <w:tr w:rsidR="00DD3AA2" w:rsidRPr="00DD3AA2" w:rsidTr="00B538BF">
        <w:trPr>
          <w:trHeight w:val="525"/>
          <w:jc w:val="center"/>
        </w:trPr>
        <w:tc>
          <w:tcPr>
            <w:tcW w:w="4060" w:type="dxa"/>
            <w:tcBorders>
              <w:top w:val="nil"/>
              <w:left w:val="nil"/>
              <w:bottom w:val="nil"/>
              <w:right w:val="nil"/>
            </w:tcBorders>
            <w:shd w:val="clear" w:color="auto" w:fill="auto"/>
            <w:vAlign w:val="bottom"/>
            <w:hideMark/>
          </w:tcPr>
          <w:p w:rsidR="00DD3AA2" w:rsidRPr="00DD3AA2" w:rsidRDefault="00DD3AA2" w:rsidP="00DD3AA2">
            <w:pPr>
              <w:spacing w:after="0"/>
              <w:jc w:val="left"/>
              <w:rPr>
                <w:rFonts w:cs="Arial"/>
                <w:sz w:val="16"/>
                <w:szCs w:val="16"/>
              </w:rPr>
            </w:pPr>
            <w:r w:rsidRPr="00DD3AA2">
              <w:rPr>
                <w:rFonts w:cs="Arial"/>
                <w:b/>
                <w:bCs/>
                <w:sz w:val="16"/>
                <w:szCs w:val="16"/>
              </w:rPr>
              <w:t>Measure</w:t>
            </w:r>
            <w:r w:rsidRPr="00DD3AA2">
              <w:rPr>
                <w:rFonts w:cs="Arial"/>
                <w:sz w:val="16"/>
                <w:szCs w:val="16"/>
              </w:rPr>
              <w:t xml:space="preserve"> - Improving Confidence in the Strawberry Supply Chain</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390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r>
      <w:tr w:rsidR="00DD3AA2" w:rsidRPr="00DD3AA2" w:rsidTr="00B538BF">
        <w:trPr>
          <w:trHeight w:val="525"/>
          <w:jc w:val="center"/>
        </w:trPr>
        <w:tc>
          <w:tcPr>
            <w:tcW w:w="4060" w:type="dxa"/>
            <w:tcBorders>
              <w:top w:val="nil"/>
              <w:left w:val="nil"/>
              <w:bottom w:val="nil"/>
              <w:right w:val="nil"/>
            </w:tcBorders>
            <w:shd w:val="clear" w:color="auto" w:fill="auto"/>
            <w:vAlign w:val="bottom"/>
            <w:hideMark/>
          </w:tcPr>
          <w:p w:rsidR="00DD3AA2" w:rsidRPr="00DD3AA2" w:rsidRDefault="00DD3AA2" w:rsidP="00DD3AA2">
            <w:pPr>
              <w:spacing w:after="0"/>
              <w:jc w:val="left"/>
              <w:rPr>
                <w:rFonts w:cs="Arial"/>
                <w:sz w:val="16"/>
                <w:szCs w:val="16"/>
              </w:rPr>
            </w:pPr>
            <w:r w:rsidRPr="00DD3AA2">
              <w:rPr>
                <w:rFonts w:cs="Arial"/>
                <w:b/>
                <w:bCs/>
                <w:sz w:val="16"/>
                <w:szCs w:val="16"/>
              </w:rPr>
              <w:t>Measure</w:t>
            </w:r>
            <w:r w:rsidRPr="00DD3AA2">
              <w:rPr>
                <w:rFonts w:cs="Arial"/>
                <w:sz w:val="16"/>
                <w:szCs w:val="16"/>
              </w:rPr>
              <w:t xml:space="preserve"> – Fighting Cancer - McGrath Foundation Breast Care Nurses</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2,900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3,800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10,000 </w:t>
            </w:r>
          </w:p>
        </w:tc>
      </w:tr>
      <w:tr w:rsidR="00DD3AA2" w:rsidRPr="00DD3AA2" w:rsidTr="00B538BF">
        <w:trPr>
          <w:trHeight w:val="525"/>
          <w:jc w:val="center"/>
        </w:trPr>
        <w:tc>
          <w:tcPr>
            <w:tcW w:w="4060" w:type="dxa"/>
            <w:tcBorders>
              <w:top w:val="nil"/>
              <w:left w:val="nil"/>
              <w:bottom w:val="nil"/>
              <w:right w:val="nil"/>
            </w:tcBorders>
            <w:shd w:val="clear" w:color="auto" w:fill="auto"/>
            <w:vAlign w:val="bottom"/>
            <w:hideMark/>
          </w:tcPr>
          <w:p w:rsidR="00DD3AA2" w:rsidRPr="00DD3AA2" w:rsidRDefault="00DD3AA2" w:rsidP="00DD3AA2">
            <w:pPr>
              <w:spacing w:after="0"/>
              <w:jc w:val="left"/>
              <w:rPr>
                <w:rFonts w:cs="Arial"/>
                <w:sz w:val="16"/>
                <w:szCs w:val="16"/>
              </w:rPr>
            </w:pPr>
            <w:r w:rsidRPr="00DD3AA2">
              <w:rPr>
                <w:rFonts w:cs="Arial"/>
                <w:b/>
                <w:bCs/>
                <w:sz w:val="16"/>
                <w:szCs w:val="16"/>
              </w:rPr>
              <w:t>Measure</w:t>
            </w:r>
            <w:r w:rsidRPr="00DD3AA2">
              <w:rPr>
                <w:rFonts w:cs="Arial"/>
                <w:sz w:val="16"/>
                <w:szCs w:val="16"/>
              </w:rPr>
              <w:t xml:space="preserve"> - Western Australian Children's Health Telethon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2,000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r>
      <w:tr w:rsidR="00DD3AA2" w:rsidRPr="00DD3AA2" w:rsidTr="00B538BF">
        <w:trPr>
          <w:trHeight w:val="300"/>
          <w:jc w:val="center"/>
        </w:trPr>
        <w:tc>
          <w:tcPr>
            <w:tcW w:w="4060" w:type="dxa"/>
            <w:tcBorders>
              <w:top w:val="nil"/>
              <w:left w:val="nil"/>
              <w:bottom w:val="nil"/>
              <w:right w:val="nil"/>
            </w:tcBorders>
            <w:shd w:val="clear" w:color="auto" w:fill="auto"/>
            <w:vAlign w:val="bottom"/>
            <w:hideMark/>
          </w:tcPr>
          <w:p w:rsidR="00DD3AA2" w:rsidRPr="00DD3AA2" w:rsidRDefault="00DD3AA2" w:rsidP="00DD3AA2">
            <w:pPr>
              <w:spacing w:after="0"/>
              <w:jc w:val="left"/>
              <w:rPr>
                <w:rFonts w:cs="Arial"/>
                <w:sz w:val="16"/>
                <w:szCs w:val="16"/>
              </w:rPr>
            </w:pPr>
            <w:r w:rsidRPr="00DD3AA2">
              <w:rPr>
                <w:rFonts w:cs="Arial"/>
                <w:sz w:val="16"/>
                <w:szCs w:val="16"/>
              </w:rPr>
              <w:t xml:space="preserve">Drug testing trial - </w:t>
            </w:r>
            <w:proofErr w:type="spellStart"/>
            <w:r w:rsidRPr="00DD3AA2">
              <w:rPr>
                <w:rFonts w:cs="Arial"/>
                <w:sz w:val="16"/>
                <w:szCs w:val="16"/>
              </w:rPr>
              <w:t>reprofile</w:t>
            </w:r>
            <w:proofErr w:type="spellEnd"/>
            <w:r w:rsidRPr="00DD3AA2">
              <w:rPr>
                <w:rFonts w:cs="Arial"/>
                <w:sz w:val="16"/>
                <w:szCs w:val="16"/>
              </w:rPr>
              <w:t xml:space="preserve"> of funding</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2,926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r>
      <w:tr w:rsidR="00DD3AA2" w:rsidRPr="00DD3AA2" w:rsidTr="00B538BF">
        <w:trPr>
          <w:trHeight w:val="525"/>
          <w:jc w:val="center"/>
        </w:trPr>
        <w:tc>
          <w:tcPr>
            <w:tcW w:w="4060" w:type="dxa"/>
            <w:tcBorders>
              <w:top w:val="nil"/>
              <w:left w:val="nil"/>
              <w:bottom w:val="nil"/>
              <w:right w:val="nil"/>
            </w:tcBorders>
            <w:shd w:val="clear" w:color="auto" w:fill="auto"/>
            <w:vAlign w:val="bottom"/>
            <w:hideMark/>
          </w:tcPr>
          <w:p w:rsidR="00DD3AA2" w:rsidRPr="00DD3AA2" w:rsidRDefault="00DD3AA2" w:rsidP="00DD3AA2">
            <w:pPr>
              <w:spacing w:after="0"/>
              <w:jc w:val="left"/>
              <w:rPr>
                <w:rFonts w:cs="Arial"/>
                <w:sz w:val="16"/>
                <w:szCs w:val="16"/>
              </w:rPr>
            </w:pPr>
            <w:r w:rsidRPr="00DD3AA2">
              <w:rPr>
                <w:rFonts w:cs="Arial"/>
                <w:sz w:val="16"/>
                <w:szCs w:val="16"/>
              </w:rPr>
              <w:t xml:space="preserve">National Cancer Screening Register - </w:t>
            </w:r>
            <w:proofErr w:type="spellStart"/>
            <w:r w:rsidRPr="00DD3AA2">
              <w:rPr>
                <w:rFonts w:cs="Arial"/>
                <w:sz w:val="16"/>
                <w:szCs w:val="16"/>
              </w:rPr>
              <w:t>reprofile</w:t>
            </w:r>
            <w:proofErr w:type="spellEnd"/>
            <w:r w:rsidRPr="00DD3AA2">
              <w:rPr>
                <w:rFonts w:cs="Arial"/>
                <w:sz w:val="16"/>
                <w:szCs w:val="16"/>
              </w:rPr>
              <w:t xml:space="preserve"> of funding</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68,000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r>
      <w:tr w:rsidR="00DD3AA2" w:rsidRPr="00DD3AA2" w:rsidTr="00B538BF">
        <w:trPr>
          <w:trHeight w:val="300"/>
          <w:jc w:val="center"/>
        </w:trPr>
        <w:tc>
          <w:tcPr>
            <w:tcW w:w="4060" w:type="dxa"/>
            <w:tcBorders>
              <w:top w:val="nil"/>
              <w:left w:val="nil"/>
              <w:bottom w:val="nil"/>
              <w:right w:val="nil"/>
            </w:tcBorders>
            <w:shd w:val="clear" w:color="auto" w:fill="auto"/>
            <w:vAlign w:val="bottom"/>
            <w:hideMark/>
          </w:tcPr>
          <w:p w:rsidR="00DD3AA2" w:rsidRPr="00DD3AA2" w:rsidRDefault="00DD3AA2" w:rsidP="00DD3AA2">
            <w:pPr>
              <w:spacing w:after="0"/>
              <w:jc w:val="left"/>
              <w:rPr>
                <w:rFonts w:cs="Arial"/>
                <w:sz w:val="16"/>
                <w:szCs w:val="16"/>
              </w:rPr>
            </w:pPr>
            <w:r w:rsidRPr="00DD3AA2">
              <w:rPr>
                <w:rFonts w:cs="Arial"/>
                <w:sz w:val="16"/>
                <w:szCs w:val="16"/>
              </w:rPr>
              <w:t xml:space="preserve">Tobacco litigation - </w:t>
            </w:r>
            <w:proofErr w:type="spellStart"/>
            <w:r w:rsidRPr="00DD3AA2">
              <w:rPr>
                <w:rFonts w:cs="Arial"/>
                <w:sz w:val="16"/>
                <w:szCs w:val="16"/>
              </w:rPr>
              <w:t>reprofile</w:t>
            </w:r>
            <w:proofErr w:type="spellEnd"/>
            <w:r w:rsidRPr="00DD3AA2">
              <w:rPr>
                <w:rFonts w:cs="Arial"/>
                <w:sz w:val="16"/>
                <w:szCs w:val="16"/>
              </w:rPr>
              <w:t xml:space="preserve"> of funding</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roofErr w:type="spellStart"/>
            <w:r w:rsidRPr="00DD3AA2">
              <w:rPr>
                <w:rFonts w:cs="Arial"/>
                <w:sz w:val="16"/>
                <w:szCs w:val="16"/>
              </w:rPr>
              <w:t>nfp</w:t>
            </w:r>
            <w:proofErr w:type="spellEnd"/>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r>
      <w:tr w:rsidR="00DD3AA2" w:rsidRPr="00DD3AA2" w:rsidTr="00B538BF">
        <w:trPr>
          <w:trHeight w:val="300"/>
          <w:jc w:val="center"/>
        </w:trPr>
        <w:tc>
          <w:tcPr>
            <w:tcW w:w="4060" w:type="dxa"/>
            <w:tcBorders>
              <w:top w:val="nil"/>
              <w:left w:val="nil"/>
              <w:bottom w:val="nil"/>
              <w:right w:val="nil"/>
            </w:tcBorders>
            <w:shd w:val="clear" w:color="000000" w:fill="FFFFFF"/>
            <w:noWrap/>
            <w:vAlign w:val="bottom"/>
            <w:hideMark/>
          </w:tcPr>
          <w:p w:rsidR="00DD3AA2" w:rsidRPr="00DD3AA2" w:rsidRDefault="00DD3AA2" w:rsidP="00DD3AA2">
            <w:pPr>
              <w:spacing w:after="0"/>
              <w:jc w:val="left"/>
              <w:rPr>
                <w:rFonts w:cs="Arial"/>
                <w:sz w:val="16"/>
                <w:szCs w:val="16"/>
              </w:rPr>
            </w:pPr>
            <w:r w:rsidRPr="00DD3AA2">
              <w:rPr>
                <w:rFonts w:cs="Arial"/>
                <w:sz w:val="16"/>
                <w:szCs w:val="16"/>
              </w:rPr>
              <w:t xml:space="preserve">Price parameter adjustments </w:t>
            </w:r>
            <w:r w:rsidRPr="00DD3AA2">
              <w:rPr>
                <w:rFonts w:cs="Arial"/>
                <w:sz w:val="16"/>
                <w:szCs w:val="16"/>
                <w:vertAlign w:val="superscript"/>
              </w:rPr>
              <w:t>(a)</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388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771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755 </w:t>
            </w:r>
          </w:p>
        </w:tc>
      </w:tr>
      <w:tr w:rsidR="00DD3AA2" w:rsidRPr="00DD3AA2" w:rsidTr="00B538BF">
        <w:trPr>
          <w:trHeight w:val="375"/>
          <w:jc w:val="center"/>
        </w:trPr>
        <w:tc>
          <w:tcPr>
            <w:tcW w:w="406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b/>
                <w:bCs/>
                <w:sz w:val="16"/>
                <w:szCs w:val="16"/>
              </w:rPr>
            </w:pPr>
            <w:r w:rsidRPr="00DD3AA2">
              <w:rPr>
                <w:rFonts w:cs="Arial"/>
                <w:b/>
                <w:bCs/>
                <w:sz w:val="16"/>
                <w:szCs w:val="16"/>
              </w:rPr>
              <w:t>Changes to departmental appropriations</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300"/>
          <w:jc w:val="center"/>
        </w:trPr>
        <w:tc>
          <w:tcPr>
            <w:tcW w:w="406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i/>
                <w:iCs/>
                <w:sz w:val="16"/>
                <w:szCs w:val="16"/>
              </w:rPr>
            </w:pPr>
            <w:r w:rsidRPr="00DD3AA2">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525"/>
          <w:jc w:val="center"/>
        </w:trPr>
        <w:tc>
          <w:tcPr>
            <w:tcW w:w="4060" w:type="dxa"/>
            <w:tcBorders>
              <w:top w:val="nil"/>
              <w:left w:val="nil"/>
              <w:bottom w:val="nil"/>
              <w:right w:val="nil"/>
            </w:tcBorders>
            <w:shd w:val="clear" w:color="auto" w:fill="auto"/>
            <w:vAlign w:val="bottom"/>
            <w:hideMark/>
          </w:tcPr>
          <w:p w:rsidR="00DD3AA2" w:rsidRPr="00DD3AA2" w:rsidRDefault="00DD3AA2" w:rsidP="00DD3AA2">
            <w:pPr>
              <w:spacing w:after="0"/>
              <w:jc w:val="left"/>
              <w:rPr>
                <w:rFonts w:cs="Arial"/>
                <w:sz w:val="16"/>
                <w:szCs w:val="16"/>
              </w:rPr>
            </w:pPr>
            <w:r w:rsidRPr="00DD3AA2">
              <w:rPr>
                <w:rFonts w:cs="Arial"/>
                <w:b/>
                <w:bCs/>
                <w:sz w:val="16"/>
                <w:szCs w:val="16"/>
              </w:rPr>
              <w:t>Measure</w:t>
            </w:r>
            <w:r w:rsidRPr="00DD3AA2">
              <w:rPr>
                <w:rFonts w:cs="Arial"/>
                <w:sz w:val="16"/>
                <w:szCs w:val="16"/>
              </w:rPr>
              <w:t xml:space="preserve"> - </w:t>
            </w:r>
            <w:proofErr w:type="spellStart"/>
            <w:r w:rsidRPr="00DD3AA2">
              <w:rPr>
                <w:rFonts w:cs="Arial"/>
                <w:sz w:val="16"/>
                <w:szCs w:val="16"/>
              </w:rPr>
              <w:t>Fetal</w:t>
            </w:r>
            <w:proofErr w:type="spellEnd"/>
            <w:r w:rsidRPr="00DD3AA2">
              <w:rPr>
                <w:rFonts w:cs="Arial"/>
                <w:sz w:val="16"/>
                <w:szCs w:val="16"/>
              </w:rPr>
              <w:t xml:space="preserve"> Alcohol Spectrum Disorder - strategic action plan</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578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42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42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42 </w:t>
            </w:r>
          </w:p>
        </w:tc>
      </w:tr>
      <w:tr w:rsidR="00DD3AA2" w:rsidRPr="00DD3AA2" w:rsidTr="00B538BF">
        <w:trPr>
          <w:trHeight w:val="525"/>
          <w:jc w:val="center"/>
        </w:trPr>
        <w:tc>
          <w:tcPr>
            <w:tcW w:w="4060" w:type="dxa"/>
            <w:tcBorders>
              <w:top w:val="nil"/>
              <w:left w:val="nil"/>
              <w:bottom w:val="nil"/>
              <w:right w:val="nil"/>
            </w:tcBorders>
            <w:shd w:val="clear" w:color="000000" w:fill="FFFFFF"/>
            <w:vAlign w:val="bottom"/>
            <w:hideMark/>
          </w:tcPr>
          <w:p w:rsidR="00DD3AA2" w:rsidRPr="00DD3AA2" w:rsidRDefault="00DD3AA2" w:rsidP="00DD3AA2">
            <w:pPr>
              <w:spacing w:after="0"/>
              <w:jc w:val="left"/>
              <w:rPr>
                <w:rFonts w:cs="Arial"/>
                <w:sz w:val="16"/>
                <w:szCs w:val="16"/>
              </w:rPr>
            </w:pPr>
            <w:r w:rsidRPr="00DD3AA2">
              <w:rPr>
                <w:rFonts w:cs="Arial"/>
                <w:b/>
                <w:bCs/>
                <w:sz w:val="16"/>
                <w:szCs w:val="16"/>
              </w:rPr>
              <w:t>Measure</w:t>
            </w:r>
            <w:r w:rsidRPr="00DD3AA2">
              <w:rPr>
                <w:rFonts w:cs="Arial"/>
                <w:sz w:val="16"/>
                <w:szCs w:val="16"/>
              </w:rPr>
              <w:t xml:space="preserve"> - Guaranteeing Medicare - strengthening primary care</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229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69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39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24 </w:t>
            </w:r>
          </w:p>
        </w:tc>
      </w:tr>
      <w:tr w:rsidR="00DD3AA2" w:rsidRPr="00DD3AA2" w:rsidTr="00B538BF">
        <w:trPr>
          <w:trHeight w:val="300"/>
          <w:jc w:val="center"/>
        </w:trPr>
        <w:tc>
          <w:tcPr>
            <w:tcW w:w="406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b/>
                <w:bCs/>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 xml:space="preserve">154,123 </w:t>
            </w:r>
          </w:p>
        </w:tc>
        <w:tc>
          <w:tcPr>
            <w:tcW w:w="90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 xml:space="preserve">93,013 </w:t>
            </w:r>
          </w:p>
        </w:tc>
        <w:tc>
          <w:tcPr>
            <w:tcW w:w="90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 xml:space="preserve">124,216 </w:t>
            </w:r>
          </w:p>
        </w:tc>
        <w:tc>
          <w:tcPr>
            <w:tcW w:w="90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 xml:space="preserve">159,985 </w:t>
            </w:r>
          </w:p>
        </w:tc>
      </w:tr>
    </w:tbl>
    <w:p w:rsidR="00DD3AA2" w:rsidRPr="00DD3AA2" w:rsidRDefault="00DD3AA2" w:rsidP="00DD3AA2">
      <w:pPr>
        <w:spacing w:after="120"/>
        <w:jc w:val="left"/>
        <w:rPr>
          <w:rFonts w:cs="Arial"/>
          <w:color w:val="000000"/>
          <w:szCs w:val="18"/>
          <w:lang w:eastAsia="en-US"/>
        </w:rPr>
      </w:pPr>
      <w:r w:rsidRPr="00DD3AA2">
        <w:rPr>
          <w:rFonts w:ascii="Book Antiqua" w:hAnsi="Book Antiqua"/>
          <w:color w:val="000000"/>
        </w:rPr>
        <w:br w:type="page"/>
      </w:r>
    </w:p>
    <w:p w:rsidR="00DD3AA2" w:rsidRPr="00DD3AA2" w:rsidRDefault="00DD3AA2" w:rsidP="00DD3AA2">
      <w:pPr>
        <w:spacing w:after="120"/>
        <w:jc w:val="left"/>
        <w:rPr>
          <w:rFonts w:cs="Arial"/>
          <w:b/>
          <w:color w:val="000000"/>
          <w:szCs w:val="18"/>
          <w:lang w:eastAsia="en-US"/>
        </w:rPr>
      </w:pPr>
      <w:r w:rsidRPr="00DD3AA2">
        <w:rPr>
          <w:rFonts w:cs="Arial"/>
          <w:b/>
          <w:color w:val="000000"/>
          <w:szCs w:val="18"/>
          <w:lang w:eastAsia="en-US"/>
        </w:rPr>
        <w:lastRenderedPageBreak/>
        <w:t>Table 2.2.2: Variations Table – Outcome 2 (continued)</w:t>
      </w:r>
    </w:p>
    <w:tbl>
      <w:tblPr>
        <w:tblW w:w="7660" w:type="dxa"/>
        <w:jc w:val="center"/>
        <w:tblLayout w:type="fixed"/>
        <w:tblLook w:val="04A0" w:firstRow="1" w:lastRow="0" w:firstColumn="1" w:lastColumn="0" w:noHBand="0" w:noVBand="1"/>
        <w:tblDescription w:val="Table 2.2.2: Variations Table – Outcome 2 (continued)"/>
      </w:tblPr>
      <w:tblGrid>
        <w:gridCol w:w="4060"/>
        <w:gridCol w:w="900"/>
        <w:gridCol w:w="900"/>
        <w:gridCol w:w="900"/>
        <w:gridCol w:w="900"/>
      </w:tblGrid>
      <w:tr w:rsidR="00DD3AA2" w:rsidRPr="00DD3AA2" w:rsidTr="00B538BF">
        <w:trPr>
          <w:trHeight w:val="425"/>
          <w:jc w:val="center"/>
        </w:trPr>
        <w:tc>
          <w:tcPr>
            <w:tcW w:w="4060" w:type="dxa"/>
            <w:tcBorders>
              <w:top w:val="single" w:sz="4" w:space="0" w:color="auto"/>
              <w:left w:val="nil"/>
              <w:bottom w:val="nil"/>
              <w:right w:val="nil"/>
            </w:tcBorders>
            <w:shd w:val="clear" w:color="auto" w:fill="auto"/>
            <w:vAlign w:val="bottom"/>
            <w:hideMark/>
          </w:tcPr>
          <w:p w:rsidR="00DD3AA2" w:rsidRPr="00DD3AA2" w:rsidRDefault="00DD3AA2" w:rsidP="00DD3AA2">
            <w:pPr>
              <w:spacing w:after="0"/>
              <w:jc w:val="right"/>
              <w:rPr>
                <w:rFonts w:cs="Arial"/>
                <w:sz w:val="16"/>
                <w:szCs w:val="16"/>
              </w:rPr>
            </w:pPr>
            <w:r w:rsidRPr="00DD3AA2">
              <w:rPr>
                <w:rFonts w:cs="Arial"/>
                <w:sz w:val="16"/>
                <w:szCs w:val="16"/>
              </w:rPr>
              <w:t> </w:t>
            </w:r>
          </w:p>
        </w:tc>
        <w:tc>
          <w:tcPr>
            <w:tcW w:w="900" w:type="dxa"/>
            <w:tcBorders>
              <w:top w:val="single" w:sz="4" w:space="0" w:color="auto"/>
              <w:left w:val="nil"/>
              <w:bottom w:val="single" w:sz="4" w:space="0" w:color="auto"/>
              <w:right w:val="nil"/>
            </w:tcBorders>
            <w:shd w:val="clear" w:color="auto" w:fill="auto"/>
            <w:hideMark/>
          </w:tcPr>
          <w:p w:rsidR="00DD3AA2" w:rsidRPr="00DD3AA2" w:rsidRDefault="00DD3AA2" w:rsidP="00DD3AA2">
            <w:pPr>
              <w:spacing w:before="40" w:after="0"/>
              <w:jc w:val="right"/>
              <w:rPr>
                <w:rFonts w:cs="Arial"/>
                <w:b/>
                <w:bCs/>
                <w:sz w:val="16"/>
                <w:szCs w:val="16"/>
              </w:rPr>
            </w:pPr>
            <w:r w:rsidRPr="00DD3AA2">
              <w:rPr>
                <w:rFonts w:cs="Arial"/>
                <w:b/>
                <w:bCs/>
                <w:sz w:val="16"/>
                <w:szCs w:val="16"/>
              </w:rPr>
              <w:t>2018-19</w:t>
            </w:r>
            <w:r w:rsidRPr="00DD3AA2">
              <w:rPr>
                <w:rFonts w:cs="Arial"/>
                <w:b/>
                <w:bCs/>
                <w:sz w:val="16"/>
                <w:szCs w:val="16"/>
              </w:rPr>
              <w:br/>
            </w:r>
            <w:r w:rsidRPr="00DD3AA2">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DD3AA2" w:rsidRPr="00DD3AA2" w:rsidRDefault="00DD3AA2" w:rsidP="00DD3AA2">
            <w:pPr>
              <w:spacing w:before="40" w:after="0"/>
              <w:jc w:val="right"/>
              <w:rPr>
                <w:rFonts w:cs="Arial"/>
                <w:b/>
                <w:bCs/>
                <w:sz w:val="16"/>
                <w:szCs w:val="16"/>
              </w:rPr>
            </w:pPr>
            <w:r w:rsidRPr="00DD3AA2">
              <w:rPr>
                <w:rFonts w:cs="Arial"/>
                <w:b/>
                <w:bCs/>
                <w:sz w:val="16"/>
                <w:szCs w:val="16"/>
              </w:rPr>
              <w:t>2019-20</w:t>
            </w:r>
            <w:r w:rsidRPr="00DD3AA2">
              <w:rPr>
                <w:rFonts w:cs="Arial"/>
                <w:b/>
                <w:bCs/>
                <w:sz w:val="16"/>
                <w:szCs w:val="16"/>
              </w:rPr>
              <w:br/>
            </w:r>
            <w:r w:rsidRPr="00DD3AA2">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DD3AA2" w:rsidRPr="00DD3AA2" w:rsidRDefault="00DD3AA2" w:rsidP="00DD3AA2">
            <w:pPr>
              <w:spacing w:before="40" w:after="0"/>
              <w:jc w:val="right"/>
              <w:rPr>
                <w:rFonts w:cs="Arial"/>
                <w:b/>
                <w:bCs/>
                <w:sz w:val="16"/>
                <w:szCs w:val="16"/>
              </w:rPr>
            </w:pPr>
            <w:r w:rsidRPr="00DD3AA2">
              <w:rPr>
                <w:rFonts w:cs="Arial"/>
                <w:b/>
                <w:bCs/>
                <w:sz w:val="16"/>
                <w:szCs w:val="16"/>
              </w:rPr>
              <w:t>2020-21</w:t>
            </w:r>
            <w:r w:rsidRPr="00DD3AA2">
              <w:rPr>
                <w:rFonts w:cs="Arial"/>
                <w:b/>
                <w:bCs/>
                <w:sz w:val="16"/>
                <w:szCs w:val="16"/>
              </w:rPr>
              <w:br/>
            </w:r>
            <w:r w:rsidRPr="00DD3AA2">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DD3AA2" w:rsidRPr="00DD3AA2" w:rsidRDefault="00DD3AA2" w:rsidP="00DD3AA2">
            <w:pPr>
              <w:spacing w:before="40" w:after="0"/>
              <w:jc w:val="right"/>
              <w:rPr>
                <w:rFonts w:cs="Arial"/>
                <w:b/>
                <w:bCs/>
                <w:sz w:val="16"/>
                <w:szCs w:val="16"/>
              </w:rPr>
            </w:pPr>
            <w:r w:rsidRPr="00DD3AA2">
              <w:rPr>
                <w:rFonts w:cs="Arial"/>
                <w:b/>
                <w:bCs/>
                <w:sz w:val="16"/>
                <w:szCs w:val="16"/>
              </w:rPr>
              <w:t>2021-22</w:t>
            </w:r>
            <w:r w:rsidRPr="00DD3AA2">
              <w:rPr>
                <w:rFonts w:cs="Arial"/>
                <w:b/>
                <w:bCs/>
                <w:sz w:val="16"/>
                <w:szCs w:val="16"/>
              </w:rPr>
              <w:br/>
            </w:r>
            <w:r w:rsidRPr="00DD3AA2">
              <w:rPr>
                <w:rFonts w:cs="Arial"/>
                <w:sz w:val="16"/>
                <w:szCs w:val="16"/>
              </w:rPr>
              <w:t>$'000</w:t>
            </w:r>
          </w:p>
        </w:tc>
      </w:tr>
      <w:tr w:rsidR="00DD3AA2" w:rsidRPr="00DD3AA2" w:rsidTr="00B538BF">
        <w:trPr>
          <w:trHeight w:val="375"/>
          <w:jc w:val="center"/>
        </w:trPr>
        <w:tc>
          <w:tcPr>
            <w:tcW w:w="4960" w:type="dxa"/>
            <w:gridSpan w:val="2"/>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b/>
                <w:bCs/>
                <w:sz w:val="16"/>
                <w:szCs w:val="16"/>
              </w:rPr>
            </w:pPr>
            <w:r w:rsidRPr="00DD3AA2">
              <w:rPr>
                <w:rFonts w:cs="Arial"/>
                <w:b/>
                <w:bCs/>
                <w:sz w:val="16"/>
                <w:szCs w:val="16"/>
              </w:rPr>
              <w:t>Program 2.5: Primary Health Care Quality and Coordination</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b/>
                <w:bCs/>
                <w:sz w:val="16"/>
                <w:szCs w:val="16"/>
              </w:rPr>
            </w:pPr>
          </w:p>
        </w:tc>
      </w:tr>
      <w:tr w:rsidR="00DD3AA2" w:rsidRPr="00DD3AA2" w:rsidTr="00B538BF">
        <w:trPr>
          <w:trHeight w:val="375"/>
          <w:jc w:val="center"/>
        </w:trPr>
        <w:tc>
          <w:tcPr>
            <w:tcW w:w="406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b/>
                <w:bCs/>
                <w:sz w:val="16"/>
                <w:szCs w:val="16"/>
              </w:rPr>
            </w:pPr>
            <w:r w:rsidRPr="00DD3AA2">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300"/>
          <w:jc w:val="center"/>
        </w:trPr>
        <w:tc>
          <w:tcPr>
            <w:tcW w:w="406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i/>
                <w:iCs/>
                <w:sz w:val="16"/>
                <w:szCs w:val="16"/>
              </w:rPr>
            </w:pPr>
            <w:r w:rsidRPr="00DD3AA2">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270"/>
          <w:jc w:val="center"/>
        </w:trPr>
        <w:tc>
          <w:tcPr>
            <w:tcW w:w="4060" w:type="dxa"/>
            <w:tcBorders>
              <w:top w:val="nil"/>
              <w:left w:val="nil"/>
              <w:bottom w:val="nil"/>
              <w:right w:val="nil"/>
            </w:tcBorders>
            <w:shd w:val="clear" w:color="auto" w:fill="auto"/>
            <w:vAlign w:val="bottom"/>
            <w:hideMark/>
          </w:tcPr>
          <w:p w:rsidR="00DD3AA2" w:rsidRPr="00DD3AA2" w:rsidRDefault="00DD3AA2" w:rsidP="00DD3AA2">
            <w:pPr>
              <w:spacing w:after="0"/>
              <w:jc w:val="left"/>
              <w:rPr>
                <w:rFonts w:cs="Arial"/>
                <w:sz w:val="16"/>
                <w:szCs w:val="16"/>
              </w:rPr>
            </w:pPr>
            <w:r w:rsidRPr="00DD3AA2">
              <w:rPr>
                <w:rFonts w:cs="Arial"/>
                <w:b/>
                <w:bCs/>
                <w:sz w:val="16"/>
                <w:szCs w:val="16"/>
              </w:rPr>
              <w:t>Measure</w:t>
            </w:r>
            <w:r w:rsidRPr="00DD3AA2">
              <w:rPr>
                <w:rFonts w:cs="Arial"/>
                <w:sz w:val="16"/>
                <w:szCs w:val="16"/>
              </w:rPr>
              <w:t xml:space="preserve"> - Community Health and Hospitals Program</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85,000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85,000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120,000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130,000 </w:t>
            </w:r>
          </w:p>
        </w:tc>
      </w:tr>
      <w:tr w:rsidR="00DD3AA2" w:rsidRPr="00DD3AA2" w:rsidTr="00B538BF">
        <w:trPr>
          <w:trHeight w:val="525"/>
          <w:jc w:val="center"/>
        </w:trPr>
        <w:tc>
          <w:tcPr>
            <w:tcW w:w="4060" w:type="dxa"/>
            <w:tcBorders>
              <w:top w:val="nil"/>
              <w:left w:val="nil"/>
              <w:bottom w:val="nil"/>
              <w:right w:val="nil"/>
            </w:tcBorders>
            <w:shd w:val="clear" w:color="auto" w:fill="auto"/>
            <w:vAlign w:val="bottom"/>
            <w:hideMark/>
          </w:tcPr>
          <w:p w:rsidR="00DD3AA2" w:rsidRPr="00DD3AA2" w:rsidRDefault="00DD3AA2" w:rsidP="00DD3AA2">
            <w:pPr>
              <w:spacing w:after="0"/>
              <w:jc w:val="left"/>
              <w:rPr>
                <w:rFonts w:cs="Arial"/>
                <w:sz w:val="16"/>
                <w:szCs w:val="16"/>
              </w:rPr>
            </w:pPr>
            <w:r w:rsidRPr="00DD3AA2">
              <w:rPr>
                <w:rFonts w:cs="Arial"/>
                <w:b/>
                <w:bCs/>
                <w:sz w:val="16"/>
                <w:szCs w:val="16"/>
              </w:rPr>
              <w:t>Measure</w:t>
            </w:r>
            <w:r w:rsidRPr="00DD3AA2">
              <w:rPr>
                <w:rFonts w:cs="Arial"/>
                <w:sz w:val="16"/>
                <w:szCs w:val="16"/>
              </w:rPr>
              <w:t xml:space="preserve"> - Guaranteeing Medicare - strengthening primary care</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(45,634)</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69,947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94,940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2,169 </w:t>
            </w:r>
          </w:p>
        </w:tc>
      </w:tr>
      <w:tr w:rsidR="00DD3AA2" w:rsidRPr="00DD3AA2" w:rsidTr="00B538BF">
        <w:trPr>
          <w:trHeight w:val="525"/>
          <w:jc w:val="center"/>
        </w:trPr>
        <w:tc>
          <w:tcPr>
            <w:tcW w:w="4060" w:type="dxa"/>
            <w:tcBorders>
              <w:top w:val="nil"/>
              <w:left w:val="nil"/>
              <w:bottom w:val="nil"/>
              <w:right w:val="nil"/>
            </w:tcBorders>
            <w:shd w:val="clear" w:color="auto" w:fill="auto"/>
            <w:vAlign w:val="bottom"/>
            <w:hideMark/>
          </w:tcPr>
          <w:p w:rsidR="00DD3AA2" w:rsidRPr="00DD3AA2" w:rsidRDefault="00DD3AA2" w:rsidP="00DD3AA2">
            <w:pPr>
              <w:spacing w:after="0"/>
              <w:jc w:val="left"/>
              <w:rPr>
                <w:rFonts w:cs="Arial"/>
                <w:sz w:val="16"/>
                <w:szCs w:val="16"/>
              </w:rPr>
            </w:pPr>
            <w:r w:rsidRPr="00DD3AA2">
              <w:rPr>
                <w:rFonts w:cs="Arial"/>
                <w:b/>
                <w:bCs/>
                <w:sz w:val="16"/>
                <w:szCs w:val="16"/>
              </w:rPr>
              <w:t>Measure</w:t>
            </w:r>
            <w:r w:rsidRPr="00DD3AA2">
              <w:rPr>
                <w:rFonts w:cs="Arial"/>
                <w:sz w:val="16"/>
                <w:szCs w:val="16"/>
              </w:rPr>
              <w:t xml:space="preserve"> - Support for Stillbirth Research and Education</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1,500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1,500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r>
      <w:tr w:rsidR="00DD3AA2" w:rsidRPr="00DD3AA2" w:rsidTr="00B538BF">
        <w:trPr>
          <w:trHeight w:val="300"/>
          <w:jc w:val="center"/>
        </w:trPr>
        <w:tc>
          <w:tcPr>
            <w:tcW w:w="4060" w:type="dxa"/>
            <w:tcBorders>
              <w:top w:val="nil"/>
              <w:left w:val="nil"/>
              <w:bottom w:val="nil"/>
              <w:right w:val="nil"/>
            </w:tcBorders>
            <w:shd w:val="clear" w:color="auto" w:fill="auto"/>
            <w:vAlign w:val="bottom"/>
            <w:hideMark/>
          </w:tcPr>
          <w:p w:rsidR="00DD3AA2" w:rsidRPr="00DD3AA2" w:rsidRDefault="00DD3AA2" w:rsidP="00DD3AA2">
            <w:pPr>
              <w:spacing w:after="0"/>
              <w:jc w:val="left"/>
              <w:rPr>
                <w:rFonts w:cs="Arial"/>
                <w:sz w:val="16"/>
                <w:szCs w:val="16"/>
              </w:rPr>
            </w:pPr>
            <w:r w:rsidRPr="00DD3AA2">
              <w:rPr>
                <w:rFonts w:cs="Arial"/>
                <w:sz w:val="16"/>
                <w:szCs w:val="16"/>
              </w:rPr>
              <w:t>My Health Record - reallocation to Program 1.2</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(5,029)</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r>
      <w:tr w:rsidR="00DD3AA2" w:rsidRPr="00DD3AA2" w:rsidTr="00B538BF">
        <w:trPr>
          <w:trHeight w:val="300"/>
          <w:jc w:val="center"/>
        </w:trPr>
        <w:tc>
          <w:tcPr>
            <w:tcW w:w="4060" w:type="dxa"/>
            <w:tcBorders>
              <w:top w:val="nil"/>
              <w:left w:val="nil"/>
              <w:bottom w:val="nil"/>
              <w:right w:val="nil"/>
            </w:tcBorders>
            <w:shd w:val="clear" w:color="000000" w:fill="FFFFFF"/>
            <w:noWrap/>
            <w:vAlign w:val="bottom"/>
            <w:hideMark/>
          </w:tcPr>
          <w:p w:rsidR="00DD3AA2" w:rsidRPr="00DD3AA2" w:rsidRDefault="00DD3AA2" w:rsidP="00DD3AA2">
            <w:pPr>
              <w:spacing w:after="0"/>
              <w:jc w:val="left"/>
              <w:rPr>
                <w:rFonts w:cs="Arial"/>
                <w:sz w:val="16"/>
                <w:szCs w:val="16"/>
              </w:rPr>
            </w:pPr>
            <w:r w:rsidRPr="00DD3AA2">
              <w:rPr>
                <w:rFonts w:cs="Arial"/>
                <w:sz w:val="16"/>
                <w:szCs w:val="16"/>
              </w:rPr>
              <w:t xml:space="preserve">Price parameter adjustments </w:t>
            </w:r>
            <w:r w:rsidRPr="00DD3AA2">
              <w:rPr>
                <w:rFonts w:cs="Arial"/>
                <w:sz w:val="16"/>
                <w:szCs w:val="16"/>
                <w:vertAlign w:val="superscript"/>
              </w:rPr>
              <w:t>(a)</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326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611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620 </w:t>
            </w:r>
          </w:p>
        </w:tc>
      </w:tr>
      <w:tr w:rsidR="00DD3AA2" w:rsidRPr="00DD3AA2" w:rsidTr="00B538BF">
        <w:trPr>
          <w:trHeight w:val="375"/>
          <w:jc w:val="center"/>
        </w:trPr>
        <w:tc>
          <w:tcPr>
            <w:tcW w:w="406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b/>
                <w:bCs/>
                <w:sz w:val="16"/>
                <w:szCs w:val="16"/>
              </w:rPr>
            </w:pPr>
            <w:r w:rsidRPr="00DD3AA2">
              <w:rPr>
                <w:rFonts w:cs="Arial"/>
                <w:b/>
                <w:bCs/>
                <w:sz w:val="16"/>
                <w:szCs w:val="16"/>
              </w:rPr>
              <w:t>Changes to departmental appropriations</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300"/>
          <w:jc w:val="center"/>
        </w:trPr>
        <w:tc>
          <w:tcPr>
            <w:tcW w:w="406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i/>
                <w:iCs/>
                <w:sz w:val="16"/>
                <w:szCs w:val="16"/>
              </w:rPr>
            </w:pPr>
            <w:r w:rsidRPr="00DD3AA2">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525"/>
          <w:jc w:val="center"/>
        </w:trPr>
        <w:tc>
          <w:tcPr>
            <w:tcW w:w="4060" w:type="dxa"/>
            <w:tcBorders>
              <w:top w:val="nil"/>
              <w:left w:val="nil"/>
              <w:bottom w:val="nil"/>
              <w:right w:val="nil"/>
            </w:tcBorders>
            <w:shd w:val="clear" w:color="auto" w:fill="auto"/>
            <w:vAlign w:val="bottom"/>
            <w:hideMark/>
          </w:tcPr>
          <w:p w:rsidR="00DD3AA2" w:rsidRPr="00DD3AA2" w:rsidRDefault="00DD3AA2" w:rsidP="00DD3AA2">
            <w:pPr>
              <w:spacing w:after="0"/>
              <w:jc w:val="left"/>
              <w:rPr>
                <w:rFonts w:cs="Arial"/>
                <w:sz w:val="16"/>
                <w:szCs w:val="16"/>
              </w:rPr>
            </w:pPr>
            <w:r w:rsidRPr="00DD3AA2">
              <w:rPr>
                <w:rFonts w:cs="Arial"/>
                <w:b/>
                <w:bCs/>
                <w:sz w:val="16"/>
                <w:szCs w:val="16"/>
              </w:rPr>
              <w:t>Measure</w:t>
            </w:r>
            <w:r w:rsidRPr="00DD3AA2">
              <w:rPr>
                <w:rFonts w:cs="Arial"/>
                <w:sz w:val="16"/>
                <w:szCs w:val="16"/>
              </w:rPr>
              <w:t xml:space="preserve"> - Guaranteeing Medicare - strengthening primary care</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82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155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156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158 </w:t>
            </w:r>
          </w:p>
        </w:tc>
      </w:tr>
      <w:tr w:rsidR="00DD3AA2" w:rsidRPr="00DD3AA2" w:rsidTr="00B538BF">
        <w:trPr>
          <w:trHeight w:val="525"/>
          <w:jc w:val="center"/>
        </w:trPr>
        <w:tc>
          <w:tcPr>
            <w:tcW w:w="4060" w:type="dxa"/>
            <w:tcBorders>
              <w:top w:val="nil"/>
              <w:left w:val="nil"/>
              <w:bottom w:val="nil"/>
              <w:right w:val="nil"/>
            </w:tcBorders>
            <w:shd w:val="clear" w:color="auto" w:fill="auto"/>
            <w:vAlign w:val="bottom"/>
            <w:hideMark/>
          </w:tcPr>
          <w:p w:rsidR="00DD3AA2" w:rsidRPr="00DD3AA2" w:rsidRDefault="00DD3AA2" w:rsidP="00DD3AA2">
            <w:pPr>
              <w:spacing w:after="0"/>
              <w:jc w:val="left"/>
              <w:rPr>
                <w:rFonts w:cs="Arial"/>
                <w:sz w:val="16"/>
                <w:szCs w:val="16"/>
              </w:rPr>
            </w:pPr>
            <w:r w:rsidRPr="00DD3AA2">
              <w:rPr>
                <w:rFonts w:cs="Arial"/>
                <w:sz w:val="16"/>
                <w:szCs w:val="16"/>
              </w:rPr>
              <w:t xml:space="preserve">Transfer to Department of Social Services for grants administration </w:t>
            </w:r>
            <w:r w:rsidRPr="00DD3AA2">
              <w:rPr>
                <w:rFonts w:cs="Arial"/>
                <w:sz w:val="16"/>
                <w:szCs w:val="16"/>
                <w:vertAlign w:val="superscript"/>
              </w:rPr>
              <w:t>(b)</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(6,183)</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(7,502)</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(7,560)</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(7,565)</w:t>
            </w:r>
          </w:p>
        </w:tc>
      </w:tr>
      <w:tr w:rsidR="00DD3AA2" w:rsidRPr="00DD3AA2" w:rsidTr="00B538BF">
        <w:trPr>
          <w:trHeight w:val="300"/>
          <w:jc w:val="center"/>
        </w:trPr>
        <w:tc>
          <w:tcPr>
            <w:tcW w:w="406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 xml:space="preserve">29,736 </w:t>
            </w:r>
          </w:p>
        </w:tc>
        <w:tc>
          <w:tcPr>
            <w:tcW w:w="90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 xml:space="preserve">149,426 </w:t>
            </w:r>
          </w:p>
        </w:tc>
        <w:tc>
          <w:tcPr>
            <w:tcW w:w="90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 xml:space="preserve">208,147 </w:t>
            </w:r>
          </w:p>
        </w:tc>
        <w:tc>
          <w:tcPr>
            <w:tcW w:w="90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 xml:space="preserve">125,382 </w:t>
            </w:r>
          </w:p>
        </w:tc>
      </w:tr>
      <w:tr w:rsidR="00DD3AA2" w:rsidRPr="00DD3AA2" w:rsidTr="00B538BF">
        <w:trPr>
          <w:trHeight w:val="375"/>
          <w:jc w:val="center"/>
        </w:trPr>
        <w:tc>
          <w:tcPr>
            <w:tcW w:w="406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b/>
                <w:bCs/>
                <w:sz w:val="16"/>
                <w:szCs w:val="16"/>
              </w:rPr>
            </w:pPr>
            <w:r w:rsidRPr="00DD3AA2">
              <w:rPr>
                <w:rFonts w:cs="Arial"/>
                <w:b/>
                <w:bCs/>
                <w:sz w:val="16"/>
                <w:szCs w:val="16"/>
              </w:rPr>
              <w:t>Program 2.6: Primary Care Practice Incentives</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375"/>
          <w:jc w:val="center"/>
        </w:trPr>
        <w:tc>
          <w:tcPr>
            <w:tcW w:w="406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b/>
                <w:bCs/>
                <w:sz w:val="16"/>
                <w:szCs w:val="16"/>
              </w:rPr>
            </w:pPr>
            <w:r w:rsidRPr="00DD3AA2">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300"/>
          <w:jc w:val="center"/>
        </w:trPr>
        <w:tc>
          <w:tcPr>
            <w:tcW w:w="406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i/>
                <w:iCs/>
                <w:sz w:val="16"/>
                <w:szCs w:val="16"/>
              </w:rPr>
            </w:pPr>
            <w:r w:rsidRPr="00DD3AA2">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300"/>
          <w:jc w:val="center"/>
        </w:trPr>
        <w:tc>
          <w:tcPr>
            <w:tcW w:w="4060" w:type="dxa"/>
            <w:tcBorders>
              <w:top w:val="nil"/>
              <w:left w:val="nil"/>
              <w:bottom w:val="nil"/>
              <w:right w:val="nil"/>
            </w:tcBorders>
            <w:shd w:val="clear" w:color="000000" w:fill="FFFFFF"/>
            <w:noWrap/>
            <w:vAlign w:val="bottom"/>
            <w:hideMark/>
          </w:tcPr>
          <w:p w:rsidR="00DD3AA2" w:rsidRPr="00DD3AA2" w:rsidRDefault="00DD3AA2" w:rsidP="00DD3AA2">
            <w:pPr>
              <w:spacing w:after="0"/>
              <w:jc w:val="left"/>
              <w:rPr>
                <w:rFonts w:cs="Arial"/>
                <w:sz w:val="16"/>
                <w:szCs w:val="16"/>
              </w:rPr>
            </w:pPr>
            <w:r w:rsidRPr="00DD3AA2">
              <w:rPr>
                <w:rFonts w:cs="Arial"/>
                <w:sz w:val="16"/>
                <w:szCs w:val="16"/>
              </w:rPr>
              <w:t xml:space="preserve">Price parameter adjustments </w:t>
            </w:r>
            <w:r w:rsidRPr="00DD3AA2">
              <w:rPr>
                <w:rFonts w:cs="Arial"/>
                <w:sz w:val="16"/>
                <w:szCs w:val="16"/>
                <w:vertAlign w:val="superscript"/>
              </w:rPr>
              <w:t>(a)</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372 </w:t>
            </w:r>
          </w:p>
        </w:tc>
      </w:tr>
      <w:tr w:rsidR="00DD3AA2" w:rsidRPr="00DD3AA2" w:rsidTr="00B538BF">
        <w:trPr>
          <w:trHeight w:val="300"/>
          <w:jc w:val="center"/>
        </w:trPr>
        <w:tc>
          <w:tcPr>
            <w:tcW w:w="406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 xml:space="preserve">372 </w:t>
            </w:r>
          </w:p>
        </w:tc>
      </w:tr>
      <w:tr w:rsidR="00DD3AA2" w:rsidRPr="00DD3AA2" w:rsidTr="00B538BF">
        <w:trPr>
          <w:trHeight w:val="375"/>
          <w:jc w:val="center"/>
        </w:trPr>
        <w:tc>
          <w:tcPr>
            <w:tcW w:w="406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b/>
                <w:bCs/>
                <w:sz w:val="16"/>
                <w:szCs w:val="16"/>
              </w:rPr>
            </w:pPr>
            <w:r w:rsidRPr="00DD3AA2">
              <w:rPr>
                <w:rFonts w:cs="Arial"/>
                <w:b/>
                <w:bCs/>
                <w:sz w:val="16"/>
                <w:szCs w:val="16"/>
              </w:rPr>
              <w:t>Program 2.7: Hospital Services</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375"/>
          <w:jc w:val="center"/>
        </w:trPr>
        <w:tc>
          <w:tcPr>
            <w:tcW w:w="406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b/>
                <w:bCs/>
                <w:sz w:val="16"/>
                <w:szCs w:val="16"/>
              </w:rPr>
            </w:pPr>
            <w:r w:rsidRPr="00DD3AA2">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300"/>
          <w:jc w:val="center"/>
        </w:trPr>
        <w:tc>
          <w:tcPr>
            <w:tcW w:w="406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i/>
                <w:iCs/>
                <w:sz w:val="16"/>
                <w:szCs w:val="16"/>
              </w:rPr>
            </w:pPr>
            <w:r w:rsidRPr="00DD3AA2">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300"/>
          <w:jc w:val="center"/>
        </w:trPr>
        <w:tc>
          <w:tcPr>
            <w:tcW w:w="4060" w:type="dxa"/>
            <w:tcBorders>
              <w:top w:val="nil"/>
              <w:left w:val="nil"/>
              <w:bottom w:val="nil"/>
              <w:right w:val="nil"/>
            </w:tcBorders>
            <w:shd w:val="clear" w:color="000000" w:fill="FFFFFF"/>
            <w:noWrap/>
            <w:vAlign w:val="bottom"/>
            <w:hideMark/>
          </w:tcPr>
          <w:p w:rsidR="00DD3AA2" w:rsidRPr="00DD3AA2" w:rsidRDefault="00DD3AA2" w:rsidP="00DD3AA2">
            <w:pPr>
              <w:spacing w:after="0"/>
              <w:jc w:val="left"/>
              <w:rPr>
                <w:rFonts w:cs="Arial"/>
                <w:sz w:val="16"/>
                <w:szCs w:val="16"/>
              </w:rPr>
            </w:pPr>
            <w:r w:rsidRPr="00DD3AA2">
              <w:rPr>
                <w:rFonts w:cs="Arial"/>
                <w:sz w:val="16"/>
                <w:szCs w:val="16"/>
              </w:rPr>
              <w:t xml:space="preserve">Price parameter adjustments </w:t>
            </w:r>
            <w:r w:rsidRPr="00DD3AA2">
              <w:rPr>
                <w:rFonts w:cs="Arial"/>
                <w:sz w:val="16"/>
                <w:szCs w:val="16"/>
                <w:vertAlign w:val="superscript"/>
              </w:rPr>
              <w:t>(a)</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3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7 </w:t>
            </w:r>
          </w:p>
        </w:tc>
        <w:tc>
          <w:tcPr>
            <w:tcW w:w="90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xml:space="preserve">7 </w:t>
            </w:r>
          </w:p>
        </w:tc>
      </w:tr>
      <w:tr w:rsidR="00DD3AA2" w:rsidRPr="00DD3AA2" w:rsidTr="00B538BF">
        <w:trPr>
          <w:trHeight w:val="300"/>
          <w:jc w:val="center"/>
        </w:trPr>
        <w:tc>
          <w:tcPr>
            <w:tcW w:w="4060" w:type="dxa"/>
            <w:tcBorders>
              <w:top w:val="nil"/>
              <w:left w:val="nil"/>
              <w:bottom w:val="single" w:sz="4" w:space="0" w:color="auto"/>
              <w:right w:val="nil"/>
            </w:tcBorders>
            <w:shd w:val="clear" w:color="auto" w:fill="auto"/>
            <w:noWrap/>
            <w:vAlign w:val="bottom"/>
            <w:hideMark/>
          </w:tcPr>
          <w:p w:rsidR="00DD3AA2" w:rsidRPr="00DD3AA2" w:rsidRDefault="00DD3AA2" w:rsidP="00DD3AA2">
            <w:pPr>
              <w:spacing w:after="0"/>
              <w:jc w:val="left"/>
              <w:rPr>
                <w:rFonts w:cs="Arial"/>
                <w:sz w:val="16"/>
                <w:szCs w:val="16"/>
              </w:rPr>
            </w:pPr>
            <w:r w:rsidRPr="00DD3AA2">
              <w:rPr>
                <w:rFonts w:cs="Arial"/>
                <w:sz w:val="16"/>
                <w:szCs w:val="16"/>
              </w:rPr>
              <w:t> </w:t>
            </w:r>
          </w:p>
        </w:tc>
        <w:tc>
          <w:tcPr>
            <w:tcW w:w="90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 xml:space="preserve">3 </w:t>
            </w:r>
          </w:p>
        </w:tc>
        <w:tc>
          <w:tcPr>
            <w:tcW w:w="90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 xml:space="preserve">7 </w:t>
            </w:r>
          </w:p>
        </w:tc>
        <w:tc>
          <w:tcPr>
            <w:tcW w:w="90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 xml:space="preserve">7 </w:t>
            </w:r>
          </w:p>
        </w:tc>
      </w:tr>
    </w:tbl>
    <w:p w:rsidR="00DD3AA2" w:rsidRPr="00DD3AA2" w:rsidRDefault="00DD3AA2" w:rsidP="00DD3AA2">
      <w:pPr>
        <w:tabs>
          <w:tab w:val="left" w:pos="284"/>
        </w:tabs>
        <w:spacing w:before="120" w:after="0"/>
        <w:ind w:left="284" w:hanging="284"/>
        <w:jc w:val="left"/>
        <w:rPr>
          <w:color w:val="000000"/>
          <w:sz w:val="15"/>
        </w:rPr>
      </w:pPr>
      <w:r w:rsidRPr="00DD3AA2">
        <w:rPr>
          <w:color w:val="000000"/>
          <w:sz w:val="15"/>
          <w:vertAlign w:val="superscript"/>
        </w:rPr>
        <w:t>(a)</w:t>
      </w:r>
      <w:r w:rsidRPr="00DD3AA2">
        <w:rPr>
          <w:color w:val="000000"/>
          <w:sz w:val="15"/>
        </w:rPr>
        <w:tab/>
        <w:t>See explanation in Portfolio Glossary.</w:t>
      </w:r>
    </w:p>
    <w:p w:rsidR="00DD3AA2" w:rsidRPr="00DD3AA2" w:rsidRDefault="00DD3AA2" w:rsidP="00DD3AA2">
      <w:pPr>
        <w:tabs>
          <w:tab w:val="left" w:pos="284"/>
        </w:tabs>
        <w:spacing w:after="0"/>
        <w:ind w:left="284" w:hanging="284"/>
        <w:jc w:val="left"/>
        <w:rPr>
          <w:rFonts w:cs="Arial"/>
          <w:b/>
          <w:color w:val="000000"/>
          <w:sz w:val="15"/>
          <w:szCs w:val="18"/>
          <w:lang w:eastAsia="en-US"/>
        </w:rPr>
      </w:pPr>
      <w:r w:rsidRPr="00DD3AA2">
        <w:rPr>
          <w:color w:val="000000"/>
          <w:sz w:val="15"/>
          <w:vertAlign w:val="superscript"/>
        </w:rPr>
        <w:t>(b)</w:t>
      </w:r>
      <w:r w:rsidRPr="00DD3AA2">
        <w:rPr>
          <w:color w:val="000000"/>
          <w:sz w:val="15"/>
        </w:rPr>
        <w:tab/>
        <w:t>Transfer under Section 75 of the PGPA Act.</w:t>
      </w:r>
      <w:r w:rsidRPr="00DD3AA2">
        <w:rPr>
          <w:color w:val="000000"/>
          <w:sz w:val="15"/>
        </w:rPr>
        <w:br w:type="page"/>
      </w:r>
    </w:p>
    <w:p w:rsidR="00DD3AA2" w:rsidRPr="00DD3AA2" w:rsidRDefault="00DD3AA2" w:rsidP="00DD3AA2">
      <w:pPr>
        <w:spacing w:after="120"/>
        <w:jc w:val="left"/>
        <w:rPr>
          <w:rFonts w:cs="Arial"/>
          <w:b/>
          <w:color w:val="000000"/>
          <w:szCs w:val="18"/>
          <w:lang w:eastAsia="en-US"/>
        </w:rPr>
      </w:pPr>
      <w:r w:rsidRPr="00DD3AA2">
        <w:rPr>
          <w:rFonts w:cs="Arial"/>
          <w:b/>
          <w:color w:val="000000"/>
          <w:szCs w:val="18"/>
          <w:lang w:eastAsia="en-US"/>
        </w:rPr>
        <w:lastRenderedPageBreak/>
        <w:t>Table 2.2.3: Program Expenses Table – Outcome 2</w:t>
      </w:r>
    </w:p>
    <w:tbl>
      <w:tblPr>
        <w:tblW w:w="7680" w:type="dxa"/>
        <w:jc w:val="center"/>
        <w:tblLayout w:type="fixed"/>
        <w:tblLook w:val="04A0" w:firstRow="1" w:lastRow="0" w:firstColumn="1" w:lastColumn="0" w:noHBand="0" w:noVBand="1"/>
        <w:tblDescription w:val="Table 2.2.2: Variations Table – Outcome 2 (continued)"/>
      </w:tblPr>
      <w:tblGrid>
        <w:gridCol w:w="2780"/>
        <w:gridCol w:w="980"/>
        <w:gridCol w:w="980"/>
        <w:gridCol w:w="980"/>
        <w:gridCol w:w="980"/>
        <w:gridCol w:w="980"/>
      </w:tblGrid>
      <w:tr w:rsidR="00DD3AA2" w:rsidRPr="00DD3AA2" w:rsidTr="00B538BF">
        <w:trPr>
          <w:trHeight w:val="567"/>
          <w:jc w:val="center"/>
        </w:trPr>
        <w:tc>
          <w:tcPr>
            <w:tcW w:w="2780" w:type="dxa"/>
            <w:tcBorders>
              <w:top w:val="single" w:sz="4" w:space="0" w:color="auto"/>
              <w:left w:val="nil"/>
              <w:bottom w:val="nil"/>
              <w:right w:val="nil"/>
            </w:tcBorders>
            <w:shd w:val="clear" w:color="auto" w:fill="auto"/>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 </w:t>
            </w:r>
          </w:p>
        </w:tc>
        <w:tc>
          <w:tcPr>
            <w:tcW w:w="980" w:type="dxa"/>
            <w:tcBorders>
              <w:top w:val="single" w:sz="4" w:space="0" w:color="auto"/>
              <w:left w:val="nil"/>
              <w:bottom w:val="single" w:sz="4" w:space="0" w:color="auto"/>
              <w:right w:val="nil"/>
            </w:tcBorders>
            <w:shd w:val="clear" w:color="auto" w:fill="auto"/>
            <w:hideMark/>
          </w:tcPr>
          <w:p w:rsidR="00DD3AA2" w:rsidRPr="00DD3AA2" w:rsidRDefault="00DD3AA2" w:rsidP="00DD3AA2">
            <w:pPr>
              <w:spacing w:before="40" w:after="0"/>
              <w:jc w:val="right"/>
              <w:rPr>
                <w:rFonts w:cs="Arial"/>
                <w:b/>
                <w:bCs/>
                <w:sz w:val="16"/>
                <w:szCs w:val="16"/>
              </w:rPr>
            </w:pPr>
            <w:r w:rsidRPr="00DD3AA2">
              <w:rPr>
                <w:rFonts w:cs="Arial"/>
                <w:b/>
                <w:bCs/>
                <w:sz w:val="16"/>
                <w:szCs w:val="16"/>
              </w:rPr>
              <w:t>2017-18 Actual</w:t>
            </w:r>
            <w:r w:rsidRPr="00DD3AA2">
              <w:rPr>
                <w:rFonts w:cs="Arial"/>
                <w:b/>
                <w:bCs/>
                <w:sz w:val="16"/>
                <w:szCs w:val="16"/>
              </w:rPr>
              <w:br/>
            </w:r>
            <w:r w:rsidRPr="00DD3AA2">
              <w:rPr>
                <w:rFonts w:cs="Arial"/>
                <w:b/>
                <w:bCs/>
                <w:sz w:val="16"/>
                <w:szCs w:val="16"/>
              </w:rPr>
              <w:br/>
            </w:r>
            <w:r w:rsidRPr="00DD3AA2">
              <w:rPr>
                <w:rFonts w:cs="Arial"/>
                <w:sz w:val="16"/>
                <w:szCs w:val="16"/>
              </w:rPr>
              <w:t>$'000</w:t>
            </w:r>
          </w:p>
        </w:tc>
        <w:tc>
          <w:tcPr>
            <w:tcW w:w="980" w:type="dxa"/>
            <w:tcBorders>
              <w:top w:val="single" w:sz="4" w:space="0" w:color="auto"/>
              <w:left w:val="nil"/>
              <w:bottom w:val="single" w:sz="4" w:space="0" w:color="auto"/>
              <w:right w:val="nil"/>
            </w:tcBorders>
            <w:shd w:val="clear" w:color="000000" w:fill="D9D9D9"/>
            <w:hideMark/>
          </w:tcPr>
          <w:p w:rsidR="00DD3AA2" w:rsidRPr="00DD3AA2" w:rsidRDefault="00DD3AA2" w:rsidP="00DD3AA2">
            <w:pPr>
              <w:spacing w:before="40" w:after="0"/>
              <w:jc w:val="right"/>
              <w:rPr>
                <w:rFonts w:cs="Arial"/>
                <w:b/>
                <w:bCs/>
                <w:sz w:val="16"/>
                <w:szCs w:val="16"/>
              </w:rPr>
            </w:pPr>
            <w:r w:rsidRPr="00DD3AA2">
              <w:rPr>
                <w:rFonts w:cs="Arial"/>
                <w:b/>
                <w:bCs/>
                <w:sz w:val="16"/>
                <w:szCs w:val="16"/>
              </w:rPr>
              <w:t xml:space="preserve">2018-19 Revised </w:t>
            </w:r>
            <w:r w:rsidRPr="00DD3AA2">
              <w:rPr>
                <w:rFonts w:cs="Arial"/>
                <w:b/>
                <w:bCs/>
                <w:sz w:val="16"/>
                <w:szCs w:val="16"/>
              </w:rPr>
              <w:br/>
              <w:t>Budget</w:t>
            </w:r>
            <w:r w:rsidRPr="00DD3AA2">
              <w:rPr>
                <w:rFonts w:cs="Arial"/>
                <w:b/>
                <w:bCs/>
                <w:sz w:val="16"/>
                <w:szCs w:val="16"/>
              </w:rPr>
              <w:br/>
            </w:r>
            <w:r w:rsidRPr="00DD3AA2">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DD3AA2" w:rsidRPr="00DD3AA2" w:rsidRDefault="00DD3AA2" w:rsidP="00DD3AA2">
            <w:pPr>
              <w:spacing w:before="40" w:after="0"/>
              <w:jc w:val="right"/>
              <w:rPr>
                <w:rFonts w:cs="Arial"/>
                <w:b/>
                <w:bCs/>
                <w:sz w:val="16"/>
                <w:szCs w:val="16"/>
              </w:rPr>
            </w:pPr>
            <w:r w:rsidRPr="00DD3AA2">
              <w:rPr>
                <w:rFonts w:cs="Arial"/>
                <w:b/>
                <w:bCs/>
                <w:sz w:val="16"/>
                <w:szCs w:val="16"/>
              </w:rPr>
              <w:t>2019-20 Forward Year 1</w:t>
            </w:r>
            <w:r w:rsidRPr="00DD3AA2">
              <w:rPr>
                <w:rFonts w:cs="Arial"/>
                <w:b/>
                <w:bCs/>
                <w:sz w:val="16"/>
                <w:szCs w:val="16"/>
              </w:rPr>
              <w:br/>
            </w:r>
            <w:r w:rsidRPr="00DD3AA2">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DD3AA2" w:rsidRPr="00DD3AA2" w:rsidRDefault="00DD3AA2" w:rsidP="00DD3AA2">
            <w:pPr>
              <w:spacing w:before="40" w:after="0"/>
              <w:jc w:val="right"/>
              <w:rPr>
                <w:rFonts w:cs="Arial"/>
                <w:b/>
                <w:bCs/>
                <w:sz w:val="16"/>
                <w:szCs w:val="16"/>
              </w:rPr>
            </w:pPr>
            <w:r w:rsidRPr="00DD3AA2">
              <w:rPr>
                <w:rFonts w:cs="Arial"/>
                <w:b/>
                <w:bCs/>
                <w:sz w:val="16"/>
                <w:szCs w:val="16"/>
              </w:rPr>
              <w:t>2020-21 Forward Year 2</w:t>
            </w:r>
            <w:r w:rsidRPr="00DD3AA2">
              <w:rPr>
                <w:rFonts w:cs="Arial"/>
                <w:b/>
                <w:bCs/>
                <w:sz w:val="16"/>
                <w:szCs w:val="16"/>
              </w:rPr>
              <w:br/>
            </w:r>
            <w:r w:rsidRPr="00DD3AA2">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DD3AA2" w:rsidRPr="00DD3AA2" w:rsidRDefault="00DD3AA2" w:rsidP="00DD3AA2">
            <w:pPr>
              <w:spacing w:before="40" w:after="0"/>
              <w:jc w:val="right"/>
              <w:rPr>
                <w:rFonts w:cs="Arial"/>
                <w:b/>
                <w:bCs/>
                <w:sz w:val="16"/>
                <w:szCs w:val="16"/>
              </w:rPr>
            </w:pPr>
            <w:r w:rsidRPr="00DD3AA2">
              <w:rPr>
                <w:rFonts w:cs="Arial"/>
                <w:b/>
                <w:bCs/>
                <w:sz w:val="16"/>
                <w:szCs w:val="16"/>
              </w:rPr>
              <w:t>2021-22 Forward Year 3</w:t>
            </w:r>
            <w:r w:rsidRPr="00DD3AA2">
              <w:rPr>
                <w:rFonts w:cs="Arial"/>
                <w:b/>
                <w:bCs/>
                <w:sz w:val="16"/>
                <w:szCs w:val="16"/>
              </w:rPr>
              <w:br/>
            </w:r>
            <w:r w:rsidRPr="00DD3AA2">
              <w:rPr>
                <w:rFonts w:cs="Arial"/>
                <w:sz w:val="16"/>
                <w:szCs w:val="16"/>
              </w:rPr>
              <w:t>$'000</w:t>
            </w:r>
          </w:p>
        </w:tc>
      </w:tr>
      <w:tr w:rsidR="00DD3AA2" w:rsidRPr="00DD3AA2" w:rsidTr="00B538BF">
        <w:trPr>
          <w:trHeight w:val="375"/>
          <w:jc w:val="center"/>
        </w:trPr>
        <w:tc>
          <w:tcPr>
            <w:tcW w:w="278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b/>
                <w:bCs/>
                <w:sz w:val="16"/>
                <w:szCs w:val="16"/>
              </w:rPr>
            </w:pPr>
            <w:r w:rsidRPr="00DD3AA2">
              <w:rPr>
                <w:rFonts w:cs="Arial"/>
                <w:b/>
                <w:bCs/>
                <w:sz w:val="16"/>
                <w:szCs w:val="16"/>
              </w:rPr>
              <w:t xml:space="preserve">Program 2.1: Mental Health </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300"/>
          <w:jc w:val="center"/>
        </w:trPr>
        <w:tc>
          <w:tcPr>
            <w:tcW w:w="278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sz w:val="16"/>
                <w:szCs w:val="16"/>
              </w:rPr>
            </w:pPr>
            <w:r w:rsidRPr="00DD3AA2">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225"/>
          <w:jc w:val="center"/>
        </w:trPr>
        <w:tc>
          <w:tcPr>
            <w:tcW w:w="2780" w:type="dxa"/>
            <w:tcBorders>
              <w:top w:val="nil"/>
              <w:left w:val="nil"/>
              <w:bottom w:val="nil"/>
              <w:right w:val="nil"/>
            </w:tcBorders>
            <w:shd w:val="clear" w:color="auto" w:fill="auto"/>
            <w:noWrap/>
            <w:vAlign w:val="bottom"/>
            <w:hideMark/>
          </w:tcPr>
          <w:p w:rsidR="00DD3AA2" w:rsidRPr="00DD3AA2" w:rsidRDefault="00DD3AA2" w:rsidP="00DD3AA2">
            <w:pPr>
              <w:spacing w:after="0"/>
              <w:ind w:leftChars="150" w:left="300"/>
              <w:jc w:val="left"/>
              <w:rPr>
                <w:rFonts w:cs="Arial"/>
                <w:sz w:val="16"/>
                <w:szCs w:val="16"/>
              </w:rPr>
            </w:pPr>
            <w:r w:rsidRPr="00DD3AA2">
              <w:rPr>
                <w:rFonts w:cs="Arial"/>
                <w:sz w:val="16"/>
                <w:szCs w:val="16"/>
              </w:rPr>
              <w:t>Ordinary annual services</w:t>
            </w:r>
            <w:r w:rsidRPr="00DD3AA2">
              <w:rPr>
                <w:rFonts w:cs="Arial"/>
                <w:sz w:val="14"/>
                <w:szCs w:val="14"/>
                <w:vertAlign w:val="superscript"/>
              </w:rPr>
              <w:t xml:space="preserve"> </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759,708</w:t>
            </w:r>
          </w:p>
        </w:tc>
        <w:tc>
          <w:tcPr>
            <w:tcW w:w="98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970,786</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817,809</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853,535</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834,018</w:t>
            </w:r>
          </w:p>
        </w:tc>
      </w:tr>
      <w:tr w:rsidR="00DD3AA2" w:rsidRPr="00DD3AA2" w:rsidTr="00B538BF">
        <w:trPr>
          <w:trHeight w:val="300"/>
          <w:jc w:val="center"/>
        </w:trPr>
        <w:tc>
          <w:tcPr>
            <w:tcW w:w="278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sz w:val="16"/>
                <w:szCs w:val="16"/>
              </w:rPr>
            </w:pPr>
            <w:r w:rsidRPr="00DD3AA2">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22,058</w:t>
            </w:r>
          </w:p>
        </w:tc>
        <w:tc>
          <w:tcPr>
            <w:tcW w:w="98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16,903</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15,691</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15,545</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15,858</w:t>
            </w:r>
          </w:p>
        </w:tc>
      </w:tr>
      <w:tr w:rsidR="00DD3AA2" w:rsidRPr="00DD3AA2" w:rsidTr="00B538BF">
        <w:trPr>
          <w:trHeight w:val="300"/>
          <w:jc w:val="center"/>
        </w:trPr>
        <w:tc>
          <w:tcPr>
            <w:tcW w:w="278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b/>
                <w:bCs/>
                <w:sz w:val="16"/>
                <w:szCs w:val="16"/>
              </w:rPr>
            </w:pPr>
            <w:r w:rsidRPr="00DD3AA2">
              <w:rPr>
                <w:rFonts w:cs="Arial"/>
                <w:b/>
                <w:bCs/>
                <w:sz w:val="16"/>
                <w:szCs w:val="16"/>
              </w:rPr>
              <w:t>Total for Program 2.1</w:t>
            </w:r>
          </w:p>
        </w:tc>
        <w:tc>
          <w:tcPr>
            <w:tcW w:w="98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781,766</w:t>
            </w:r>
          </w:p>
        </w:tc>
        <w:tc>
          <w:tcPr>
            <w:tcW w:w="980" w:type="dxa"/>
            <w:tcBorders>
              <w:top w:val="single" w:sz="4" w:space="0" w:color="auto"/>
              <w:left w:val="nil"/>
              <w:bottom w:val="single" w:sz="4" w:space="0" w:color="auto"/>
              <w:right w:val="nil"/>
            </w:tcBorders>
            <w:shd w:val="clear" w:color="000000" w:fill="D9D9D9"/>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987,689</w:t>
            </w:r>
          </w:p>
        </w:tc>
        <w:tc>
          <w:tcPr>
            <w:tcW w:w="98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833,500</w:t>
            </w:r>
          </w:p>
        </w:tc>
        <w:tc>
          <w:tcPr>
            <w:tcW w:w="98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869,080</w:t>
            </w:r>
          </w:p>
        </w:tc>
        <w:tc>
          <w:tcPr>
            <w:tcW w:w="98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849,876</w:t>
            </w:r>
          </w:p>
        </w:tc>
      </w:tr>
      <w:tr w:rsidR="00DD3AA2" w:rsidRPr="00DD3AA2" w:rsidTr="00B538BF">
        <w:trPr>
          <w:trHeight w:val="375"/>
          <w:jc w:val="center"/>
        </w:trPr>
        <w:tc>
          <w:tcPr>
            <w:tcW w:w="5720" w:type="dxa"/>
            <w:gridSpan w:val="4"/>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b/>
                <w:bCs/>
                <w:sz w:val="16"/>
                <w:szCs w:val="16"/>
              </w:rPr>
            </w:pPr>
            <w:r w:rsidRPr="00DD3AA2">
              <w:rPr>
                <w:rFonts w:cs="Arial"/>
                <w:b/>
                <w:bCs/>
                <w:sz w:val="16"/>
                <w:szCs w:val="16"/>
              </w:rPr>
              <w:t>Program 2.2: Aboriginal and Torres Strait Islander Health</w:t>
            </w:r>
            <w:r w:rsidRPr="00DD3AA2">
              <w:rPr>
                <w:rFonts w:cs="Arial"/>
                <w:b/>
                <w:bCs/>
                <w:sz w:val="14"/>
                <w:szCs w:val="14"/>
                <w:vertAlign w:val="superscript"/>
              </w:rPr>
              <w:t xml:space="preserve"> </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300"/>
          <w:jc w:val="center"/>
        </w:trPr>
        <w:tc>
          <w:tcPr>
            <w:tcW w:w="278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sz w:val="16"/>
                <w:szCs w:val="16"/>
              </w:rPr>
            </w:pPr>
            <w:r w:rsidRPr="00DD3AA2">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225"/>
          <w:jc w:val="center"/>
        </w:trPr>
        <w:tc>
          <w:tcPr>
            <w:tcW w:w="2780" w:type="dxa"/>
            <w:tcBorders>
              <w:top w:val="nil"/>
              <w:left w:val="nil"/>
              <w:bottom w:val="nil"/>
              <w:right w:val="nil"/>
            </w:tcBorders>
            <w:shd w:val="clear" w:color="auto" w:fill="auto"/>
            <w:noWrap/>
            <w:vAlign w:val="bottom"/>
            <w:hideMark/>
          </w:tcPr>
          <w:p w:rsidR="00DD3AA2" w:rsidRPr="00DD3AA2" w:rsidRDefault="00DD3AA2" w:rsidP="00DD3AA2">
            <w:pPr>
              <w:spacing w:after="0"/>
              <w:ind w:leftChars="150" w:left="300"/>
              <w:jc w:val="left"/>
              <w:rPr>
                <w:rFonts w:cs="Arial"/>
                <w:sz w:val="16"/>
                <w:szCs w:val="16"/>
              </w:rPr>
            </w:pPr>
            <w:r w:rsidRPr="00DD3AA2">
              <w:rPr>
                <w:rFonts w:cs="Arial"/>
                <w:sz w:val="16"/>
                <w:szCs w:val="16"/>
              </w:rPr>
              <w:t>Ordinary annual services</w:t>
            </w:r>
            <w:r w:rsidRPr="00DD3AA2">
              <w:rPr>
                <w:rFonts w:cs="Arial"/>
                <w:sz w:val="16"/>
                <w:szCs w:val="16"/>
                <w:vertAlign w:val="superscript"/>
              </w:rPr>
              <w:t xml:space="preserve"> </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856,784</w:t>
            </w:r>
          </w:p>
        </w:tc>
        <w:tc>
          <w:tcPr>
            <w:tcW w:w="98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903,519</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941,288</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981,560</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1,022,873</w:t>
            </w:r>
          </w:p>
        </w:tc>
      </w:tr>
      <w:tr w:rsidR="00DD3AA2" w:rsidRPr="00DD3AA2" w:rsidTr="00B538BF">
        <w:trPr>
          <w:trHeight w:val="300"/>
          <w:jc w:val="center"/>
        </w:trPr>
        <w:tc>
          <w:tcPr>
            <w:tcW w:w="278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sz w:val="16"/>
                <w:szCs w:val="16"/>
              </w:rPr>
            </w:pPr>
            <w:r w:rsidRPr="00DD3AA2">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36,347</w:t>
            </w:r>
          </w:p>
        </w:tc>
        <w:tc>
          <w:tcPr>
            <w:tcW w:w="98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28,277</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26,094</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25,927</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26,507</w:t>
            </w:r>
          </w:p>
        </w:tc>
      </w:tr>
      <w:tr w:rsidR="00DD3AA2" w:rsidRPr="00DD3AA2" w:rsidTr="00B538BF">
        <w:trPr>
          <w:trHeight w:val="300"/>
          <w:jc w:val="center"/>
        </w:trPr>
        <w:tc>
          <w:tcPr>
            <w:tcW w:w="278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b/>
                <w:bCs/>
                <w:sz w:val="16"/>
                <w:szCs w:val="16"/>
              </w:rPr>
            </w:pPr>
            <w:r w:rsidRPr="00DD3AA2">
              <w:rPr>
                <w:rFonts w:cs="Arial"/>
                <w:b/>
                <w:bCs/>
                <w:sz w:val="16"/>
                <w:szCs w:val="16"/>
              </w:rPr>
              <w:t>Total for Program 2.2</w:t>
            </w:r>
          </w:p>
        </w:tc>
        <w:tc>
          <w:tcPr>
            <w:tcW w:w="98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893,131</w:t>
            </w:r>
          </w:p>
        </w:tc>
        <w:tc>
          <w:tcPr>
            <w:tcW w:w="980" w:type="dxa"/>
            <w:tcBorders>
              <w:top w:val="single" w:sz="4" w:space="0" w:color="auto"/>
              <w:left w:val="nil"/>
              <w:bottom w:val="single" w:sz="4" w:space="0" w:color="auto"/>
              <w:right w:val="nil"/>
            </w:tcBorders>
            <w:shd w:val="clear" w:color="000000" w:fill="D9D9D9"/>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931,796</w:t>
            </w:r>
          </w:p>
        </w:tc>
        <w:tc>
          <w:tcPr>
            <w:tcW w:w="98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967,382</w:t>
            </w:r>
          </w:p>
        </w:tc>
        <w:tc>
          <w:tcPr>
            <w:tcW w:w="98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1,007,487</w:t>
            </w:r>
          </w:p>
        </w:tc>
        <w:tc>
          <w:tcPr>
            <w:tcW w:w="98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1,049,380</w:t>
            </w:r>
          </w:p>
        </w:tc>
      </w:tr>
      <w:tr w:rsidR="00DD3AA2" w:rsidRPr="00DD3AA2" w:rsidTr="00B538BF">
        <w:trPr>
          <w:trHeight w:val="375"/>
          <w:jc w:val="center"/>
        </w:trPr>
        <w:tc>
          <w:tcPr>
            <w:tcW w:w="278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b/>
                <w:bCs/>
                <w:sz w:val="16"/>
                <w:szCs w:val="16"/>
              </w:rPr>
            </w:pPr>
            <w:r w:rsidRPr="00DD3AA2">
              <w:rPr>
                <w:rFonts w:cs="Arial"/>
                <w:b/>
                <w:bCs/>
                <w:sz w:val="16"/>
                <w:szCs w:val="16"/>
              </w:rPr>
              <w:t>Program 2.3: Health Workforce</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300"/>
          <w:jc w:val="center"/>
        </w:trPr>
        <w:tc>
          <w:tcPr>
            <w:tcW w:w="278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sz w:val="16"/>
                <w:szCs w:val="16"/>
              </w:rPr>
            </w:pPr>
            <w:r w:rsidRPr="00DD3AA2">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225"/>
          <w:jc w:val="center"/>
        </w:trPr>
        <w:tc>
          <w:tcPr>
            <w:tcW w:w="2780" w:type="dxa"/>
            <w:tcBorders>
              <w:top w:val="nil"/>
              <w:left w:val="nil"/>
              <w:bottom w:val="nil"/>
              <w:right w:val="nil"/>
            </w:tcBorders>
            <w:shd w:val="clear" w:color="auto" w:fill="auto"/>
            <w:noWrap/>
            <w:vAlign w:val="bottom"/>
            <w:hideMark/>
          </w:tcPr>
          <w:p w:rsidR="00DD3AA2" w:rsidRPr="00DD3AA2" w:rsidRDefault="00DD3AA2" w:rsidP="00DD3AA2">
            <w:pPr>
              <w:spacing w:after="0"/>
              <w:ind w:leftChars="150" w:left="300"/>
              <w:jc w:val="left"/>
              <w:rPr>
                <w:rFonts w:cs="Arial"/>
                <w:sz w:val="16"/>
                <w:szCs w:val="16"/>
              </w:rPr>
            </w:pPr>
            <w:r w:rsidRPr="00DD3AA2">
              <w:rPr>
                <w:rFonts w:cs="Arial"/>
                <w:sz w:val="16"/>
                <w:szCs w:val="16"/>
              </w:rPr>
              <w:t>Ordinary annual services</w:t>
            </w:r>
            <w:r w:rsidRPr="00DD3AA2">
              <w:rPr>
                <w:rFonts w:cs="Arial"/>
                <w:sz w:val="14"/>
                <w:szCs w:val="14"/>
                <w:vertAlign w:val="superscript"/>
              </w:rPr>
              <w:t xml:space="preserve"> </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1,296,175</w:t>
            </w:r>
          </w:p>
        </w:tc>
        <w:tc>
          <w:tcPr>
            <w:tcW w:w="98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1,386,000</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1,407,310</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1,469,183</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1,484,356</w:t>
            </w:r>
          </w:p>
        </w:tc>
      </w:tr>
      <w:tr w:rsidR="00DD3AA2" w:rsidRPr="00DD3AA2" w:rsidTr="00B538BF">
        <w:trPr>
          <w:trHeight w:val="300"/>
          <w:jc w:val="center"/>
        </w:trPr>
        <w:tc>
          <w:tcPr>
            <w:tcW w:w="278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sz w:val="16"/>
                <w:szCs w:val="16"/>
              </w:rPr>
            </w:pPr>
            <w:r w:rsidRPr="00DD3AA2">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35,871</w:t>
            </w:r>
          </w:p>
        </w:tc>
        <w:tc>
          <w:tcPr>
            <w:tcW w:w="98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40,725</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38,415</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36,831</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36,756</w:t>
            </w:r>
          </w:p>
        </w:tc>
      </w:tr>
      <w:tr w:rsidR="00DD3AA2" w:rsidRPr="00DD3AA2" w:rsidTr="00B538BF">
        <w:trPr>
          <w:trHeight w:val="300"/>
          <w:jc w:val="center"/>
        </w:trPr>
        <w:tc>
          <w:tcPr>
            <w:tcW w:w="278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b/>
                <w:bCs/>
                <w:sz w:val="16"/>
                <w:szCs w:val="16"/>
              </w:rPr>
            </w:pPr>
            <w:r w:rsidRPr="00DD3AA2">
              <w:rPr>
                <w:rFonts w:cs="Arial"/>
                <w:b/>
                <w:bCs/>
                <w:sz w:val="16"/>
                <w:szCs w:val="16"/>
              </w:rPr>
              <w:t>Total for Program 2.3</w:t>
            </w:r>
          </w:p>
        </w:tc>
        <w:tc>
          <w:tcPr>
            <w:tcW w:w="98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1,332,046</w:t>
            </w:r>
          </w:p>
        </w:tc>
        <w:tc>
          <w:tcPr>
            <w:tcW w:w="980" w:type="dxa"/>
            <w:tcBorders>
              <w:top w:val="single" w:sz="4" w:space="0" w:color="auto"/>
              <w:left w:val="nil"/>
              <w:bottom w:val="single" w:sz="4" w:space="0" w:color="auto"/>
              <w:right w:val="nil"/>
            </w:tcBorders>
            <w:shd w:val="clear" w:color="000000" w:fill="D9D9D9"/>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1,426,725</w:t>
            </w:r>
          </w:p>
        </w:tc>
        <w:tc>
          <w:tcPr>
            <w:tcW w:w="98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1,445,725</w:t>
            </w:r>
          </w:p>
        </w:tc>
        <w:tc>
          <w:tcPr>
            <w:tcW w:w="98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1,506,014</w:t>
            </w:r>
          </w:p>
        </w:tc>
        <w:tc>
          <w:tcPr>
            <w:tcW w:w="98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1,521,112</w:t>
            </w:r>
          </w:p>
        </w:tc>
      </w:tr>
      <w:tr w:rsidR="00DD3AA2" w:rsidRPr="00DD3AA2" w:rsidTr="00B538BF">
        <w:trPr>
          <w:trHeight w:val="375"/>
          <w:jc w:val="center"/>
        </w:trPr>
        <w:tc>
          <w:tcPr>
            <w:tcW w:w="5720" w:type="dxa"/>
            <w:gridSpan w:val="4"/>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b/>
                <w:bCs/>
                <w:sz w:val="16"/>
                <w:szCs w:val="16"/>
              </w:rPr>
            </w:pPr>
            <w:r w:rsidRPr="00DD3AA2">
              <w:rPr>
                <w:rFonts w:cs="Arial"/>
                <w:b/>
                <w:bCs/>
                <w:sz w:val="16"/>
                <w:szCs w:val="16"/>
              </w:rPr>
              <w:t>Program 2.4: Preventive Health and Chronic Disease Support</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300"/>
          <w:jc w:val="center"/>
        </w:trPr>
        <w:tc>
          <w:tcPr>
            <w:tcW w:w="278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sz w:val="16"/>
                <w:szCs w:val="16"/>
              </w:rPr>
            </w:pPr>
            <w:r w:rsidRPr="00DD3AA2">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225"/>
          <w:jc w:val="center"/>
        </w:trPr>
        <w:tc>
          <w:tcPr>
            <w:tcW w:w="2780" w:type="dxa"/>
            <w:tcBorders>
              <w:top w:val="nil"/>
              <w:left w:val="nil"/>
              <w:bottom w:val="nil"/>
              <w:right w:val="nil"/>
            </w:tcBorders>
            <w:shd w:val="clear" w:color="auto" w:fill="auto"/>
            <w:noWrap/>
            <w:vAlign w:val="bottom"/>
            <w:hideMark/>
          </w:tcPr>
          <w:p w:rsidR="00DD3AA2" w:rsidRPr="00DD3AA2" w:rsidRDefault="00DD3AA2" w:rsidP="00DD3AA2">
            <w:pPr>
              <w:spacing w:after="0"/>
              <w:ind w:leftChars="150" w:left="300"/>
              <w:jc w:val="left"/>
              <w:rPr>
                <w:rFonts w:cs="Arial"/>
                <w:sz w:val="16"/>
                <w:szCs w:val="16"/>
              </w:rPr>
            </w:pPr>
            <w:r w:rsidRPr="00DD3AA2">
              <w:rPr>
                <w:rFonts w:cs="Arial"/>
                <w:sz w:val="16"/>
                <w:szCs w:val="16"/>
              </w:rPr>
              <w:t>Ordinary annual services</w:t>
            </w:r>
            <w:r w:rsidRPr="00DD3AA2">
              <w:rPr>
                <w:rFonts w:cs="Arial"/>
                <w:sz w:val="14"/>
                <w:szCs w:val="14"/>
                <w:vertAlign w:val="superscript"/>
              </w:rPr>
              <w:t xml:space="preserve"> </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373,999</w:t>
            </w:r>
          </w:p>
        </w:tc>
        <w:tc>
          <w:tcPr>
            <w:tcW w:w="98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559,209</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486,923</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516,222</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542,995</w:t>
            </w:r>
          </w:p>
        </w:tc>
      </w:tr>
      <w:tr w:rsidR="00DD3AA2" w:rsidRPr="00DD3AA2" w:rsidTr="00B538BF">
        <w:trPr>
          <w:trHeight w:val="300"/>
          <w:jc w:val="center"/>
        </w:trPr>
        <w:tc>
          <w:tcPr>
            <w:tcW w:w="278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sz w:val="16"/>
                <w:szCs w:val="16"/>
              </w:rPr>
            </w:pPr>
            <w:r w:rsidRPr="00DD3AA2">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47,416</w:t>
            </w:r>
          </w:p>
        </w:tc>
        <w:tc>
          <w:tcPr>
            <w:tcW w:w="98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46,321</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44,806</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44,658</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45,359</w:t>
            </w:r>
          </w:p>
        </w:tc>
      </w:tr>
      <w:tr w:rsidR="00DD3AA2" w:rsidRPr="00DD3AA2" w:rsidTr="00B538BF">
        <w:trPr>
          <w:trHeight w:val="300"/>
          <w:jc w:val="center"/>
        </w:trPr>
        <w:tc>
          <w:tcPr>
            <w:tcW w:w="2780" w:type="dxa"/>
            <w:tcBorders>
              <w:top w:val="nil"/>
              <w:left w:val="nil"/>
              <w:bottom w:val="single" w:sz="4" w:space="0" w:color="auto"/>
              <w:right w:val="nil"/>
            </w:tcBorders>
            <w:shd w:val="clear" w:color="auto" w:fill="auto"/>
            <w:noWrap/>
            <w:vAlign w:val="bottom"/>
            <w:hideMark/>
          </w:tcPr>
          <w:p w:rsidR="00DD3AA2" w:rsidRPr="00DD3AA2" w:rsidRDefault="00DD3AA2" w:rsidP="00DD3AA2">
            <w:pPr>
              <w:spacing w:after="0"/>
              <w:ind w:firstLineChars="100" w:firstLine="160"/>
              <w:jc w:val="left"/>
              <w:rPr>
                <w:rFonts w:cs="Arial"/>
                <w:b/>
                <w:bCs/>
                <w:sz w:val="16"/>
                <w:szCs w:val="16"/>
              </w:rPr>
            </w:pPr>
            <w:r w:rsidRPr="00DD3AA2">
              <w:rPr>
                <w:rFonts w:cs="Arial"/>
                <w:b/>
                <w:bCs/>
                <w:sz w:val="16"/>
                <w:szCs w:val="16"/>
              </w:rPr>
              <w:t>Total for Program 2.4</w:t>
            </w:r>
          </w:p>
        </w:tc>
        <w:tc>
          <w:tcPr>
            <w:tcW w:w="98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421,415</w:t>
            </w:r>
          </w:p>
        </w:tc>
        <w:tc>
          <w:tcPr>
            <w:tcW w:w="980" w:type="dxa"/>
            <w:tcBorders>
              <w:top w:val="single" w:sz="4" w:space="0" w:color="auto"/>
              <w:left w:val="nil"/>
              <w:bottom w:val="single" w:sz="4" w:space="0" w:color="auto"/>
              <w:right w:val="nil"/>
            </w:tcBorders>
            <w:shd w:val="clear" w:color="000000" w:fill="D9D9D9"/>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605,530</w:t>
            </w:r>
          </w:p>
        </w:tc>
        <w:tc>
          <w:tcPr>
            <w:tcW w:w="98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531,729</w:t>
            </w:r>
          </w:p>
        </w:tc>
        <w:tc>
          <w:tcPr>
            <w:tcW w:w="98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560,880</w:t>
            </w:r>
          </w:p>
        </w:tc>
        <w:tc>
          <w:tcPr>
            <w:tcW w:w="98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588,354</w:t>
            </w:r>
          </w:p>
        </w:tc>
      </w:tr>
    </w:tbl>
    <w:p w:rsidR="00DD3AA2" w:rsidRPr="00DD3AA2" w:rsidRDefault="00DD3AA2" w:rsidP="00DD3AA2">
      <w:pPr>
        <w:spacing w:after="120"/>
        <w:jc w:val="left"/>
        <w:rPr>
          <w:rFonts w:ascii="Book Antiqua" w:hAnsi="Book Antiqua"/>
          <w:color w:val="000000"/>
        </w:rPr>
      </w:pPr>
      <w:r w:rsidRPr="00DD3AA2">
        <w:rPr>
          <w:rFonts w:ascii="Book Antiqua" w:hAnsi="Book Antiqua"/>
          <w:color w:val="000000"/>
        </w:rPr>
        <w:br w:type="page"/>
      </w:r>
    </w:p>
    <w:p w:rsidR="00DD3AA2" w:rsidRPr="00DD3AA2" w:rsidRDefault="00DD3AA2" w:rsidP="00DD3AA2">
      <w:pPr>
        <w:spacing w:after="120"/>
        <w:jc w:val="left"/>
        <w:rPr>
          <w:rFonts w:cs="Arial"/>
          <w:b/>
          <w:color w:val="000000"/>
          <w:szCs w:val="18"/>
          <w:lang w:eastAsia="en-US"/>
        </w:rPr>
      </w:pPr>
      <w:r w:rsidRPr="00DD3AA2">
        <w:rPr>
          <w:rFonts w:cs="Arial"/>
          <w:b/>
          <w:color w:val="000000"/>
          <w:szCs w:val="18"/>
          <w:lang w:eastAsia="en-US"/>
        </w:rPr>
        <w:lastRenderedPageBreak/>
        <w:t>Table 2.2.3: Program Expenses Table – Outcome 2 (continued)</w:t>
      </w:r>
    </w:p>
    <w:tbl>
      <w:tblPr>
        <w:tblW w:w="7680" w:type="dxa"/>
        <w:jc w:val="center"/>
        <w:tblLayout w:type="fixed"/>
        <w:tblLook w:val="04A0" w:firstRow="1" w:lastRow="0" w:firstColumn="1" w:lastColumn="0" w:noHBand="0" w:noVBand="1"/>
        <w:tblDescription w:val="Table 2.2.2: Variations Table – Outcome 2 (continued)"/>
      </w:tblPr>
      <w:tblGrid>
        <w:gridCol w:w="2780"/>
        <w:gridCol w:w="980"/>
        <w:gridCol w:w="980"/>
        <w:gridCol w:w="980"/>
        <w:gridCol w:w="980"/>
        <w:gridCol w:w="980"/>
      </w:tblGrid>
      <w:tr w:rsidR="00DD3AA2" w:rsidRPr="00DD3AA2" w:rsidTr="00B538BF">
        <w:trPr>
          <w:trHeight w:val="567"/>
          <w:jc w:val="center"/>
        </w:trPr>
        <w:tc>
          <w:tcPr>
            <w:tcW w:w="2780" w:type="dxa"/>
            <w:tcBorders>
              <w:top w:val="single" w:sz="4" w:space="0" w:color="auto"/>
              <w:left w:val="nil"/>
              <w:bottom w:val="nil"/>
              <w:right w:val="nil"/>
            </w:tcBorders>
            <w:shd w:val="clear" w:color="auto" w:fill="auto"/>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 </w:t>
            </w:r>
          </w:p>
        </w:tc>
        <w:tc>
          <w:tcPr>
            <w:tcW w:w="980" w:type="dxa"/>
            <w:tcBorders>
              <w:top w:val="single" w:sz="4" w:space="0" w:color="auto"/>
              <w:left w:val="nil"/>
              <w:bottom w:val="single" w:sz="4" w:space="0" w:color="auto"/>
              <w:right w:val="nil"/>
            </w:tcBorders>
            <w:shd w:val="clear" w:color="auto" w:fill="auto"/>
            <w:hideMark/>
          </w:tcPr>
          <w:p w:rsidR="00DD3AA2" w:rsidRPr="00DD3AA2" w:rsidRDefault="00DD3AA2" w:rsidP="00DD3AA2">
            <w:pPr>
              <w:spacing w:before="40" w:after="0"/>
              <w:jc w:val="right"/>
              <w:rPr>
                <w:rFonts w:cs="Arial"/>
                <w:b/>
                <w:bCs/>
                <w:sz w:val="16"/>
                <w:szCs w:val="16"/>
              </w:rPr>
            </w:pPr>
            <w:r w:rsidRPr="00DD3AA2">
              <w:rPr>
                <w:rFonts w:cs="Arial"/>
                <w:b/>
                <w:bCs/>
                <w:sz w:val="16"/>
                <w:szCs w:val="16"/>
              </w:rPr>
              <w:t>2017-18 Actual</w:t>
            </w:r>
            <w:r w:rsidRPr="00DD3AA2">
              <w:rPr>
                <w:rFonts w:cs="Arial"/>
                <w:b/>
                <w:bCs/>
                <w:sz w:val="16"/>
                <w:szCs w:val="16"/>
              </w:rPr>
              <w:br/>
            </w:r>
            <w:r w:rsidRPr="00DD3AA2">
              <w:rPr>
                <w:rFonts w:cs="Arial"/>
                <w:b/>
                <w:bCs/>
                <w:sz w:val="16"/>
                <w:szCs w:val="16"/>
              </w:rPr>
              <w:br/>
            </w:r>
            <w:r w:rsidRPr="00DD3AA2">
              <w:rPr>
                <w:rFonts w:cs="Arial"/>
                <w:sz w:val="16"/>
                <w:szCs w:val="16"/>
              </w:rPr>
              <w:t>$'000</w:t>
            </w:r>
          </w:p>
        </w:tc>
        <w:tc>
          <w:tcPr>
            <w:tcW w:w="980" w:type="dxa"/>
            <w:tcBorders>
              <w:top w:val="single" w:sz="4" w:space="0" w:color="auto"/>
              <w:left w:val="nil"/>
              <w:bottom w:val="single" w:sz="4" w:space="0" w:color="auto"/>
              <w:right w:val="nil"/>
            </w:tcBorders>
            <w:shd w:val="clear" w:color="000000" w:fill="D9D9D9"/>
            <w:hideMark/>
          </w:tcPr>
          <w:p w:rsidR="00DD3AA2" w:rsidRPr="00DD3AA2" w:rsidRDefault="00DD3AA2" w:rsidP="00DD3AA2">
            <w:pPr>
              <w:spacing w:before="40" w:after="0"/>
              <w:jc w:val="right"/>
              <w:rPr>
                <w:rFonts w:cs="Arial"/>
                <w:b/>
                <w:bCs/>
                <w:sz w:val="16"/>
                <w:szCs w:val="16"/>
              </w:rPr>
            </w:pPr>
            <w:r w:rsidRPr="00DD3AA2">
              <w:rPr>
                <w:rFonts w:cs="Arial"/>
                <w:b/>
                <w:bCs/>
                <w:sz w:val="16"/>
                <w:szCs w:val="16"/>
              </w:rPr>
              <w:t xml:space="preserve">2018-19 Revised </w:t>
            </w:r>
            <w:r w:rsidRPr="00DD3AA2">
              <w:rPr>
                <w:rFonts w:cs="Arial"/>
                <w:b/>
                <w:bCs/>
                <w:sz w:val="16"/>
                <w:szCs w:val="16"/>
              </w:rPr>
              <w:br/>
              <w:t>Budget</w:t>
            </w:r>
            <w:r w:rsidRPr="00DD3AA2">
              <w:rPr>
                <w:rFonts w:cs="Arial"/>
                <w:b/>
                <w:bCs/>
                <w:sz w:val="16"/>
                <w:szCs w:val="16"/>
              </w:rPr>
              <w:br/>
            </w:r>
            <w:r w:rsidRPr="00DD3AA2">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DD3AA2" w:rsidRPr="00DD3AA2" w:rsidRDefault="00DD3AA2" w:rsidP="00DD3AA2">
            <w:pPr>
              <w:spacing w:before="40" w:after="0"/>
              <w:jc w:val="right"/>
              <w:rPr>
                <w:rFonts w:cs="Arial"/>
                <w:b/>
                <w:bCs/>
                <w:sz w:val="16"/>
                <w:szCs w:val="16"/>
              </w:rPr>
            </w:pPr>
            <w:r w:rsidRPr="00DD3AA2">
              <w:rPr>
                <w:rFonts w:cs="Arial"/>
                <w:b/>
                <w:bCs/>
                <w:sz w:val="16"/>
                <w:szCs w:val="16"/>
              </w:rPr>
              <w:t>2019-20 Forward Year 1</w:t>
            </w:r>
            <w:r w:rsidRPr="00DD3AA2">
              <w:rPr>
                <w:rFonts w:cs="Arial"/>
                <w:b/>
                <w:bCs/>
                <w:sz w:val="16"/>
                <w:szCs w:val="16"/>
              </w:rPr>
              <w:br/>
            </w:r>
            <w:r w:rsidRPr="00DD3AA2">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DD3AA2" w:rsidRPr="00DD3AA2" w:rsidRDefault="00DD3AA2" w:rsidP="00DD3AA2">
            <w:pPr>
              <w:spacing w:before="40" w:after="0"/>
              <w:jc w:val="right"/>
              <w:rPr>
                <w:rFonts w:cs="Arial"/>
                <w:b/>
                <w:bCs/>
                <w:sz w:val="16"/>
                <w:szCs w:val="16"/>
              </w:rPr>
            </w:pPr>
            <w:r w:rsidRPr="00DD3AA2">
              <w:rPr>
                <w:rFonts w:cs="Arial"/>
                <w:b/>
                <w:bCs/>
                <w:sz w:val="16"/>
                <w:szCs w:val="16"/>
              </w:rPr>
              <w:t>2020-21 Forward Year 2</w:t>
            </w:r>
            <w:r w:rsidRPr="00DD3AA2">
              <w:rPr>
                <w:rFonts w:cs="Arial"/>
                <w:b/>
                <w:bCs/>
                <w:sz w:val="16"/>
                <w:szCs w:val="16"/>
              </w:rPr>
              <w:br/>
            </w:r>
            <w:r w:rsidRPr="00DD3AA2">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DD3AA2" w:rsidRPr="00DD3AA2" w:rsidRDefault="00DD3AA2" w:rsidP="00DD3AA2">
            <w:pPr>
              <w:spacing w:before="40" w:after="0"/>
              <w:jc w:val="right"/>
              <w:rPr>
                <w:rFonts w:cs="Arial"/>
                <w:b/>
                <w:bCs/>
                <w:sz w:val="16"/>
                <w:szCs w:val="16"/>
              </w:rPr>
            </w:pPr>
            <w:r w:rsidRPr="00DD3AA2">
              <w:rPr>
                <w:rFonts w:cs="Arial"/>
                <w:b/>
                <w:bCs/>
                <w:sz w:val="16"/>
                <w:szCs w:val="16"/>
              </w:rPr>
              <w:t>2021-22 Forward Year 3</w:t>
            </w:r>
            <w:r w:rsidRPr="00DD3AA2">
              <w:rPr>
                <w:rFonts w:cs="Arial"/>
                <w:b/>
                <w:bCs/>
                <w:sz w:val="16"/>
                <w:szCs w:val="16"/>
              </w:rPr>
              <w:br/>
            </w:r>
            <w:r w:rsidRPr="00DD3AA2">
              <w:rPr>
                <w:rFonts w:cs="Arial"/>
                <w:sz w:val="16"/>
                <w:szCs w:val="16"/>
              </w:rPr>
              <w:t>$'000</w:t>
            </w:r>
          </w:p>
        </w:tc>
      </w:tr>
      <w:tr w:rsidR="00DD3AA2" w:rsidRPr="00DD3AA2" w:rsidTr="00B538BF">
        <w:trPr>
          <w:trHeight w:val="375"/>
          <w:jc w:val="center"/>
        </w:trPr>
        <w:tc>
          <w:tcPr>
            <w:tcW w:w="5720" w:type="dxa"/>
            <w:gridSpan w:val="4"/>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b/>
                <w:bCs/>
                <w:sz w:val="16"/>
                <w:szCs w:val="16"/>
              </w:rPr>
            </w:pPr>
            <w:r w:rsidRPr="00DD3AA2">
              <w:rPr>
                <w:rFonts w:cs="Arial"/>
                <w:b/>
                <w:bCs/>
                <w:sz w:val="16"/>
                <w:szCs w:val="16"/>
              </w:rPr>
              <w:t>Program 2.5: Primary Health Care Quality and Coordination</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300"/>
          <w:jc w:val="center"/>
        </w:trPr>
        <w:tc>
          <w:tcPr>
            <w:tcW w:w="278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sz w:val="16"/>
                <w:szCs w:val="16"/>
              </w:rPr>
            </w:pPr>
            <w:r w:rsidRPr="00DD3AA2">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225"/>
          <w:jc w:val="center"/>
        </w:trPr>
        <w:tc>
          <w:tcPr>
            <w:tcW w:w="2780" w:type="dxa"/>
            <w:tcBorders>
              <w:top w:val="nil"/>
              <w:left w:val="nil"/>
              <w:bottom w:val="nil"/>
              <w:right w:val="nil"/>
            </w:tcBorders>
            <w:shd w:val="clear" w:color="auto" w:fill="auto"/>
            <w:noWrap/>
            <w:vAlign w:val="bottom"/>
            <w:hideMark/>
          </w:tcPr>
          <w:p w:rsidR="00DD3AA2" w:rsidRPr="00DD3AA2" w:rsidRDefault="00DD3AA2" w:rsidP="00DD3AA2">
            <w:pPr>
              <w:spacing w:after="0"/>
              <w:ind w:leftChars="150" w:left="300"/>
              <w:jc w:val="left"/>
              <w:rPr>
                <w:rFonts w:cs="Arial"/>
                <w:sz w:val="16"/>
                <w:szCs w:val="16"/>
              </w:rPr>
            </w:pPr>
            <w:r w:rsidRPr="00DD3AA2">
              <w:rPr>
                <w:rFonts w:cs="Arial"/>
                <w:sz w:val="16"/>
                <w:szCs w:val="16"/>
              </w:rPr>
              <w:t>Ordinary annual services</w:t>
            </w:r>
            <w:r w:rsidRPr="00DD3AA2">
              <w:rPr>
                <w:rFonts w:cs="Arial"/>
                <w:sz w:val="16"/>
                <w:szCs w:val="16"/>
                <w:vertAlign w:val="superscript"/>
              </w:rPr>
              <w:t xml:space="preserve"> </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400,252</w:t>
            </w:r>
          </w:p>
        </w:tc>
        <w:tc>
          <w:tcPr>
            <w:tcW w:w="98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471,215</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488,745</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525,046</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446,924</w:t>
            </w:r>
          </w:p>
        </w:tc>
      </w:tr>
      <w:tr w:rsidR="00DD3AA2" w:rsidRPr="00DD3AA2" w:rsidTr="00B538BF">
        <w:trPr>
          <w:trHeight w:val="300"/>
          <w:jc w:val="center"/>
        </w:trPr>
        <w:tc>
          <w:tcPr>
            <w:tcW w:w="278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sz w:val="16"/>
                <w:szCs w:val="16"/>
              </w:rPr>
            </w:pPr>
            <w:r w:rsidRPr="00DD3AA2">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28,142</w:t>
            </w:r>
          </w:p>
        </w:tc>
        <w:tc>
          <w:tcPr>
            <w:tcW w:w="98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22,017</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20,305</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20,179</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20,625</w:t>
            </w:r>
          </w:p>
        </w:tc>
      </w:tr>
      <w:tr w:rsidR="00DD3AA2" w:rsidRPr="00DD3AA2" w:rsidTr="00B538BF">
        <w:trPr>
          <w:trHeight w:val="300"/>
          <w:jc w:val="center"/>
        </w:trPr>
        <w:tc>
          <w:tcPr>
            <w:tcW w:w="278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b/>
                <w:bCs/>
                <w:sz w:val="16"/>
                <w:szCs w:val="16"/>
              </w:rPr>
            </w:pPr>
            <w:r w:rsidRPr="00DD3AA2">
              <w:rPr>
                <w:rFonts w:cs="Arial"/>
                <w:b/>
                <w:bCs/>
                <w:sz w:val="16"/>
                <w:szCs w:val="16"/>
              </w:rPr>
              <w:t>Total for Program 2.5</w:t>
            </w:r>
          </w:p>
        </w:tc>
        <w:tc>
          <w:tcPr>
            <w:tcW w:w="98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428,394</w:t>
            </w:r>
          </w:p>
        </w:tc>
        <w:tc>
          <w:tcPr>
            <w:tcW w:w="980" w:type="dxa"/>
            <w:tcBorders>
              <w:top w:val="single" w:sz="4" w:space="0" w:color="auto"/>
              <w:left w:val="nil"/>
              <w:bottom w:val="single" w:sz="4" w:space="0" w:color="auto"/>
              <w:right w:val="nil"/>
            </w:tcBorders>
            <w:shd w:val="clear" w:color="000000" w:fill="D9D9D9"/>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493,232</w:t>
            </w:r>
          </w:p>
        </w:tc>
        <w:tc>
          <w:tcPr>
            <w:tcW w:w="98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509,050</w:t>
            </w:r>
          </w:p>
        </w:tc>
        <w:tc>
          <w:tcPr>
            <w:tcW w:w="98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545,225</w:t>
            </w:r>
          </w:p>
        </w:tc>
        <w:tc>
          <w:tcPr>
            <w:tcW w:w="98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467,549</w:t>
            </w:r>
          </w:p>
        </w:tc>
      </w:tr>
      <w:tr w:rsidR="00DD3AA2" w:rsidRPr="00DD3AA2" w:rsidTr="00B538BF">
        <w:trPr>
          <w:trHeight w:val="375"/>
          <w:jc w:val="center"/>
        </w:trPr>
        <w:tc>
          <w:tcPr>
            <w:tcW w:w="4740" w:type="dxa"/>
            <w:gridSpan w:val="3"/>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b/>
                <w:bCs/>
                <w:sz w:val="16"/>
                <w:szCs w:val="16"/>
              </w:rPr>
            </w:pPr>
            <w:r w:rsidRPr="00DD3AA2">
              <w:rPr>
                <w:rFonts w:cs="Arial"/>
                <w:b/>
                <w:bCs/>
                <w:sz w:val="16"/>
                <w:szCs w:val="16"/>
              </w:rPr>
              <w:t>Program 2.6: Primary Care Practice Incentives</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300"/>
          <w:jc w:val="center"/>
        </w:trPr>
        <w:tc>
          <w:tcPr>
            <w:tcW w:w="278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sz w:val="16"/>
                <w:szCs w:val="16"/>
              </w:rPr>
            </w:pPr>
            <w:r w:rsidRPr="00DD3AA2">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225"/>
          <w:jc w:val="center"/>
        </w:trPr>
        <w:tc>
          <w:tcPr>
            <w:tcW w:w="2780" w:type="dxa"/>
            <w:tcBorders>
              <w:top w:val="nil"/>
              <w:left w:val="nil"/>
              <w:bottom w:val="nil"/>
              <w:right w:val="nil"/>
            </w:tcBorders>
            <w:shd w:val="clear" w:color="auto" w:fill="auto"/>
            <w:noWrap/>
            <w:vAlign w:val="bottom"/>
            <w:hideMark/>
          </w:tcPr>
          <w:p w:rsidR="00DD3AA2" w:rsidRPr="00DD3AA2" w:rsidRDefault="00DD3AA2" w:rsidP="00DD3AA2">
            <w:pPr>
              <w:spacing w:after="0"/>
              <w:ind w:leftChars="150" w:left="300"/>
              <w:jc w:val="left"/>
              <w:rPr>
                <w:rFonts w:cs="Arial"/>
                <w:sz w:val="16"/>
                <w:szCs w:val="16"/>
              </w:rPr>
            </w:pPr>
            <w:r w:rsidRPr="00DD3AA2">
              <w:rPr>
                <w:rFonts w:cs="Arial"/>
                <w:sz w:val="16"/>
                <w:szCs w:val="16"/>
              </w:rPr>
              <w:t>Ordinary annual services</w:t>
            </w:r>
            <w:r w:rsidRPr="00DD3AA2">
              <w:rPr>
                <w:rFonts w:cs="Arial"/>
                <w:sz w:val="16"/>
                <w:szCs w:val="16"/>
                <w:vertAlign w:val="superscript"/>
              </w:rPr>
              <w:t xml:space="preserve"> </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343,487</w:t>
            </w:r>
          </w:p>
        </w:tc>
        <w:tc>
          <w:tcPr>
            <w:tcW w:w="98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365,670</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365,736</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371,953</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378,276</w:t>
            </w:r>
          </w:p>
        </w:tc>
      </w:tr>
      <w:tr w:rsidR="00DD3AA2" w:rsidRPr="00DD3AA2" w:rsidTr="00B538BF">
        <w:trPr>
          <w:trHeight w:val="300"/>
          <w:jc w:val="center"/>
        </w:trPr>
        <w:tc>
          <w:tcPr>
            <w:tcW w:w="278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sz w:val="16"/>
                <w:szCs w:val="16"/>
              </w:rPr>
            </w:pPr>
            <w:r w:rsidRPr="00DD3AA2">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1,828</w:t>
            </w:r>
          </w:p>
        </w:tc>
        <w:tc>
          <w:tcPr>
            <w:tcW w:w="98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2,284</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2,256</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2,249</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2,285</w:t>
            </w:r>
          </w:p>
        </w:tc>
      </w:tr>
      <w:tr w:rsidR="00DD3AA2" w:rsidRPr="00DD3AA2" w:rsidTr="00B538BF">
        <w:trPr>
          <w:trHeight w:val="300"/>
          <w:jc w:val="center"/>
        </w:trPr>
        <w:tc>
          <w:tcPr>
            <w:tcW w:w="278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b/>
                <w:bCs/>
                <w:sz w:val="16"/>
                <w:szCs w:val="16"/>
              </w:rPr>
            </w:pPr>
            <w:r w:rsidRPr="00DD3AA2">
              <w:rPr>
                <w:rFonts w:cs="Arial"/>
                <w:b/>
                <w:bCs/>
                <w:sz w:val="16"/>
                <w:szCs w:val="16"/>
              </w:rPr>
              <w:t>Total for Program 2.6</w:t>
            </w:r>
          </w:p>
        </w:tc>
        <w:tc>
          <w:tcPr>
            <w:tcW w:w="98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345,315</w:t>
            </w:r>
          </w:p>
        </w:tc>
        <w:tc>
          <w:tcPr>
            <w:tcW w:w="980" w:type="dxa"/>
            <w:tcBorders>
              <w:top w:val="single" w:sz="4" w:space="0" w:color="auto"/>
              <w:left w:val="nil"/>
              <w:bottom w:val="single" w:sz="4" w:space="0" w:color="auto"/>
              <w:right w:val="nil"/>
            </w:tcBorders>
            <w:shd w:val="clear" w:color="000000" w:fill="D9D9D9"/>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367,954</w:t>
            </w:r>
          </w:p>
        </w:tc>
        <w:tc>
          <w:tcPr>
            <w:tcW w:w="98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367,992</w:t>
            </w:r>
          </w:p>
        </w:tc>
        <w:tc>
          <w:tcPr>
            <w:tcW w:w="98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374,202</w:t>
            </w:r>
          </w:p>
        </w:tc>
        <w:tc>
          <w:tcPr>
            <w:tcW w:w="98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380,561</w:t>
            </w:r>
          </w:p>
        </w:tc>
      </w:tr>
      <w:tr w:rsidR="00DD3AA2" w:rsidRPr="00DD3AA2" w:rsidTr="00B538BF">
        <w:trPr>
          <w:trHeight w:val="375"/>
          <w:jc w:val="center"/>
        </w:trPr>
        <w:tc>
          <w:tcPr>
            <w:tcW w:w="2780" w:type="dxa"/>
            <w:tcBorders>
              <w:top w:val="nil"/>
              <w:left w:val="nil"/>
              <w:bottom w:val="nil"/>
              <w:right w:val="nil"/>
            </w:tcBorders>
            <w:shd w:val="clear" w:color="auto" w:fill="auto"/>
            <w:noWrap/>
            <w:vAlign w:val="bottom"/>
            <w:hideMark/>
          </w:tcPr>
          <w:p w:rsidR="00DD3AA2" w:rsidRPr="00DD3AA2" w:rsidRDefault="00DD3AA2" w:rsidP="00DD3AA2">
            <w:pPr>
              <w:spacing w:after="0"/>
              <w:jc w:val="left"/>
              <w:rPr>
                <w:rFonts w:cs="Arial"/>
                <w:b/>
                <w:bCs/>
                <w:sz w:val="16"/>
                <w:szCs w:val="16"/>
              </w:rPr>
            </w:pPr>
            <w:r w:rsidRPr="00DD3AA2">
              <w:rPr>
                <w:rFonts w:cs="Arial"/>
                <w:b/>
                <w:bCs/>
                <w:sz w:val="16"/>
                <w:szCs w:val="16"/>
              </w:rPr>
              <w:t xml:space="preserve">Program 2.7: Hospital Services </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300"/>
          <w:jc w:val="center"/>
        </w:trPr>
        <w:tc>
          <w:tcPr>
            <w:tcW w:w="278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sz w:val="16"/>
                <w:szCs w:val="16"/>
              </w:rPr>
            </w:pPr>
            <w:r w:rsidRPr="00DD3AA2">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 </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p>
        </w:tc>
      </w:tr>
      <w:tr w:rsidR="00DD3AA2" w:rsidRPr="00DD3AA2" w:rsidTr="00B538BF">
        <w:trPr>
          <w:trHeight w:val="225"/>
          <w:jc w:val="center"/>
        </w:trPr>
        <w:tc>
          <w:tcPr>
            <w:tcW w:w="2780" w:type="dxa"/>
            <w:tcBorders>
              <w:top w:val="nil"/>
              <w:left w:val="nil"/>
              <w:bottom w:val="nil"/>
              <w:right w:val="nil"/>
            </w:tcBorders>
            <w:shd w:val="clear" w:color="auto" w:fill="auto"/>
            <w:noWrap/>
            <w:vAlign w:val="bottom"/>
            <w:hideMark/>
          </w:tcPr>
          <w:p w:rsidR="00DD3AA2" w:rsidRPr="00DD3AA2" w:rsidRDefault="00DD3AA2" w:rsidP="00DD3AA2">
            <w:pPr>
              <w:spacing w:after="0"/>
              <w:ind w:leftChars="150" w:left="300"/>
              <w:jc w:val="left"/>
              <w:rPr>
                <w:rFonts w:cs="Arial"/>
                <w:sz w:val="16"/>
                <w:szCs w:val="16"/>
              </w:rPr>
            </w:pPr>
            <w:r w:rsidRPr="00DD3AA2">
              <w:rPr>
                <w:rFonts w:cs="Arial"/>
                <w:sz w:val="16"/>
                <w:szCs w:val="16"/>
              </w:rPr>
              <w:t>Ordinary annual services</w:t>
            </w:r>
            <w:r w:rsidRPr="00DD3AA2">
              <w:rPr>
                <w:rFonts w:cs="Arial"/>
                <w:sz w:val="16"/>
                <w:szCs w:val="16"/>
                <w:vertAlign w:val="superscript"/>
              </w:rPr>
              <w:t xml:space="preserve"> </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14,435</w:t>
            </w:r>
          </w:p>
        </w:tc>
        <w:tc>
          <w:tcPr>
            <w:tcW w:w="98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14,832</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14,957</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16,064</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16,305</w:t>
            </w:r>
          </w:p>
        </w:tc>
      </w:tr>
      <w:tr w:rsidR="00DD3AA2" w:rsidRPr="00DD3AA2" w:rsidTr="00B538BF">
        <w:trPr>
          <w:trHeight w:val="300"/>
          <w:jc w:val="center"/>
        </w:trPr>
        <w:tc>
          <w:tcPr>
            <w:tcW w:w="2780" w:type="dxa"/>
            <w:tcBorders>
              <w:top w:val="nil"/>
              <w:left w:val="nil"/>
              <w:bottom w:val="nil"/>
              <w:right w:val="nil"/>
            </w:tcBorders>
            <w:shd w:val="clear" w:color="auto" w:fill="auto"/>
            <w:noWrap/>
            <w:vAlign w:val="bottom"/>
            <w:hideMark/>
          </w:tcPr>
          <w:p w:rsidR="00DD3AA2" w:rsidRPr="00DD3AA2" w:rsidRDefault="00DD3AA2" w:rsidP="00DD3AA2">
            <w:pPr>
              <w:spacing w:after="0"/>
              <w:ind w:firstLineChars="100" w:firstLine="160"/>
              <w:jc w:val="left"/>
              <w:rPr>
                <w:rFonts w:cs="Arial"/>
                <w:sz w:val="16"/>
                <w:szCs w:val="16"/>
              </w:rPr>
            </w:pPr>
            <w:r w:rsidRPr="00DD3AA2">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29,629</w:t>
            </w:r>
          </w:p>
        </w:tc>
        <w:tc>
          <w:tcPr>
            <w:tcW w:w="980" w:type="dxa"/>
            <w:tcBorders>
              <w:top w:val="nil"/>
              <w:left w:val="nil"/>
              <w:bottom w:val="nil"/>
              <w:right w:val="nil"/>
            </w:tcBorders>
            <w:shd w:val="clear" w:color="000000" w:fill="D9D9D9"/>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28,444</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26,123</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26,213</w:t>
            </w:r>
          </w:p>
        </w:tc>
        <w:tc>
          <w:tcPr>
            <w:tcW w:w="980" w:type="dxa"/>
            <w:tcBorders>
              <w:top w:val="nil"/>
              <w:left w:val="nil"/>
              <w:bottom w:val="nil"/>
              <w:right w:val="nil"/>
            </w:tcBorders>
            <w:shd w:val="clear" w:color="auto" w:fill="auto"/>
            <w:noWrap/>
            <w:vAlign w:val="bottom"/>
            <w:hideMark/>
          </w:tcPr>
          <w:p w:rsidR="00DD3AA2" w:rsidRPr="00DD3AA2" w:rsidRDefault="00DD3AA2" w:rsidP="00DD3AA2">
            <w:pPr>
              <w:spacing w:after="0"/>
              <w:jc w:val="right"/>
              <w:rPr>
                <w:rFonts w:cs="Arial"/>
                <w:sz w:val="16"/>
                <w:szCs w:val="16"/>
              </w:rPr>
            </w:pPr>
            <w:r w:rsidRPr="00DD3AA2">
              <w:rPr>
                <w:rFonts w:cs="Arial"/>
                <w:sz w:val="16"/>
                <w:szCs w:val="16"/>
              </w:rPr>
              <w:t>26,301</w:t>
            </w:r>
          </w:p>
        </w:tc>
      </w:tr>
      <w:tr w:rsidR="00DD3AA2" w:rsidRPr="00DD3AA2" w:rsidTr="00B538BF">
        <w:trPr>
          <w:trHeight w:val="300"/>
          <w:jc w:val="center"/>
        </w:trPr>
        <w:tc>
          <w:tcPr>
            <w:tcW w:w="2780" w:type="dxa"/>
            <w:tcBorders>
              <w:top w:val="nil"/>
              <w:left w:val="nil"/>
              <w:bottom w:val="single" w:sz="4" w:space="0" w:color="auto"/>
              <w:right w:val="nil"/>
            </w:tcBorders>
            <w:shd w:val="clear" w:color="auto" w:fill="auto"/>
            <w:noWrap/>
            <w:vAlign w:val="bottom"/>
            <w:hideMark/>
          </w:tcPr>
          <w:p w:rsidR="00DD3AA2" w:rsidRPr="00DD3AA2" w:rsidRDefault="00DD3AA2" w:rsidP="00DD3AA2">
            <w:pPr>
              <w:spacing w:after="0"/>
              <w:ind w:firstLineChars="100" w:firstLine="160"/>
              <w:jc w:val="left"/>
              <w:rPr>
                <w:rFonts w:cs="Arial"/>
                <w:b/>
                <w:bCs/>
                <w:sz w:val="16"/>
                <w:szCs w:val="16"/>
              </w:rPr>
            </w:pPr>
            <w:r w:rsidRPr="00DD3AA2">
              <w:rPr>
                <w:rFonts w:cs="Arial"/>
                <w:b/>
                <w:bCs/>
                <w:sz w:val="16"/>
                <w:szCs w:val="16"/>
              </w:rPr>
              <w:t>Total for Program 2.7</w:t>
            </w:r>
          </w:p>
        </w:tc>
        <w:tc>
          <w:tcPr>
            <w:tcW w:w="98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44,064</w:t>
            </w:r>
          </w:p>
        </w:tc>
        <w:tc>
          <w:tcPr>
            <w:tcW w:w="980" w:type="dxa"/>
            <w:tcBorders>
              <w:top w:val="single" w:sz="4" w:space="0" w:color="auto"/>
              <w:left w:val="nil"/>
              <w:bottom w:val="single" w:sz="4" w:space="0" w:color="auto"/>
              <w:right w:val="nil"/>
            </w:tcBorders>
            <w:shd w:val="clear" w:color="000000" w:fill="D9D9D9"/>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43,276</w:t>
            </w:r>
          </w:p>
        </w:tc>
        <w:tc>
          <w:tcPr>
            <w:tcW w:w="98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41,080</w:t>
            </w:r>
          </w:p>
        </w:tc>
        <w:tc>
          <w:tcPr>
            <w:tcW w:w="98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42,277</w:t>
            </w:r>
          </w:p>
        </w:tc>
        <w:tc>
          <w:tcPr>
            <w:tcW w:w="980" w:type="dxa"/>
            <w:tcBorders>
              <w:top w:val="single" w:sz="4" w:space="0" w:color="auto"/>
              <w:left w:val="nil"/>
              <w:bottom w:val="single" w:sz="4" w:space="0" w:color="auto"/>
              <w:right w:val="nil"/>
            </w:tcBorders>
            <w:shd w:val="clear" w:color="auto" w:fill="auto"/>
            <w:noWrap/>
            <w:vAlign w:val="bottom"/>
            <w:hideMark/>
          </w:tcPr>
          <w:p w:rsidR="00DD3AA2" w:rsidRPr="00DD3AA2" w:rsidRDefault="00DD3AA2" w:rsidP="00DD3AA2">
            <w:pPr>
              <w:spacing w:after="0"/>
              <w:jc w:val="right"/>
              <w:rPr>
                <w:rFonts w:cs="Arial"/>
                <w:b/>
                <w:bCs/>
                <w:sz w:val="16"/>
                <w:szCs w:val="16"/>
              </w:rPr>
            </w:pPr>
            <w:r w:rsidRPr="00DD3AA2">
              <w:rPr>
                <w:rFonts w:cs="Arial"/>
                <w:b/>
                <w:bCs/>
                <w:sz w:val="16"/>
                <w:szCs w:val="16"/>
              </w:rPr>
              <w:t>42,606</w:t>
            </w:r>
          </w:p>
        </w:tc>
      </w:tr>
    </w:tbl>
    <w:p w:rsidR="00DD3AA2" w:rsidRPr="00DD3AA2" w:rsidRDefault="00DD3AA2" w:rsidP="00DD3AA2">
      <w:pPr>
        <w:spacing w:before="240" w:after="120"/>
        <w:jc w:val="left"/>
        <w:rPr>
          <w:rFonts w:cs="Arial"/>
          <w:b/>
          <w:color w:val="000000"/>
          <w:szCs w:val="18"/>
          <w:lang w:eastAsia="en-US"/>
        </w:rPr>
      </w:pPr>
      <w:r w:rsidRPr="00DD3AA2">
        <w:rPr>
          <w:rFonts w:cs="Arial"/>
          <w:b/>
          <w:color w:val="000000"/>
          <w:szCs w:val="18"/>
          <w:lang w:eastAsia="en-US"/>
        </w:rPr>
        <w:t>Planned Performance for Outcome 2</w:t>
      </w:r>
    </w:p>
    <w:p w:rsidR="00DD3AA2" w:rsidRPr="00DD3AA2" w:rsidRDefault="00DD3AA2" w:rsidP="00DD3AA2">
      <w:pPr>
        <w:spacing w:after="120"/>
        <w:jc w:val="left"/>
        <w:rPr>
          <w:rFonts w:ascii="Book Antiqua" w:hAnsi="Book Antiqua"/>
          <w:color w:val="000000"/>
        </w:rPr>
      </w:pPr>
      <w:r w:rsidRPr="00DD3AA2">
        <w:rPr>
          <w:rFonts w:ascii="Book Antiqua" w:hAnsi="Book Antiqua"/>
          <w:color w:val="000000"/>
        </w:rPr>
        <w:t>There have been no changes to performance information for Outcome 2 since the</w:t>
      </w:r>
      <w:r w:rsidRPr="00DD3AA2">
        <w:rPr>
          <w:rFonts w:ascii="Book Antiqua" w:hAnsi="Book Antiqua"/>
          <w:color w:val="000000"/>
        </w:rPr>
        <w:br/>
        <w:t>2018-19 Budget that require new or modified performance criteria. Refer to the</w:t>
      </w:r>
      <w:r w:rsidRPr="00DD3AA2">
        <w:rPr>
          <w:rFonts w:ascii="Book Antiqua" w:hAnsi="Book Antiqua"/>
          <w:color w:val="000000"/>
        </w:rPr>
        <w:br/>
      </w:r>
      <w:r w:rsidRPr="00DD3AA2">
        <w:rPr>
          <w:rFonts w:ascii="Book Antiqua" w:hAnsi="Book Antiqua"/>
          <w:i/>
          <w:color w:val="000000"/>
        </w:rPr>
        <w:t>2018-19 Health Portfolio Budget Statements</w:t>
      </w:r>
      <w:r w:rsidRPr="00DD3AA2">
        <w:rPr>
          <w:rFonts w:ascii="Book Antiqua" w:hAnsi="Book Antiqua"/>
          <w:color w:val="000000"/>
        </w:rPr>
        <w:t xml:space="preserve"> for current performance information.</w:t>
      </w:r>
    </w:p>
    <w:p w:rsidR="005E121E" w:rsidRDefault="005E121E" w:rsidP="00087855">
      <w:pPr>
        <w:jc w:val="left"/>
        <w:rPr>
          <w:color w:val="000000"/>
        </w:rPr>
      </w:pPr>
    </w:p>
    <w:p w:rsidR="00E5700F" w:rsidRDefault="00E5700F" w:rsidP="00087855">
      <w:pPr>
        <w:jc w:val="left"/>
        <w:rPr>
          <w:color w:val="000000"/>
        </w:rPr>
        <w:sectPr w:rsidR="00E5700F" w:rsidSect="00DD3AA2">
          <w:headerReference w:type="default" r:id="rId50"/>
          <w:footnotePr>
            <w:numRestart w:val="eachSect"/>
          </w:footnotePr>
          <w:pgSz w:w="11907" w:h="16840" w:code="9"/>
          <w:pgMar w:top="2466" w:right="2098" w:bottom="2466" w:left="2098" w:header="1899" w:footer="1899" w:gutter="0"/>
          <w:cols w:space="708"/>
          <w:docGrid w:linePitch="360"/>
        </w:sectPr>
      </w:pPr>
    </w:p>
    <w:p w:rsidR="00E5700F" w:rsidRPr="00E5700F" w:rsidRDefault="00E5700F" w:rsidP="00E5700F">
      <w:pPr>
        <w:keepNext/>
        <w:tabs>
          <w:tab w:val="left" w:pos="709"/>
        </w:tabs>
        <w:spacing w:after="240"/>
        <w:jc w:val="left"/>
        <w:outlineLvl w:val="2"/>
        <w:rPr>
          <w:rFonts w:cs="Arial"/>
          <w:b/>
          <w:smallCaps/>
          <w:color w:val="000000"/>
          <w:sz w:val="26"/>
          <w:szCs w:val="26"/>
        </w:rPr>
      </w:pPr>
      <w:r w:rsidRPr="00E5700F">
        <w:rPr>
          <w:rFonts w:cs="Arial"/>
          <w:b/>
          <w:smallCaps/>
          <w:color w:val="000000"/>
          <w:sz w:val="26"/>
          <w:szCs w:val="26"/>
        </w:rPr>
        <w:lastRenderedPageBreak/>
        <w:t>2.3</w:t>
      </w:r>
      <w:r w:rsidRPr="00E5700F">
        <w:rPr>
          <w:rFonts w:cs="Arial"/>
          <w:b/>
          <w:smallCaps/>
          <w:color w:val="000000"/>
          <w:sz w:val="26"/>
          <w:szCs w:val="26"/>
        </w:rPr>
        <w:tab/>
        <w:t>Budgeted Expenses and Performance for Outcome 3</w:t>
      </w:r>
    </w:p>
    <w:p w:rsidR="00E5700F" w:rsidRPr="00E5700F" w:rsidRDefault="00E5700F" w:rsidP="00E5700F">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0"/>
        <w:jc w:val="left"/>
        <w:rPr>
          <w:b/>
          <w:bCs/>
          <w:snapToGrid w:val="0"/>
          <w:color w:val="000000"/>
          <w:sz w:val="22"/>
          <w:szCs w:val="26"/>
        </w:rPr>
      </w:pPr>
      <w:r w:rsidRPr="00E5700F">
        <w:rPr>
          <w:b/>
          <w:bCs/>
          <w:snapToGrid w:val="0"/>
          <w:color w:val="000000"/>
          <w:sz w:val="22"/>
          <w:szCs w:val="26"/>
        </w:rPr>
        <w:t>Outcome 3: Sport and Recreation</w:t>
      </w:r>
    </w:p>
    <w:p w:rsidR="00E5700F" w:rsidRPr="00E5700F" w:rsidRDefault="00E5700F" w:rsidP="00E5700F">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0"/>
        <w:jc w:val="left"/>
        <w:rPr>
          <w:bCs/>
          <w:iCs/>
          <w:snapToGrid w:val="0"/>
          <w:color w:val="000000"/>
          <w:sz w:val="18"/>
          <w:szCs w:val="26"/>
        </w:rPr>
      </w:pPr>
      <w:r w:rsidRPr="00E5700F">
        <w:rPr>
          <w:bCs/>
          <w:iCs/>
          <w:snapToGrid w:val="0"/>
          <w:color w:val="000000"/>
          <w:sz w:val="18"/>
          <w:szCs w:val="26"/>
        </w:rPr>
        <w:t>Improved opportunities for community participation in sport and recreation, excellence in high-performance athletes, and protecting the integrity of sport through investment in sport infrastructure, coordination of Commonwealth involvement in major sporting events, and research and international cooperation on sport issues</w:t>
      </w:r>
    </w:p>
    <w:p w:rsidR="00E5700F" w:rsidRPr="00E5700F" w:rsidRDefault="00E5700F" w:rsidP="00E5700F">
      <w:pPr>
        <w:spacing w:before="240" w:after="120"/>
        <w:jc w:val="left"/>
        <w:rPr>
          <w:rFonts w:cs="Arial"/>
          <w:b/>
          <w:color w:val="000000"/>
          <w:szCs w:val="18"/>
          <w:lang w:eastAsia="en-US"/>
        </w:rPr>
      </w:pPr>
      <w:r w:rsidRPr="00E5700F">
        <w:rPr>
          <w:rFonts w:cs="Arial"/>
          <w:b/>
          <w:color w:val="000000"/>
          <w:szCs w:val="18"/>
          <w:lang w:eastAsia="en-US"/>
        </w:rPr>
        <w:t>Table 2.3.1: Resource Summary – Outcome 3</w:t>
      </w:r>
    </w:p>
    <w:p w:rsidR="00E5700F" w:rsidRPr="00E5700F" w:rsidRDefault="00E5700F" w:rsidP="00E5700F">
      <w:pPr>
        <w:spacing w:after="120"/>
        <w:jc w:val="left"/>
        <w:rPr>
          <w:rFonts w:ascii="Book Antiqua" w:hAnsi="Book Antiqua"/>
          <w:color w:val="000000"/>
        </w:rPr>
      </w:pPr>
      <w:r w:rsidRPr="00E5700F">
        <w:rPr>
          <w:rFonts w:ascii="Book Antiqua" w:hAnsi="Book Antiqua"/>
          <w:color w:val="000000"/>
        </w:rPr>
        <w:t>This table shows how much the entity intends to spend (on an accrual basis) on achieving the outcome, broken down by program, as well as by administered and departmental funding sources.</w:t>
      </w:r>
    </w:p>
    <w:tbl>
      <w:tblPr>
        <w:tblW w:w="7680" w:type="dxa"/>
        <w:jc w:val="center"/>
        <w:tblLayout w:type="fixed"/>
        <w:tblLook w:val="04A0" w:firstRow="1" w:lastRow="0" w:firstColumn="1" w:lastColumn="0" w:noHBand="0" w:noVBand="1"/>
        <w:tblDescription w:val="Table 2.3.1: Resource Summary – Outcome 3"/>
      </w:tblPr>
      <w:tblGrid>
        <w:gridCol w:w="3600"/>
        <w:gridCol w:w="1360"/>
        <w:gridCol w:w="1360"/>
        <w:gridCol w:w="1360"/>
      </w:tblGrid>
      <w:tr w:rsidR="00E5700F" w:rsidRPr="00E5700F" w:rsidTr="00B538BF">
        <w:trPr>
          <w:trHeight w:val="567"/>
          <w:jc w:val="center"/>
        </w:trPr>
        <w:tc>
          <w:tcPr>
            <w:tcW w:w="3600" w:type="dxa"/>
            <w:tcBorders>
              <w:top w:val="single" w:sz="4" w:space="0" w:color="auto"/>
              <w:left w:val="nil"/>
              <w:bottom w:val="nil"/>
              <w:right w:val="nil"/>
            </w:tcBorders>
            <w:shd w:val="clear" w:color="auto" w:fill="auto"/>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 </w:t>
            </w:r>
          </w:p>
        </w:tc>
        <w:tc>
          <w:tcPr>
            <w:tcW w:w="136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 xml:space="preserve">2018-19 </w:t>
            </w:r>
            <w:r w:rsidRPr="00E5700F">
              <w:rPr>
                <w:rFonts w:cs="Arial"/>
                <w:b/>
                <w:bCs/>
                <w:sz w:val="16"/>
                <w:szCs w:val="16"/>
              </w:rPr>
              <w:br/>
              <w:t>Budget</w:t>
            </w:r>
            <w:r w:rsidRPr="00E5700F">
              <w:rPr>
                <w:rFonts w:cs="Arial"/>
                <w:b/>
                <w:bCs/>
                <w:sz w:val="16"/>
                <w:szCs w:val="16"/>
              </w:rPr>
              <w:br/>
            </w:r>
            <w:r w:rsidRPr="00E5700F">
              <w:rPr>
                <w:rFonts w:cs="Arial"/>
                <w:sz w:val="16"/>
                <w:szCs w:val="16"/>
              </w:rPr>
              <w:t>$'000</w:t>
            </w:r>
          </w:p>
        </w:tc>
        <w:tc>
          <w:tcPr>
            <w:tcW w:w="1360" w:type="dxa"/>
            <w:tcBorders>
              <w:top w:val="single" w:sz="4" w:space="0" w:color="auto"/>
              <w:left w:val="nil"/>
              <w:bottom w:val="single" w:sz="4" w:space="0" w:color="auto"/>
              <w:right w:val="nil"/>
            </w:tcBorders>
            <w:shd w:val="clear" w:color="000000" w:fill="D9D9D9"/>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 xml:space="preserve">2018-19 </w:t>
            </w:r>
            <w:r w:rsidRPr="00E5700F">
              <w:rPr>
                <w:rFonts w:cs="Arial"/>
                <w:b/>
                <w:bCs/>
                <w:sz w:val="16"/>
                <w:szCs w:val="16"/>
              </w:rPr>
              <w:br/>
              <w:t>Revised</w:t>
            </w:r>
            <w:r w:rsidRPr="00E5700F">
              <w:rPr>
                <w:rFonts w:cs="Arial"/>
                <w:b/>
                <w:bCs/>
                <w:sz w:val="16"/>
                <w:szCs w:val="16"/>
              </w:rPr>
              <w:br/>
            </w:r>
            <w:r w:rsidRPr="00E5700F">
              <w:rPr>
                <w:rFonts w:cs="Arial"/>
                <w:bCs/>
                <w:sz w:val="16"/>
                <w:szCs w:val="16"/>
              </w:rPr>
              <w:t>$'000</w:t>
            </w:r>
          </w:p>
        </w:tc>
        <w:tc>
          <w:tcPr>
            <w:tcW w:w="136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color w:val="000000"/>
                <w:sz w:val="16"/>
                <w:szCs w:val="16"/>
              </w:rPr>
            </w:pPr>
            <w:r w:rsidRPr="00E5700F">
              <w:rPr>
                <w:rFonts w:cs="Arial"/>
                <w:b/>
                <w:bCs/>
                <w:color w:val="000000"/>
                <w:sz w:val="16"/>
                <w:szCs w:val="16"/>
              </w:rPr>
              <w:t xml:space="preserve">Variation to </w:t>
            </w:r>
            <w:r w:rsidRPr="00E5700F">
              <w:rPr>
                <w:rFonts w:cs="Arial"/>
                <w:b/>
                <w:bCs/>
                <w:color w:val="000000"/>
                <w:sz w:val="16"/>
                <w:szCs w:val="16"/>
              </w:rPr>
              <w:br/>
              <w:t>estimates</w:t>
            </w:r>
            <w:r w:rsidRPr="00E5700F">
              <w:rPr>
                <w:rFonts w:cs="Arial"/>
                <w:b/>
                <w:bCs/>
                <w:color w:val="000000"/>
                <w:sz w:val="16"/>
                <w:szCs w:val="16"/>
              </w:rPr>
              <w:br/>
            </w:r>
            <w:r w:rsidRPr="00E5700F">
              <w:rPr>
                <w:rFonts w:cs="Arial"/>
                <w:color w:val="000000"/>
                <w:sz w:val="16"/>
                <w:szCs w:val="16"/>
              </w:rPr>
              <w:t>$'000</w:t>
            </w:r>
          </w:p>
        </w:tc>
      </w:tr>
      <w:tr w:rsidR="00E5700F" w:rsidRPr="00E5700F" w:rsidTr="00B538BF">
        <w:trPr>
          <w:trHeight w:val="37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 xml:space="preserve">Program 3.1: Sport and Recreation </w:t>
            </w:r>
            <w:r w:rsidRPr="00E5700F">
              <w:rPr>
                <w:rFonts w:cs="Arial"/>
                <w:b/>
                <w:bCs/>
                <w:sz w:val="16"/>
                <w:szCs w:val="16"/>
                <w:vertAlign w:val="superscript"/>
              </w:rPr>
              <w:t>(a)</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300"/>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Administered expenses</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Ordinary annual services </w:t>
            </w:r>
            <w:r w:rsidRPr="00E5700F">
              <w:rPr>
                <w:rFonts w:cs="Arial"/>
                <w:sz w:val="16"/>
                <w:szCs w:val="16"/>
                <w:vertAlign w:val="superscript"/>
              </w:rPr>
              <w:t>(b)</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23,906</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23,906</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Special accounts</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225" w:left="450"/>
              <w:jc w:val="left"/>
              <w:rPr>
                <w:rFonts w:cs="Arial"/>
                <w:sz w:val="16"/>
                <w:szCs w:val="16"/>
              </w:rPr>
            </w:pPr>
            <w:r w:rsidRPr="00E5700F">
              <w:rPr>
                <w:rFonts w:cs="Arial"/>
                <w:sz w:val="16"/>
                <w:szCs w:val="16"/>
              </w:rPr>
              <w:t xml:space="preserve">Sport and Recreation </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407</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407</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r>
      <w:tr w:rsidR="00E5700F" w:rsidRPr="00E5700F" w:rsidTr="00B538BF">
        <w:trPr>
          <w:trHeight w:val="300"/>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Departmental expenses</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Departmental appropriation</w:t>
            </w:r>
            <w:r w:rsidRPr="00E5700F">
              <w:rPr>
                <w:rFonts w:cs="Arial"/>
                <w:sz w:val="16"/>
                <w:szCs w:val="16"/>
                <w:vertAlign w:val="superscript"/>
              </w:rPr>
              <w:t xml:space="preserve"> (c)</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8,468</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8,468</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r>
      <w:tr w:rsidR="00E5700F" w:rsidRPr="00E5700F" w:rsidTr="00B538BF">
        <w:trPr>
          <w:trHeight w:val="450"/>
          <w:jc w:val="center"/>
        </w:trPr>
        <w:tc>
          <w:tcPr>
            <w:tcW w:w="3600" w:type="dxa"/>
            <w:tcBorders>
              <w:top w:val="nil"/>
              <w:left w:val="nil"/>
              <w:bottom w:val="nil"/>
              <w:right w:val="nil"/>
            </w:tcBorders>
            <w:shd w:val="clear" w:color="auto" w:fill="auto"/>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Expenses not requiring appropriation in the Budget year </w:t>
            </w:r>
            <w:r w:rsidRPr="00E5700F">
              <w:rPr>
                <w:rFonts w:cs="Arial"/>
                <w:sz w:val="16"/>
                <w:szCs w:val="16"/>
                <w:vertAlign w:val="superscript"/>
              </w:rPr>
              <w:t>(d)</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227</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227</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r>
      <w:tr w:rsidR="00E5700F" w:rsidRPr="00E5700F" w:rsidTr="00B538BF">
        <w:trPr>
          <w:trHeight w:val="300"/>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b/>
                <w:bCs/>
                <w:sz w:val="16"/>
                <w:szCs w:val="16"/>
              </w:rPr>
            </w:pPr>
            <w:r w:rsidRPr="00E5700F">
              <w:rPr>
                <w:rFonts w:cs="Arial"/>
                <w:b/>
                <w:bCs/>
                <w:sz w:val="16"/>
                <w:szCs w:val="16"/>
              </w:rPr>
              <w:t>Total for Program 3.1</w:t>
            </w:r>
          </w:p>
        </w:tc>
        <w:tc>
          <w:tcPr>
            <w:tcW w:w="136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33,008</w:t>
            </w:r>
          </w:p>
        </w:tc>
        <w:tc>
          <w:tcPr>
            <w:tcW w:w="1360" w:type="dxa"/>
            <w:tcBorders>
              <w:top w:val="single" w:sz="4" w:space="0" w:color="auto"/>
              <w:left w:val="nil"/>
              <w:bottom w:val="single" w:sz="4" w:space="0" w:color="auto"/>
              <w:right w:val="nil"/>
            </w:tcBorders>
            <w:shd w:val="clear" w:color="000000" w:fill="D9D9D9"/>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33,008</w:t>
            </w:r>
          </w:p>
        </w:tc>
        <w:tc>
          <w:tcPr>
            <w:tcW w:w="136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w:t>
            </w:r>
          </w:p>
        </w:tc>
      </w:tr>
      <w:tr w:rsidR="00E5700F" w:rsidRPr="00E5700F" w:rsidTr="00B538BF">
        <w:trPr>
          <w:trHeight w:val="37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Outcome 3 totals by appropriation type</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300"/>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Administered expenses</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Ordinary annual services </w:t>
            </w:r>
            <w:r w:rsidRPr="00E5700F">
              <w:rPr>
                <w:rFonts w:cs="Arial"/>
                <w:sz w:val="16"/>
                <w:szCs w:val="16"/>
                <w:vertAlign w:val="superscript"/>
              </w:rPr>
              <w:t>(b)</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23,906</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23,906</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Special accounts</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407</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407</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r>
      <w:tr w:rsidR="00E5700F" w:rsidRPr="00E5700F" w:rsidTr="00B538BF">
        <w:trPr>
          <w:trHeight w:val="300"/>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Departmental expenses</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Departmental appropriation</w:t>
            </w:r>
            <w:r w:rsidRPr="00E5700F">
              <w:rPr>
                <w:rFonts w:cs="Arial"/>
                <w:sz w:val="16"/>
                <w:szCs w:val="16"/>
                <w:vertAlign w:val="superscript"/>
              </w:rPr>
              <w:t xml:space="preserve"> (c)</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8,468</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8,468</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r>
      <w:tr w:rsidR="00E5700F" w:rsidRPr="00E5700F" w:rsidTr="00B538BF">
        <w:trPr>
          <w:trHeight w:val="450"/>
          <w:jc w:val="center"/>
        </w:trPr>
        <w:tc>
          <w:tcPr>
            <w:tcW w:w="3600" w:type="dxa"/>
            <w:tcBorders>
              <w:top w:val="nil"/>
              <w:left w:val="nil"/>
              <w:bottom w:val="nil"/>
              <w:right w:val="nil"/>
            </w:tcBorders>
            <w:shd w:val="clear" w:color="auto" w:fill="auto"/>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Expenses not requiring appropriation in the Budget year </w:t>
            </w:r>
            <w:r w:rsidRPr="00E5700F">
              <w:rPr>
                <w:rFonts w:cs="Arial"/>
                <w:sz w:val="16"/>
                <w:szCs w:val="16"/>
                <w:vertAlign w:val="superscript"/>
              </w:rPr>
              <w:t>(d)</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227</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227</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r>
      <w:tr w:rsidR="00E5700F" w:rsidRPr="00E5700F" w:rsidTr="00B538BF">
        <w:trPr>
          <w:trHeight w:val="300"/>
          <w:jc w:val="center"/>
        </w:trPr>
        <w:tc>
          <w:tcPr>
            <w:tcW w:w="3600" w:type="dxa"/>
            <w:tcBorders>
              <w:top w:val="nil"/>
              <w:left w:val="nil"/>
              <w:bottom w:val="single" w:sz="4" w:space="0" w:color="auto"/>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Total expenses for Outcome 3</w:t>
            </w:r>
          </w:p>
        </w:tc>
        <w:tc>
          <w:tcPr>
            <w:tcW w:w="136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33,008</w:t>
            </w:r>
          </w:p>
        </w:tc>
        <w:tc>
          <w:tcPr>
            <w:tcW w:w="1360" w:type="dxa"/>
            <w:tcBorders>
              <w:top w:val="single" w:sz="4" w:space="0" w:color="auto"/>
              <w:left w:val="nil"/>
              <w:bottom w:val="single" w:sz="4" w:space="0" w:color="auto"/>
              <w:right w:val="nil"/>
            </w:tcBorders>
            <w:shd w:val="clear" w:color="000000" w:fill="D9D9D9"/>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33,008</w:t>
            </w:r>
          </w:p>
        </w:tc>
        <w:tc>
          <w:tcPr>
            <w:tcW w:w="136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w:t>
            </w: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b/>
                <w:bCs/>
                <w:sz w:val="16"/>
                <w:szCs w:val="16"/>
              </w:rPr>
            </w:pP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b/>
                <w:bCs/>
                <w:sz w:val="16"/>
                <w:szCs w:val="16"/>
              </w:rPr>
            </w:pP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b/>
                <w:bCs/>
                <w:sz w:val="16"/>
                <w:szCs w:val="16"/>
              </w:rPr>
            </w:pPr>
          </w:p>
        </w:tc>
      </w:tr>
      <w:tr w:rsidR="00E5700F" w:rsidRPr="00E5700F" w:rsidTr="00B538BF">
        <w:trPr>
          <w:trHeight w:val="425"/>
          <w:jc w:val="center"/>
        </w:trPr>
        <w:tc>
          <w:tcPr>
            <w:tcW w:w="3600" w:type="dxa"/>
            <w:tcBorders>
              <w:top w:val="single" w:sz="4" w:space="0" w:color="auto"/>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 </w:t>
            </w:r>
          </w:p>
        </w:tc>
        <w:tc>
          <w:tcPr>
            <w:tcW w:w="136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2018-19</w:t>
            </w:r>
            <w:r w:rsidRPr="00E5700F">
              <w:rPr>
                <w:rFonts w:cs="Arial"/>
                <w:b/>
                <w:bCs/>
                <w:sz w:val="16"/>
                <w:szCs w:val="16"/>
              </w:rPr>
              <w:br/>
              <w:t>Budget</w:t>
            </w:r>
          </w:p>
        </w:tc>
        <w:tc>
          <w:tcPr>
            <w:tcW w:w="1360" w:type="dxa"/>
            <w:tcBorders>
              <w:top w:val="single" w:sz="4" w:space="0" w:color="auto"/>
              <w:left w:val="nil"/>
              <w:bottom w:val="single" w:sz="4" w:space="0" w:color="auto"/>
              <w:right w:val="nil"/>
            </w:tcBorders>
            <w:shd w:val="clear" w:color="000000" w:fill="D9D9D9"/>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2018-19</w:t>
            </w:r>
            <w:r w:rsidRPr="00E5700F">
              <w:rPr>
                <w:rFonts w:cs="Arial"/>
                <w:b/>
                <w:bCs/>
                <w:sz w:val="16"/>
                <w:szCs w:val="16"/>
              </w:rPr>
              <w:br/>
              <w:t>Revised</w:t>
            </w:r>
          </w:p>
        </w:tc>
        <w:tc>
          <w:tcPr>
            <w:tcW w:w="1360" w:type="dxa"/>
            <w:tcBorders>
              <w:top w:val="nil"/>
              <w:left w:val="nil"/>
              <w:bottom w:val="nil"/>
              <w:right w:val="nil"/>
            </w:tcBorders>
            <w:shd w:val="clear" w:color="auto" w:fill="auto"/>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3600" w:type="dxa"/>
            <w:tcBorders>
              <w:top w:val="nil"/>
              <w:left w:val="nil"/>
              <w:bottom w:val="single" w:sz="4" w:space="0" w:color="auto"/>
              <w:right w:val="nil"/>
            </w:tcBorders>
            <w:shd w:val="clear" w:color="auto" w:fill="auto"/>
            <w:noWrap/>
            <w:vAlign w:val="bottom"/>
            <w:hideMark/>
          </w:tcPr>
          <w:p w:rsidR="00E5700F" w:rsidRPr="00E5700F" w:rsidRDefault="00E5700F" w:rsidP="00E5700F">
            <w:pPr>
              <w:spacing w:after="0"/>
              <w:jc w:val="left"/>
              <w:rPr>
                <w:rFonts w:cs="Arial"/>
                <w:b/>
                <w:bCs/>
                <w:color w:val="000000"/>
                <w:sz w:val="16"/>
                <w:szCs w:val="16"/>
              </w:rPr>
            </w:pPr>
            <w:r w:rsidRPr="00E5700F">
              <w:rPr>
                <w:rFonts w:cs="Arial"/>
                <w:b/>
                <w:bCs/>
                <w:color w:val="000000"/>
                <w:sz w:val="16"/>
                <w:szCs w:val="16"/>
              </w:rPr>
              <w:t xml:space="preserve">Average </w:t>
            </w:r>
            <w:r w:rsidRPr="00E5700F">
              <w:rPr>
                <w:rFonts w:cs="Arial"/>
                <w:b/>
                <w:bCs/>
                <w:sz w:val="16"/>
                <w:szCs w:val="16"/>
              </w:rPr>
              <w:t>s</w:t>
            </w:r>
            <w:r w:rsidRPr="00E5700F">
              <w:rPr>
                <w:rFonts w:cs="Arial"/>
                <w:b/>
                <w:bCs/>
                <w:color w:val="000000"/>
                <w:sz w:val="16"/>
                <w:szCs w:val="16"/>
              </w:rPr>
              <w:t xml:space="preserve">taffing </w:t>
            </w:r>
            <w:r w:rsidRPr="00E5700F">
              <w:rPr>
                <w:rFonts w:cs="Arial"/>
                <w:b/>
                <w:bCs/>
                <w:sz w:val="16"/>
                <w:szCs w:val="16"/>
              </w:rPr>
              <w:t>l</w:t>
            </w:r>
            <w:r w:rsidRPr="00E5700F">
              <w:rPr>
                <w:rFonts w:cs="Arial"/>
                <w:b/>
                <w:bCs/>
                <w:color w:val="000000"/>
                <w:sz w:val="16"/>
                <w:szCs w:val="16"/>
              </w:rPr>
              <w:t>evel (number)</w:t>
            </w:r>
          </w:p>
        </w:tc>
        <w:tc>
          <w:tcPr>
            <w:tcW w:w="1360" w:type="dxa"/>
            <w:tcBorders>
              <w:top w:val="nil"/>
              <w:left w:val="nil"/>
              <w:bottom w:val="single" w:sz="4" w:space="0" w:color="auto"/>
              <w:right w:val="nil"/>
            </w:tcBorders>
            <w:shd w:val="clear" w:color="auto" w:fill="auto"/>
            <w:vAlign w:val="bottom"/>
            <w:hideMark/>
          </w:tcPr>
          <w:p w:rsidR="00E5700F" w:rsidRPr="00E5700F" w:rsidRDefault="00E5700F" w:rsidP="00E5700F">
            <w:pPr>
              <w:spacing w:after="0"/>
              <w:jc w:val="right"/>
              <w:rPr>
                <w:rFonts w:cs="Arial"/>
                <w:sz w:val="16"/>
                <w:szCs w:val="16"/>
              </w:rPr>
            </w:pPr>
            <w:r w:rsidRPr="00E5700F">
              <w:rPr>
                <w:rFonts w:cs="Arial"/>
                <w:sz w:val="16"/>
                <w:szCs w:val="16"/>
              </w:rPr>
              <w:t>39</w:t>
            </w:r>
          </w:p>
        </w:tc>
        <w:tc>
          <w:tcPr>
            <w:tcW w:w="1360" w:type="dxa"/>
            <w:tcBorders>
              <w:top w:val="nil"/>
              <w:left w:val="nil"/>
              <w:bottom w:val="single" w:sz="4" w:space="0" w:color="auto"/>
              <w:right w:val="nil"/>
            </w:tcBorders>
            <w:shd w:val="clear" w:color="000000" w:fill="D9D9D9"/>
            <w:noWrap/>
            <w:vAlign w:val="bottom"/>
            <w:hideMark/>
          </w:tcPr>
          <w:p w:rsidR="00E5700F" w:rsidRPr="00E5700F" w:rsidRDefault="00E5700F" w:rsidP="00E5700F">
            <w:pPr>
              <w:spacing w:after="0"/>
              <w:jc w:val="right"/>
              <w:rPr>
                <w:rFonts w:cs="Arial"/>
                <w:color w:val="000000"/>
                <w:sz w:val="16"/>
                <w:szCs w:val="16"/>
              </w:rPr>
            </w:pPr>
            <w:r w:rsidRPr="00E5700F">
              <w:rPr>
                <w:rFonts w:cs="Arial"/>
                <w:color w:val="000000"/>
                <w:sz w:val="16"/>
                <w:szCs w:val="16"/>
              </w:rPr>
              <w:t>39</w:t>
            </w:r>
          </w:p>
        </w:tc>
        <w:tc>
          <w:tcPr>
            <w:tcW w:w="1360" w:type="dxa"/>
            <w:tcBorders>
              <w:top w:val="nil"/>
              <w:left w:val="nil"/>
              <w:bottom w:val="nil"/>
              <w:right w:val="nil"/>
            </w:tcBorders>
            <w:shd w:val="clear" w:color="auto" w:fill="auto"/>
            <w:vAlign w:val="bottom"/>
            <w:hideMark/>
          </w:tcPr>
          <w:p w:rsidR="00E5700F" w:rsidRPr="00E5700F" w:rsidRDefault="00E5700F" w:rsidP="00E5700F">
            <w:pPr>
              <w:spacing w:after="0"/>
              <w:jc w:val="left"/>
              <w:rPr>
                <w:rFonts w:cs="Arial"/>
                <w:sz w:val="16"/>
                <w:szCs w:val="16"/>
              </w:rPr>
            </w:pPr>
          </w:p>
        </w:tc>
      </w:tr>
    </w:tbl>
    <w:p w:rsidR="00E5700F" w:rsidRPr="00E5700F" w:rsidRDefault="00E5700F" w:rsidP="00E5700F">
      <w:pPr>
        <w:tabs>
          <w:tab w:val="left" w:pos="284"/>
        </w:tabs>
        <w:spacing w:before="120" w:after="0"/>
        <w:ind w:left="284" w:hanging="284"/>
        <w:jc w:val="left"/>
        <w:rPr>
          <w:color w:val="000000"/>
          <w:sz w:val="15"/>
        </w:rPr>
      </w:pPr>
      <w:r w:rsidRPr="00E5700F">
        <w:rPr>
          <w:color w:val="000000"/>
          <w:sz w:val="15"/>
          <w:vertAlign w:val="superscript"/>
        </w:rPr>
        <w:t>(a)</w:t>
      </w:r>
      <w:r w:rsidRPr="00E5700F">
        <w:rPr>
          <w:color w:val="000000"/>
          <w:sz w:val="15"/>
        </w:rPr>
        <w:tab/>
        <w:t xml:space="preserve">Budget estimates for this program exclude National Partnership funding paid to State and Territory Governments by the Treasury as part of the Federal Financial Relations Framework. National Partnerships are listed in Section 2 of the </w:t>
      </w:r>
      <w:r w:rsidRPr="00E5700F">
        <w:rPr>
          <w:i/>
          <w:color w:val="000000"/>
          <w:sz w:val="15"/>
        </w:rPr>
        <w:t>2018-19 Health Portfolio Budget Statements</w:t>
      </w:r>
      <w:r w:rsidRPr="00E5700F">
        <w:rPr>
          <w:color w:val="000000"/>
          <w:sz w:val="15"/>
        </w:rPr>
        <w:t xml:space="preserve"> under each program, for updated estimates refer to the </w:t>
      </w:r>
      <w:r w:rsidRPr="00E5700F">
        <w:rPr>
          <w:i/>
          <w:color w:val="000000"/>
          <w:sz w:val="15"/>
        </w:rPr>
        <w:t>2018-19 Mid-Year Economic Fiscal Outlook</w:t>
      </w:r>
      <w:r w:rsidRPr="00E5700F">
        <w:rPr>
          <w:color w:val="000000"/>
          <w:sz w:val="15"/>
        </w:rPr>
        <w:t>.</w:t>
      </w:r>
    </w:p>
    <w:p w:rsidR="00E5700F" w:rsidRPr="00E5700F" w:rsidRDefault="00E5700F" w:rsidP="00E5700F">
      <w:pPr>
        <w:tabs>
          <w:tab w:val="left" w:pos="284"/>
        </w:tabs>
        <w:spacing w:after="0"/>
        <w:ind w:left="284" w:hanging="284"/>
        <w:jc w:val="left"/>
        <w:rPr>
          <w:color w:val="000000"/>
          <w:sz w:val="15"/>
        </w:rPr>
      </w:pPr>
      <w:r w:rsidRPr="00E5700F">
        <w:rPr>
          <w:color w:val="000000"/>
          <w:sz w:val="15"/>
          <w:vertAlign w:val="superscript"/>
        </w:rPr>
        <w:t>(b)</w:t>
      </w:r>
      <w:r w:rsidRPr="00E5700F">
        <w:rPr>
          <w:color w:val="000000"/>
          <w:sz w:val="15"/>
        </w:rPr>
        <w:tab/>
        <w:t>Appropriation (Bill No. 1 &amp; 3) 2018-19.</w:t>
      </w:r>
    </w:p>
    <w:p w:rsidR="00E5700F" w:rsidRPr="00E5700F" w:rsidRDefault="00E5700F" w:rsidP="00E5700F">
      <w:pPr>
        <w:tabs>
          <w:tab w:val="left" w:pos="284"/>
        </w:tabs>
        <w:spacing w:after="0"/>
        <w:ind w:left="284" w:hanging="284"/>
        <w:jc w:val="left"/>
        <w:rPr>
          <w:color w:val="000000"/>
          <w:sz w:val="15"/>
        </w:rPr>
      </w:pPr>
      <w:r w:rsidRPr="00E5700F">
        <w:rPr>
          <w:color w:val="000000"/>
          <w:sz w:val="15"/>
          <w:vertAlign w:val="superscript"/>
        </w:rPr>
        <w:t>(c)</w:t>
      </w:r>
      <w:r w:rsidRPr="00E5700F">
        <w:rPr>
          <w:color w:val="000000"/>
          <w:sz w:val="15"/>
        </w:rPr>
        <w:tab/>
        <w:t>Departmental appropriation combines 'Ordinary annual services' (Appropriation Bill No. 1 &amp; 3) and 'Revenue from independent sources' (s74).</w:t>
      </w:r>
    </w:p>
    <w:p w:rsidR="00E5700F" w:rsidRPr="00E5700F" w:rsidRDefault="00E5700F" w:rsidP="00E5700F">
      <w:pPr>
        <w:tabs>
          <w:tab w:val="left" w:pos="284"/>
        </w:tabs>
        <w:spacing w:after="0"/>
        <w:ind w:left="284" w:hanging="284"/>
        <w:jc w:val="left"/>
        <w:rPr>
          <w:rFonts w:cs="Arial"/>
          <w:color w:val="000000"/>
          <w:sz w:val="15"/>
          <w:szCs w:val="18"/>
          <w:lang w:eastAsia="en-US"/>
        </w:rPr>
      </w:pPr>
      <w:r w:rsidRPr="00E5700F">
        <w:rPr>
          <w:color w:val="000000"/>
          <w:sz w:val="15"/>
          <w:vertAlign w:val="superscript"/>
        </w:rPr>
        <w:t>(d)</w:t>
      </w:r>
      <w:r w:rsidRPr="00E5700F">
        <w:rPr>
          <w:color w:val="000000"/>
          <w:sz w:val="15"/>
        </w:rPr>
        <w:tab/>
        <w:t xml:space="preserve">Expenses not requiring appropriation in the Budget year are made up of depreciation expense, amortisation expense, </w:t>
      </w:r>
      <w:proofErr w:type="spellStart"/>
      <w:r w:rsidRPr="00E5700F">
        <w:rPr>
          <w:color w:val="000000"/>
          <w:sz w:val="15"/>
        </w:rPr>
        <w:t>makegood</w:t>
      </w:r>
      <w:proofErr w:type="spellEnd"/>
      <w:r w:rsidRPr="00E5700F">
        <w:rPr>
          <w:color w:val="000000"/>
          <w:sz w:val="15"/>
        </w:rPr>
        <w:t xml:space="preserve"> expense and audit fees.</w:t>
      </w:r>
      <w:r w:rsidRPr="00E5700F">
        <w:rPr>
          <w:color w:val="000000"/>
          <w:sz w:val="15"/>
        </w:rPr>
        <w:br w:type="page"/>
      </w:r>
    </w:p>
    <w:p w:rsidR="00E5700F" w:rsidRPr="00E5700F" w:rsidRDefault="00E5700F" w:rsidP="00E5700F">
      <w:pPr>
        <w:spacing w:after="120"/>
        <w:jc w:val="left"/>
        <w:rPr>
          <w:rFonts w:cs="Arial"/>
          <w:b/>
          <w:color w:val="000000"/>
          <w:szCs w:val="18"/>
          <w:lang w:eastAsia="en-US"/>
        </w:rPr>
      </w:pPr>
      <w:r w:rsidRPr="00E5700F">
        <w:rPr>
          <w:rFonts w:cs="Arial"/>
          <w:b/>
          <w:color w:val="000000"/>
          <w:szCs w:val="18"/>
          <w:lang w:eastAsia="en-US"/>
        </w:rPr>
        <w:lastRenderedPageBreak/>
        <w:t>Table 2.3.2: Variations Table – Outcome 3</w:t>
      </w:r>
    </w:p>
    <w:tbl>
      <w:tblPr>
        <w:tblW w:w="7660" w:type="dxa"/>
        <w:jc w:val="center"/>
        <w:tblLayout w:type="fixed"/>
        <w:tblLook w:val="04A0" w:firstRow="1" w:lastRow="0" w:firstColumn="1" w:lastColumn="0" w:noHBand="0" w:noVBand="1"/>
        <w:tblDescription w:val="Table 2.3.2: Variations Table – Outcome 3"/>
      </w:tblPr>
      <w:tblGrid>
        <w:gridCol w:w="4060"/>
        <w:gridCol w:w="900"/>
        <w:gridCol w:w="900"/>
        <w:gridCol w:w="900"/>
        <w:gridCol w:w="900"/>
      </w:tblGrid>
      <w:tr w:rsidR="00E5700F" w:rsidRPr="00E5700F" w:rsidTr="00B538BF">
        <w:trPr>
          <w:trHeight w:val="425"/>
          <w:jc w:val="center"/>
        </w:trPr>
        <w:tc>
          <w:tcPr>
            <w:tcW w:w="4060" w:type="dxa"/>
            <w:tcBorders>
              <w:top w:val="single" w:sz="4" w:space="0" w:color="auto"/>
              <w:left w:val="nil"/>
              <w:bottom w:val="nil"/>
              <w:right w:val="nil"/>
            </w:tcBorders>
            <w:shd w:val="clear" w:color="auto" w:fill="auto"/>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90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2018-19</w:t>
            </w:r>
            <w:r w:rsidRPr="00E5700F">
              <w:rPr>
                <w:rFonts w:cs="Arial"/>
                <w:b/>
                <w:bCs/>
                <w:sz w:val="16"/>
                <w:szCs w:val="16"/>
              </w:rPr>
              <w:br/>
            </w:r>
            <w:r w:rsidRPr="00E5700F">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2019-20</w:t>
            </w:r>
            <w:r w:rsidRPr="00E5700F">
              <w:rPr>
                <w:rFonts w:cs="Arial"/>
                <w:b/>
                <w:bCs/>
                <w:sz w:val="16"/>
                <w:szCs w:val="16"/>
              </w:rPr>
              <w:br/>
            </w:r>
            <w:r w:rsidRPr="00E5700F">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2020-21</w:t>
            </w:r>
            <w:r w:rsidRPr="00E5700F">
              <w:rPr>
                <w:rFonts w:cs="Arial"/>
                <w:b/>
                <w:bCs/>
                <w:sz w:val="16"/>
                <w:szCs w:val="16"/>
              </w:rPr>
              <w:br/>
            </w:r>
            <w:r w:rsidRPr="00E5700F">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2021-22</w:t>
            </w:r>
            <w:r w:rsidRPr="00E5700F">
              <w:rPr>
                <w:rFonts w:cs="Arial"/>
                <w:b/>
                <w:bCs/>
                <w:sz w:val="16"/>
                <w:szCs w:val="16"/>
              </w:rPr>
              <w:br/>
            </w:r>
            <w:r w:rsidRPr="00E5700F">
              <w:rPr>
                <w:rFonts w:cs="Arial"/>
                <w:sz w:val="16"/>
                <w:szCs w:val="16"/>
              </w:rPr>
              <w:t>$'000</w:t>
            </w:r>
          </w:p>
        </w:tc>
      </w:tr>
      <w:tr w:rsidR="00E5700F" w:rsidRPr="00E5700F" w:rsidTr="00B538BF">
        <w:trPr>
          <w:trHeight w:val="375"/>
          <w:jc w:val="center"/>
        </w:trPr>
        <w:tc>
          <w:tcPr>
            <w:tcW w:w="406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Program 3.1: Sport and Recreation</w:t>
            </w:r>
          </w:p>
        </w:tc>
        <w:tc>
          <w:tcPr>
            <w:tcW w:w="900" w:type="dxa"/>
            <w:tcBorders>
              <w:top w:val="nil"/>
              <w:left w:val="nil"/>
              <w:bottom w:val="nil"/>
              <w:right w:val="nil"/>
            </w:tcBorders>
            <w:shd w:val="clear" w:color="auto" w:fill="auto"/>
            <w:vAlign w:val="bottom"/>
            <w:hideMark/>
          </w:tcPr>
          <w:p w:rsidR="00E5700F" w:rsidRPr="00E5700F" w:rsidRDefault="00E5700F" w:rsidP="00E5700F">
            <w:pPr>
              <w:spacing w:after="0"/>
              <w:jc w:val="right"/>
              <w:rPr>
                <w:rFonts w:cs="Arial"/>
                <w:b/>
                <w:bCs/>
                <w:sz w:val="16"/>
                <w:szCs w:val="16"/>
              </w:rPr>
            </w:pPr>
          </w:p>
        </w:tc>
        <w:tc>
          <w:tcPr>
            <w:tcW w:w="900" w:type="dxa"/>
            <w:tcBorders>
              <w:top w:val="nil"/>
              <w:left w:val="nil"/>
              <w:bottom w:val="nil"/>
              <w:right w:val="nil"/>
            </w:tcBorders>
            <w:shd w:val="clear" w:color="auto" w:fill="auto"/>
            <w:vAlign w:val="bottom"/>
            <w:hideMark/>
          </w:tcPr>
          <w:p w:rsidR="00E5700F" w:rsidRPr="00E5700F" w:rsidRDefault="00E5700F" w:rsidP="00E5700F">
            <w:pPr>
              <w:spacing w:after="0"/>
              <w:jc w:val="right"/>
              <w:rPr>
                <w:rFonts w:cs="Arial"/>
                <w:b/>
                <w:bCs/>
                <w:sz w:val="16"/>
                <w:szCs w:val="16"/>
              </w:rPr>
            </w:pPr>
          </w:p>
        </w:tc>
        <w:tc>
          <w:tcPr>
            <w:tcW w:w="900" w:type="dxa"/>
            <w:tcBorders>
              <w:top w:val="nil"/>
              <w:left w:val="nil"/>
              <w:bottom w:val="nil"/>
              <w:right w:val="nil"/>
            </w:tcBorders>
            <w:shd w:val="clear" w:color="auto" w:fill="auto"/>
            <w:vAlign w:val="bottom"/>
            <w:hideMark/>
          </w:tcPr>
          <w:p w:rsidR="00E5700F" w:rsidRPr="00E5700F" w:rsidRDefault="00E5700F" w:rsidP="00E5700F">
            <w:pPr>
              <w:spacing w:after="0"/>
              <w:jc w:val="right"/>
              <w:rPr>
                <w:rFonts w:cs="Arial"/>
                <w:b/>
                <w:bCs/>
                <w:sz w:val="16"/>
                <w:szCs w:val="16"/>
              </w:rPr>
            </w:pPr>
          </w:p>
        </w:tc>
        <w:tc>
          <w:tcPr>
            <w:tcW w:w="900" w:type="dxa"/>
            <w:tcBorders>
              <w:top w:val="nil"/>
              <w:left w:val="nil"/>
              <w:bottom w:val="nil"/>
              <w:right w:val="nil"/>
            </w:tcBorders>
            <w:shd w:val="clear" w:color="auto" w:fill="auto"/>
            <w:vAlign w:val="bottom"/>
            <w:hideMark/>
          </w:tcPr>
          <w:p w:rsidR="00E5700F" w:rsidRPr="00E5700F" w:rsidRDefault="00E5700F" w:rsidP="00E5700F">
            <w:pPr>
              <w:spacing w:after="0"/>
              <w:jc w:val="right"/>
              <w:rPr>
                <w:rFonts w:cs="Arial"/>
                <w:b/>
                <w:bCs/>
                <w:sz w:val="16"/>
                <w:szCs w:val="16"/>
              </w:rPr>
            </w:pPr>
          </w:p>
        </w:tc>
      </w:tr>
      <w:tr w:rsidR="00E5700F" w:rsidRPr="00E5700F" w:rsidTr="00B538BF">
        <w:trPr>
          <w:trHeight w:val="375"/>
          <w:jc w:val="center"/>
        </w:trPr>
        <w:tc>
          <w:tcPr>
            <w:tcW w:w="406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300"/>
          <w:jc w:val="center"/>
        </w:trPr>
        <w:tc>
          <w:tcPr>
            <w:tcW w:w="406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i/>
                <w:iCs/>
                <w:sz w:val="16"/>
                <w:szCs w:val="16"/>
              </w:rPr>
            </w:pPr>
            <w:r w:rsidRPr="00E5700F">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300"/>
          <w:jc w:val="center"/>
        </w:trPr>
        <w:tc>
          <w:tcPr>
            <w:tcW w:w="4060" w:type="dxa"/>
            <w:tcBorders>
              <w:top w:val="nil"/>
              <w:left w:val="nil"/>
              <w:bottom w:val="nil"/>
              <w:right w:val="nil"/>
            </w:tcBorders>
            <w:shd w:val="clear" w:color="000000" w:fill="FFFFFF"/>
            <w:noWrap/>
            <w:vAlign w:val="bottom"/>
            <w:hideMark/>
          </w:tcPr>
          <w:p w:rsidR="00E5700F" w:rsidRPr="00E5700F" w:rsidRDefault="00E5700F" w:rsidP="00E5700F">
            <w:pPr>
              <w:spacing w:after="0"/>
              <w:jc w:val="left"/>
              <w:rPr>
                <w:rFonts w:cs="Arial"/>
                <w:sz w:val="16"/>
                <w:szCs w:val="16"/>
              </w:rPr>
            </w:pPr>
            <w:r w:rsidRPr="00E5700F">
              <w:rPr>
                <w:rFonts w:cs="Arial"/>
                <w:sz w:val="16"/>
                <w:szCs w:val="16"/>
              </w:rPr>
              <w:t xml:space="preserve">Price parameter adjustments </w:t>
            </w:r>
            <w:r w:rsidRPr="00E5700F">
              <w:rPr>
                <w:rFonts w:cs="Arial"/>
                <w:sz w:val="16"/>
                <w:szCs w:val="16"/>
                <w:vertAlign w:val="superscript"/>
              </w:rPr>
              <w:t>(a)</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(16)</w:t>
            </w:r>
          </w:p>
        </w:tc>
      </w:tr>
      <w:tr w:rsidR="00E5700F" w:rsidRPr="00E5700F" w:rsidTr="00B538BF">
        <w:trPr>
          <w:trHeight w:val="300"/>
          <w:jc w:val="center"/>
        </w:trPr>
        <w:tc>
          <w:tcPr>
            <w:tcW w:w="4060" w:type="dxa"/>
            <w:tcBorders>
              <w:top w:val="nil"/>
              <w:left w:val="nil"/>
              <w:bottom w:val="single" w:sz="4" w:space="0" w:color="auto"/>
              <w:right w:val="nil"/>
            </w:tcBorders>
            <w:shd w:val="clear" w:color="auto" w:fill="auto"/>
            <w:noWrap/>
            <w:vAlign w:val="bottom"/>
            <w:hideMark/>
          </w:tcPr>
          <w:p w:rsidR="00E5700F" w:rsidRPr="00E5700F" w:rsidRDefault="00E5700F" w:rsidP="00E5700F">
            <w:pPr>
              <w:spacing w:after="0"/>
              <w:jc w:val="left"/>
              <w:rPr>
                <w:rFonts w:cs="Arial"/>
                <w:sz w:val="16"/>
                <w:szCs w:val="16"/>
              </w:rPr>
            </w:pPr>
            <w:r w:rsidRPr="00E5700F">
              <w:rPr>
                <w:rFonts w:cs="Arial"/>
                <w:sz w:val="16"/>
                <w:szCs w:val="16"/>
              </w:rPr>
              <w:t> </w:t>
            </w:r>
          </w:p>
        </w:tc>
        <w:tc>
          <w:tcPr>
            <w:tcW w:w="900" w:type="dxa"/>
            <w:tcBorders>
              <w:top w:val="single" w:sz="4" w:space="0" w:color="auto"/>
              <w:left w:val="nil"/>
              <w:bottom w:val="single" w:sz="4" w:space="0" w:color="auto"/>
              <w:right w:val="nil"/>
            </w:tcBorders>
            <w:shd w:val="clear" w:color="000000" w:fill="FFFFFF"/>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 xml:space="preserve">- </w:t>
            </w:r>
          </w:p>
        </w:tc>
        <w:tc>
          <w:tcPr>
            <w:tcW w:w="900" w:type="dxa"/>
            <w:tcBorders>
              <w:top w:val="single" w:sz="4" w:space="0" w:color="auto"/>
              <w:left w:val="nil"/>
              <w:bottom w:val="single" w:sz="4" w:space="0" w:color="auto"/>
              <w:right w:val="nil"/>
            </w:tcBorders>
            <w:shd w:val="clear" w:color="000000" w:fill="FFFFFF"/>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 xml:space="preserve">- </w:t>
            </w:r>
          </w:p>
        </w:tc>
        <w:tc>
          <w:tcPr>
            <w:tcW w:w="900" w:type="dxa"/>
            <w:tcBorders>
              <w:top w:val="single" w:sz="4" w:space="0" w:color="auto"/>
              <w:left w:val="nil"/>
              <w:bottom w:val="single" w:sz="4" w:space="0" w:color="auto"/>
              <w:right w:val="nil"/>
            </w:tcBorders>
            <w:shd w:val="clear" w:color="000000" w:fill="FFFFFF"/>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 xml:space="preserve">- </w:t>
            </w:r>
          </w:p>
        </w:tc>
        <w:tc>
          <w:tcPr>
            <w:tcW w:w="900" w:type="dxa"/>
            <w:tcBorders>
              <w:top w:val="single" w:sz="4" w:space="0" w:color="auto"/>
              <w:left w:val="nil"/>
              <w:bottom w:val="single" w:sz="4" w:space="0" w:color="auto"/>
              <w:right w:val="nil"/>
            </w:tcBorders>
            <w:shd w:val="clear" w:color="000000" w:fill="FFFFFF"/>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(16)</w:t>
            </w:r>
          </w:p>
        </w:tc>
      </w:tr>
    </w:tbl>
    <w:p w:rsidR="00E5700F" w:rsidRPr="00E5700F" w:rsidRDefault="00E5700F" w:rsidP="00E5700F">
      <w:pPr>
        <w:tabs>
          <w:tab w:val="left" w:pos="284"/>
        </w:tabs>
        <w:spacing w:before="120" w:after="0"/>
        <w:ind w:left="284" w:hanging="284"/>
        <w:jc w:val="left"/>
        <w:rPr>
          <w:color w:val="000000"/>
          <w:sz w:val="15"/>
          <w:lang w:eastAsia="en-US"/>
        </w:rPr>
      </w:pPr>
      <w:r w:rsidRPr="00E5700F">
        <w:rPr>
          <w:color w:val="000000"/>
          <w:sz w:val="15"/>
          <w:vertAlign w:val="superscript"/>
        </w:rPr>
        <w:t>(a)</w:t>
      </w:r>
      <w:r w:rsidRPr="00E5700F">
        <w:rPr>
          <w:color w:val="000000"/>
          <w:sz w:val="15"/>
        </w:rPr>
        <w:tab/>
        <w:t xml:space="preserve"> See explanation in Portfolio Glossary.</w:t>
      </w:r>
    </w:p>
    <w:p w:rsidR="00E5700F" w:rsidRPr="00E5700F" w:rsidRDefault="00E5700F" w:rsidP="00E5700F">
      <w:pPr>
        <w:spacing w:before="240" w:after="120"/>
        <w:jc w:val="left"/>
        <w:rPr>
          <w:rFonts w:cs="Arial"/>
          <w:b/>
          <w:color w:val="000000"/>
          <w:szCs w:val="18"/>
          <w:lang w:eastAsia="en-US"/>
        </w:rPr>
      </w:pPr>
      <w:r w:rsidRPr="00E5700F">
        <w:rPr>
          <w:rFonts w:cs="Arial"/>
          <w:b/>
          <w:color w:val="000000"/>
          <w:szCs w:val="18"/>
          <w:lang w:eastAsia="en-US"/>
        </w:rPr>
        <w:t>Table 2.3.3: Program Expenses Table – Outcome 3</w:t>
      </w:r>
    </w:p>
    <w:tbl>
      <w:tblPr>
        <w:tblW w:w="7680" w:type="dxa"/>
        <w:jc w:val="center"/>
        <w:tblLayout w:type="fixed"/>
        <w:tblLook w:val="04A0" w:firstRow="1" w:lastRow="0" w:firstColumn="1" w:lastColumn="0" w:noHBand="0" w:noVBand="1"/>
      </w:tblPr>
      <w:tblGrid>
        <w:gridCol w:w="2780"/>
        <w:gridCol w:w="980"/>
        <w:gridCol w:w="980"/>
        <w:gridCol w:w="980"/>
        <w:gridCol w:w="980"/>
        <w:gridCol w:w="980"/>
      </w:tblGrid>
      <w:tr w:rsidR="00E5700F" w:rsidRPr="00E5700F" w:rsidTr="00B538BF">
        <w:trPr>
          <w:trHeight w:val="567"/>
          <w:jc w:val="center"/>
        </w:trPr>
        <w:tc>
          <w:tcPr>
            <w:tcW w:w="2780" w:type="dxa"/>
            <w:tcBorders>
              <w:top w:val="single" w:sz="4" w:space="0" w:color="auto"/>
              <w:left w:val="nil"/>
              <w:bottom w:val="nil"/>
              <w:right w:val="nil"/>
            </w:tcBorders>
            <w:shd w:val="clear" w:color="auto" w:fill="auto"/>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2017-18 Actual</w:t>
            </w:r>
            <w:r w:rsidRPr="00E5700F">
              <w:rPr>
                <w:rFonts w:cs="Arial"/>
                <w:b/>
                <w:bCs/>
                <w:sz w:val="16"/>
                <w:szCs w:val="16"/>
              </w:rPr>
              <w:br/>
            </w:r>
            <w:r w:rsidRPr="00E5700F">
              <w:rPr>
                <w:rFonts w:cs="Arial"/>
                <w:b/>
                <w:bCs/>
                <w:sz w:val="16"/>
                <w:szCs w:val="16"/>
              </w:rPr>
              <w:br/>
            </w:r>
            <w:r w:rsidRPr="00E5700F">
              <w:rPr>
                <w:rFonts w:cs="Arial"/>
                <w:sz w:val="16"/>
                <w:szCs w:val="16"/>
              </w:rPr>
              <w:t>$'000</w:t>
            </w:r>
          </w:p>
        </w:tc>
        <w:tc>
          <w:tcPr>
            <w:tcW w:w="980" w:type="dxa"/>
            <w:tcBorders>
              <w:top w:val="single" w:sz="4" w:space="0" w:color="auto"/>
              <w:left w:val="nil"/>
              <w:bottom w:val="single" w:sz="4" w:space="0" w:color="auto"/>
              <w:right w:val="nil"/>
            </w:tcBorders>
            <w:shd w:val="clear" w:color="000000" w:fill="D9D9D9"/>
            <w:vAlign w:val="bottom"/>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2018-19 Revised</w:t>
            </w:r>
            <w:r w:rsidRPr="00E5700F">
              <w:rPr>
                <w:rFonts w:cs="Arial"/>
                <w:b/>
                <w:bCs/>
                <w:sz w:val="16"/>
                <w:szCs w:val="16"/>
              </w:rPr>
              <w:br/>
              <w:t>Budget</w:t>
            </w:r>
            <w:r w:rsidRPr="00E5700F">
              <w:rPr>
                <w:rFonts w:cs="Arial"/>
                <w:b/>
                <w:bCs/>
                <w:sz w:val="16"/>
                <w:szCs w:val="16"/>
              </w:rPr>
              <w:br/>
            </w:r>
            <w:r w:rsidRPr="00E5700F">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2019-20 Forward Year 1</w:t>
            </w:r>
            <w:r w:rsidRPr="00E5700F">
              <w:rPr>
                <w:rFonts w:cs="Arial"/>
                <w:b/>
                <w:bCs/>
                <w:sz w:val="16"/>
                <w:szCs w:val="16"/>
              </w:rPr>
              <w:br/>
            </w:r>
            <w:r w:rsidRPr="00E5700F">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2020-21 Forward Year 2</w:t>
            </w:r>
            <w:r w:rsidRPr="00E5700F">
              <w:rPr>
                <w:rFonts w:cs="Arial"/>
                <w:b/>
                <w:bCs/>
                <w:sz w:val="16"/>
                <w:szCs w:val="16"/>
              </w:rPr>
              <w:br/>
            </w:r>
            <w:r w:rsidRPr="00E5700F">
              <w:rPr>
                <w:rFonts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2021-22 Forward Year 3</w:t>
            </w:r>
            <w:r w:rsidRPr="00E5700F">
              <w:rPr>
                <w:rFonts w:cs="Arial"/>
                <w:b/>
                <w:bCs/>
                <w:sz w:val="16"/>
                <w:szCs w:val="16"/>
              </w:rPr>
              <w:br/>
            </w:r>
            <w:r w:rsidRPr="00E5700F">
              <w:rPr>
                <w:rFonts w:cs="Arial"/>
                <w:sz w:val="16"/>
                <w:szCs w:val="16"/>
              </w:rPr>
              <w:t>$'000</w:t>
            </w:r>
          </w:p>
        </w:tc>
      </w:tr>
      <w:tr w:rsidR="00E5700F" w:rsidRPr="00E5700F" w:rsidTr="00B538BF">
        <w:trPr>
          <w:trHeight w:val="375"/>
          <w:jc w:val="center"/>
        </w:trPr>
        <w:tc>
          <w:tcPr>
            <w:tcW w:w="3760" w:type="dxa"/>
            <w:gridSpan w:val="2"/>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 xml:space="preserve">Program 3.1: Sport and Recreation </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300"/>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23,328</w:t>
            </w: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23,906</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19,260</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17,198</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16,039</w:t>
            </w:r>
          </w:p>
        </w:tc>
      </w:tr>
      <w:tr w:rsidR="00E5700F" w:rsidRPr="00E5700F" w:rsidTr="00B538BF">
        <w:trPr>
          <w:trHeight w:val="225"/>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Special Accounts</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color w:val="FF0000"/>
                <w:sz w:val="16"/>
                <w:szCs w:val="16"/>
              </w:rPr>
            </w:pP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leftChars="225" w:left="450"/>
              <w:jc w:val="left"/>
              <w:rPr>
                <w:rFonts w:cs="Arial"/>
                <w:sz w:val="16"/>
                <w:szCs w:val="16"/>
              </w:rPr>
            </w:pPr>
            <w:r w:rsidRPr="00E5700F">
              <w:rPr>
                <w:rFonts w:cs="Arial"/>
                <w:sz w:val="16"/>
                <w:szCs w:val="16"/>
              </w:rPr>
              <w:t xml:space="preserve">Sport and Recreation </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color w:val="000000"/>
                <w:sz w:val="16"/>
                <w:szCs w:val="16"/>
              </w:rPr>
            </w:pPr>
            <w:r w:rsidRPr="00E5700F">
              <w:rPr>
                <w:rFonts w:cs="Arial"/>
                <w:color w:val="000000"/>
                <w:sz w:val="16"/>
                <w:szCs w:val="16"/>
              </w:rPr>
              <w:t>404</w:t>
            </w: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407</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407</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407</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407</w:t>
            </w:r>
          </w:p>
        </w:tc>
      </w:tr>
      <w:tr w:rsidR="00E5700F" w:rsidRPr="00E5700F" w:rsidTr="00B538BF">
        <w:trPr>
          <w:trHeight w:val="300"/>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6,630</w:t>
            </w: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8,695</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7,602</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7,584</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7,706</w:t>
            </w:r>
          </w:p>
        </w:tc>
      </w:tr>
      <w:tr w:rsidR="00E5700F" w:rsidRPr="00E5700F" w:rsidTr="00B538BF">
        <w:trPr>
          <w:trHeight w:val="300"/>
          <w:jc w:val="center"/>
        </w:trPr>
        <w:tc>
          <w:tcPr>
            <w:tcW w:w="2780" w:type="dxa"/>
            <w:tcBorders>
              <w:top w:val="nil"/>
              <w:left w:val="nil"/>
              <w:bottom w:val="single" w:sz="4" w:space="0" w:color="auto"/>
              <w:right w:val="nil"/>
            </w:tcBorders>
            <w:shd w:val="clear" w:color="auto" w:fill="auto"/>
            <w:noWrap/>
            <w:vAlign w:val="bottom"/>
            <w:hideMark/>
          </w:tcPr>
          <w:p w:rsidR="00E5700F" w:rsidRPr="00E5700F" w:rsidRDefault="00E5700F" w:rsidP="00E5700F">
            <w:pPr>
              <w:spacing w:after="0"/>
              <w:ind w:firstLineChars="100" w:firstLine="160"/>
              <w:jc w:val="left"/>
              <w:rPr>
                <w:rFonts w:cs="Arial"/>
                <w:b/>
                <w:bCs/>
                <w:sz w:val="16"/>
                <w:szCs w:val="16"/>
              </w:rPr>
            </w:pPr>
            <w:r w:rsidRPr="00E5700F">
              <w:rPr>
                <w:rFonts w:cs="Arial"/>
                <w:b/>
                <w:bCs/>
                <w:sz w:val="16"/>
                <w:szCs w:val="16"/>
              </w:rPr>
              <w:t>Total for Program 3.1</w:t>
            </w:r>
          </w:p>
        </w:tc>
        <w:tc>
          <w:tcPr>
            <w:tcW w:w="98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30,362</w:t>
            </w:r>
          </w:p>
        </w:tc>
        <w:tc>
          <w:tcPr>
            <w:tcW w:w="980" w:type="dxa"/>
            <w:tcBorders>
              <w:top w:val="single" w:sz="4" w:space="0" w:color="auto"/>
              <w:left w:val="nil"/>
              <w:bottom w:val="single" w:sz="4" w:space="0" w:color="auto"/>
              <w:right w:val="nil"/>
            </w:tcBorders>
            <w:shd w:val="clear" w:color="000000" w:fill="D9D9D9"/>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33,008</w:t>
            </w:r>
          </w:p>
        </w:tc>
        <w:tc>
          <w:tcPr>
            <w:tcW w:w="98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27,269</w:t>
            </w:r>
          </w:p>
        </w:tc>
        <w:tc>
          <w:tcPr>
            <w:tcW w:w="98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25,189</w:t>
            </w:r>
          </w:p>
        </w:tc>
        <w:tc>
          <w:tcPr>
            <w:tcW w:w="98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24,152</w:t>
            </w:r>
          </w:p>
        </w:tc>
      </w:tr>
    </w:tbl>
    <w:p w:rsidR="00E5700F" w:rsidRPr="00E5700F" w:rsidRDefault="00E5700F" w:rsidP="00E5700F">
      <w:pPr>
        <w:spacing w:before="240" w:after="120"/>
        <w:jc w:val="left"/>
        <w:outlineLvl w:val="3"/>
        <w:rPr>
          <w:b/>
          <w:color w:val="000000"/>
          <w:sz w:val="22"/>
        </w:rPr>
      </w:pPr>
      <w:r w:rsidRPr="00E5700F">
        <w:rPr>
          <w:b/>
          <w:color w:val="000000"/>
          <w:sz w:val="22"/>
        </w:rPr>
        <w:t>Planned Performance for Outcome 3</w:t>
      </w:r>
    </w:p>
    <w:p w:rsidR="00E5700F" w:rsidRPr="00E5700F" w:rsidRDefault="00E5700F" w:rsidP="00E5700F">
      <w:pPr>
        <w:spacing w:after="120"/>
        <w:jc w:val="left"/>
        <w:rPr>
          <w:rFonts w:ascii="Book Antiqua" w:hAnsi="Book Antiqua"/>
          <w:color w:val="000000"/>
        </w:rPr>
      </w:pPr>
      <w:r w:rsidRPr="00E5700F">
        <w:rPr>
          <w:rFonts w:ascii="Book Antiqua" w:hAnsi="Book Antiqua"/>
          <w:color w:val="000000"/>
        </w:rPr>
        <w:t>There have been no changes to performance information for Outcome 3 since the</w:t>
      </w:r>
      <w:r w:rsidRPr="00E5700F">
        <w:rPr>
          <w:rFonts w:ascii="Book Antiqua" w:hAnsi="Book Antiqua"/>
          <w:color w:val="000000"/>
        </w:rPr>
        <w:br/>
        <w:t>2018-19 Budget that require new or modified performance criteria. Refer to the</w:t>
      </w:r>
      <w:r w:rsidRPr="00E5700F">
        <w:rPr>
          <w:rFonts w:ascii="Book Antiqua" w:hAnsi="Book Antiqua"/>
          <w:color w:val="000000"/>
        </w:rPr>
        <w:br/>
      </w:r>
      <w:r w:rsidRPr="00E5700F">
        <w:rPr>
          <w:rFonts w:ascii="Book Antiqua" w:hAnsi="Book Antiqua"/>
          <w:i/>
          <w:color w:val="000000"/>
        </w:rPr>
        <w:t>2018-19 Health Portfolio Budget Statements</w:t>
      </w:r>
      <w:r w:rsidRPr="00E5700F">
        <w:rPr>
          <w:rFonts w:ascii="Book Antiqua" w:hAnsi="Book Antiqua"/>
          <w:color w:val="000000"/>
        </w:rPr>
        <w:t xml:space="preserve"> for current performance information.</w:t>
      </w:r>
    </w:p>
    <w:p w:rsidR="00DD3AA2" w:rsidRDefault="00DD3AA2" w:rsidP="00087855">
      <w:pPr>
        <w:jc w:val="left"/>
        <w:rPr>
          <w:color w:val="000000"/>
        </w:rPr>
      </w:pPr>
    </w:p>
    <w:p w:rsidR="00E5700F" w:rsidRDefault="00E5700F" w:rsidP="00087855">
      <w:pPr>
        <w:jc w:val="left"/>
        <w:rPr>
          <w:color w:val="000000"/>
        </w:rPr>
        <w:sectPr w:rsidR="00E5700F" w:rsidSect="00DD3AA2">
          <w:headerReference w:type="even" r:id="rId51"/>
          <w:headerReference w:type="default" r:id="rId52"/>
          <w:footnotePr>
            <w:numRestart w:val="eachSect"/>
          </w:footnotePr>
          <w:pgSz w:w="11907" w:h="16840" w:code="9"/>
          <w:pgMar w:top="2466" w:right="2098" w:bottom="2466" w:left="2098" w:header="1899" w:footer="1899" w:gutter="0"/>
          <w:cols w:space="708"/>
          <w:docGrid w:linePitch="360"/>
        </w:sectPr>
      </w:pPr>
    </w:p>
    <w:p w:rsidR="00E5700F" w:rsidRPr="00E5700F" w:rsidRDefault="00E5700F" w:rsidP="00E5700F">
      <w:pPr>
        <w:spacing w:after="240"/>
        <w:jc w:val="left"/>
        <w:outlineLvl w:val="2"/>
        <w:rPr>
          <w:b/>
          <w:smallCaps/>
          <w:color w:val="000000"/>
          <w:sz w:val="26"/>
          <w:szCs w:val="26"/>
        </w:rPr>
      </w:pPr>
      <w:r w:rsidRPr="00E5700F">
        <w:rPr>
          <w:b/>
          <w:smallCaps/>
          <w:color w:val="000000"/>
          <w:sz w:val="26"/>
          <w:szCs w:val="26"/>
        </w:rPr>
        <w:lastRenderedPageBreak/>
        <w:t>2.4</w:t>
      </w:r>
      <w:r w:rsidRPr="00E5700F">
        <w:rPr>
          <w:b/>
          <w:smallCaps/>
          <w:color w:val="000000"/>
          <w:sz w:val="26"/>
          <w:szCs w:val="26"/>
        </w:rPr>
        <w:tab/>
        <w:t>Budgeted Expenses and Performance for Outcome 4</w:t>
      </w:r>
    </w:p>
    <w:p w:rsidR="00E5700F" w:rsidRPr="00E5700F" w:rsidRDefault="00E5700F" w:rsidP="00E5700F">
      <w:pPr>
        <w:widowControl w:val="0"/>
        <w:numPr>
          <w:ilvl w:val="0"/>
          <w:numId w:val="9"/>
        </w:numPr>
        <w:pBdr>
          <w:top w:val="single" w:sz="4" w:space="2" w:color="auto"/>
          <w:left w:val="single" w:sz="4" w:space="4" w:color="auto"/>
          <w:bottom w:val="single" w:sz="4" w:space="2" w:color="auto"/>
          <w:right w:val="single" w:sz="4" w:space="4" w:color="auto"/>
        </w:pBdr>
        <w:shd w:val="clear" w:color="auto" w:fill="D9D9D9"/>
        <w:tabs>
          <w:tab w:val="left" w:pos="0"/>
        </w:tabs>
        <w:spacing w:after="120"/>
        <w:ind w:left="0" w:firstLine="0"/>
        <w:jc w:val="left"/>
        <w:rPr>
          <w:b/>
          <w:bCs/>
          <w:iCs/>
          <w:snapToGrid w:val="0"/>
          <w:color w:val="000000"/>
          <w:sz w:val="22"/>
          <w:szCs w:val="26"/>
        </w:rPr>
      </w:pPr>
      <w:r w:rsidRPr="00E5700F">
        <w:rPr>
          <w:b/>
          <w:bCs/>
          <w:iCs/>
          <w:snapToGrid w:val="0"/>
          <w:color w:val="000000"/>
          <w:sz w:val="22"/>
          <w:szCs w:val="26"/>
        </w:rPr>
        <w:t>Outcome 4: Individual Health Benefits</w:t>
      </w:r>
    </w:p>
    <w:p w:rsidR="00E5700F" w:rsidRPr="00E5700F" w:rsidRDefault="00E5700F" w:rsidP="00E5700F">
      <w:pPr>
        <w:widowControl w:val="0"/>
        <w:numPr>
          <w:ilvl w:val="0"/>
          <w:numId w:val="9"/>
        </w:numPr>
        <w:pBdr>
          <w:top w:val="single" w:sz="4" w:space="2" w:color="auto"/>
          <w:left w:val="single" w:sz="4" w:space="4" w:color="auto"/>
          <w:bottom w:val="single" w:sz="4" w:space="2" w:color="auto"/>
          <w:right w:val="single" w:sz="4" w:space="4" w:color="auto"/>
        </w:pBdr>
        <w:shd w:val="clear" w:color="auto" w:fill="D9D9D9"/>
        <w:tabs>
          <w:tab w:val="left" w:pos="0"/>
        </w:tabs>
        <w:spacing w:after="0"/>
        <w:ind w:left="0" w:firstLine="0"/>
        <w:jc w:val="left"/>
        <w:rPr>
          <w:bCs/>
          <w:iCs/>
          <w:snapToGrid w:val="0"/>
          <w:color w:val="000000"/>
          <w:sz w:val="18"/>
          <w:szCs w:val="26"/>
        </w:rPr>
      </w:pPr>
      <w:r w:rsidRPr="00E5700F">
        <w:rPr>
          <w:bCs/>
          <w:iCs/>
          <w:snapToGrid w:val="0"/>
          <w:color w:val="000000"/>
          <w:sz w:val="18"/>
          <w:szCs w:val="26"/>
        </w:rPr>
        <w:t>Access to cost-effective medicines, medical, dental and hearing services, and improved choice in health services, including through the Pharmaceutical Benefits Scheme, Medicare, targeted assistance strategies and private health insurance</w:t>
      </w:r>
    </w:p>
    <w:p w:rsidR="00E5700F" w:rsidRPr="00E5700F" w:rsidRDefault="00E5700F" w:rsidP="00E5700F">
      <w:pPr>
        <w:spacing w:before="240" w:after="120"/>
        <w:jc w:val="left"/>
        <w:rPr>
          <w:rFonts w:cs="Arial"/>
          <w:b/>
          <w:color w:val="000000"/>
          <w:szCs w:val="18"/>
          <w:lang w:eastAsia="en-US"/>
        </w:rPr>
      </w:pPr>
      <w:r w:rsidRPr="00E5700F">
        <w:rPr>
          <w:rFonts w:cs="Arial"/>
          <w:b/>
          <w:color w:val="000000"/>
          <w:szCs w:val="18"/>
          <w:lang w:eastAsia="en-US"/>
        </w:rPr>
        <w:t>Table 2.4.1: Resource Summary – Outcome 4</w:t>
      </w:r>
    </w:p>
    <w:p w:rsidR="00E5700F" w:rsidRPr="00E5700F" w:rsidRDefault="00E5700F" w:rsidP="00E5700F">
      <w:pPr>
        <w:spacing w:after="120"/>
        <w:jc w:val="left"/>
        <w:rPr>
          <w:rFonts w:ascii="Book Antiqua" w:hAnsi="Book Antiqua"/>
          <w:color w:val="000000"/>
        </w:rPr>
      </w:pPr>
      <w:r w:rsidRPr="00E5700F">
        <w:rPr>
          <w:rFonts w:ascii="Book Antiqua" w:hAnsi="Book Antiqua"/>
          <w:color w:val="000000"/>
        </w:rPr>
        <w:t>This table shows how much the entity intends to spend (on an accrual basis) on achieving the outcome, broken down by program, as well as by administered and departmental funding sources.</w:t>
      </w:r>
    </w:p>
    <w:tbl>
      <w:tblPr>
        <w:tblW w:w="7680" w:type="dxa"/>
        <w:jc w:val="center"/>
        <w:tblLayout w:type="fixed"/>
        <w:tblLook w:val="04A0" w:firstRow="1" w:lastRow="0" w:firstColumn="1" w:lastColumn="0" w:noHBand="0" w:noVBand="1"/>
        <w:tblDescription w:val="Table 2.4.1: Resource Summary – Outcome 4"/>
      </w:tblPr>
      <w:tblGrid>
        <w:gridCol w:w="3600"/>
        <w:gridCol w:w="1360"/>
        <w:gridCol w:w="1360"/>
        <w:gridCol w:w="1360"/>
      </w:tblGrid>
      <w:tr w:rsidR="00E5700F" w:rsidRPr="00E5700F" w:rsidTr="00B538BF">
        <w:trPr>
          <w:trHeight w:val="510"/>
          <w:jc w:val="center"/>
        </w:trPr>
        <w:tc>
          <w:tcPr>
            <w:tcW w:w="3600" w:type="dxa"/>
            <w:tcBorders>
              <w:top w:val="single" w:sz="4" w:space="0" w:color="auto"/>
              <w:left w:val="nil"/>
              <w:bottom w:val="nil"/>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 </w:t>
            </w:r>
          </w:p>
        </w:tc>
        <w:tc>
          <w:tcPr>
            <w:tcW w:w="136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 xml:space="preserve">2018-19 </w:t>
            </w:r>
            <w:r w:rsidRPr="00E5700F">
              <w:rPr>
                <w:rFonts w:cs="Arial"/>
                <w:b/>
                <w:bCs/>
                <w:sz w:val="16"/>
                <w:szCs w:val="16"/>
              </w:rPr>
              <w:br/>
              <w:t>Budget</w:t>
            </w:r>
            <w:r w:rsidRPr="00E5700F">
              <w:rPr>
                <w:rFonts w:cs="Arial"/>
                <w:b/>
                <w:bCs/>
                <w:sz w:val="16"/>
                <w:szCs w:val="16"/>
              </w:rPr>
              <w:br/>
            </w:r>
            <w:r w:rsidRPr="00E5700F">
              <w:rPr>
                <w:rFonts w:cs="Arial"/>
                <w:sz w:val="16"/>
                <w:szCs w:val="16"/>
              </w:rPr>
              <w:t>$'000</w:t>
            </w:r>
          </w:p>
        </w:tc>
        <w:tc>
          <w:tcPr>
            <w:tcW w:w="1360" w:type="dxa"/>
            <w:tcBorders>
              <w:top w:val="single" w:sz="4" w:space="0" w:color="auto"/>
              <w:left w:val="nil"/>
              <w:bottom w:val="single" w:sz="4" w:space="0" w:color="auto"/>
              <w:right w:val="nil"/>
            </w:tcBorders>
            <w:shd w:val="clear" w:color="000000" w:fill="D9D9D9"/>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 xml:space="preserve">2018-19 </w:t>
            </w:r>
            <w:r w:rsidRPr="00E5700F">
              <w:rPr>
                <w:rFonts w:cs="Arial"/>
                <w:b/>
                <w:bCs/>
                <w:sz w:val="16"/>
                <w:szCs w:val="16"/>
              </w:rPr>
              <w:br/>
              <w:t>Revised</w:t>
            </w:r>
            <w:r w:rsidRPr="00E5700F">
              <w:rPr>
                <w:rFonts w:cs="Arial"/>
                <w:b/>
                <w:bCs/>
                <w:sz w:val="16"/>
                <w:szCs w:val="16"/>
              </w:rPr>
              <w:br/>
              <w:t>$</w:t>
            </w:r>
            <w:r w:rsidRPr="00E5700F">
              <w:rPr>
                <w:rFonts w:cs="Arial"/>
                <w:bCs/>
                <w:sz w:val="16"/>
                <w:szCs w:val="16"/>
              </w:rPr>
              <w:t>'000</w:t>
            </w:r>
          </w:p>
        </w:tc>
        <w:tc>
          <w:tcPr>
            <w:tcW w:w="136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color w:val="000000"/>
                <w:sz w:val="16"/>
                <w:szCs w:val="16"/>
              </w:rPr>
            </w:pPr>
            <w:r w:rsidRPr="00E5700F">
              <w:rPr>
                <w:rFonts w:cs="Arial"/>
                <w:b/>
                <w:bCs/>
                <w:color w:val="000000"/>
                <w:sz w:val="16"/>
                <w:szCs w:val="16"/>
              </w:rPr>
              <w:t>Variation to</w:t>
            </w:r>
            <w:r w:rsidRPr="00E5700F">
              <w:rPr>
                <w:rFonts w:cs="Arial"/>
                <w:b/>
                <w:bCs/>
                <w:color w:val="000000"/>
                <w:sz w:val="16"/>
                <w:szCs w:val="16"/>
              </w:rPr>
              <w:br/>
              <w:t>estimates</w:t>
            </w:r>
            <w:r w:rsidRPr="00E5700F">
              <w:rPr>
                <w:rFonts w:cs="Arial"/>
                <w:b/>
                <w:bCs/>
                <w:color w:val="000000"/>
                <w:sz w:val="16"/>
                <w:szCs w:val="16"/>
              </w:rPr>
              <w:br/>
            </w:r>
            <w:r w:rsidRPr="00E5700F">
              <w:rPr>
                <w:rFonts w:cs="Arial"/>
                <w:color w:val="000000"/>
                <w:sz w:val="16"/>
                <w:szCs w:val="16"/>
              </w:rPr>
              <w:t>$'000</w:t>
            </w:r>
          </w:p>
        </w:tc>
      </w:tr>
      <w:tr w:rsidR="00E5700F" w:rsidRPr="00E5700F" w:rsidTr="00B538BF">
        <w:trPr>
          <w:trHeight w:val="374"/>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Program 4.1: Medical Benefits</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300"/>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Administered expenses</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Ordinary annual services </w:t>
            </w:r>
            <w:r w:rsidRPr="00E5700F">
              <w:rPr>
                <w:rFonts w:cs="Arial"/>
                <w:sz w:val="16"/>
                <w:szCs w:val="16"/>
                <w:vertAlign w:val="superscript"/>
              </w:rPr>
              <w:t>(a)</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107,712</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117,635</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9,923</w:t>
            </w: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Special account</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408"/>
          <w:jc w:val="center"/>
        </w:trPr>
        <w:tc>
          <w:tcPr>
            <w:tcW w:w="3600" w:type="dxa"/>
            <w:tcBorders>
              <w:top w:val="nil"/>
              <w:left w:val="nil"/>
              <w:bottom w:val="nil"/>
              <w:right w:val="nil"/>
            </w:tcBorders>
            <w:shd w:val="clear" w:color="auto" w:fill="auto"/>
            <w:vAlign w:val="bottom"/>
            <w:hideMark/>
          </w:tcPr>
          <w:p w:rsidR="00E5700F" w:rsidRPr="00E5700F" w:rsidRDefault="00E5700F" w:rsidP="00E5700F">
            <w:pPr>
              <w:spacing w:after="0"/>
              <w:ind w:leftChars="225" w:left="450"/>
              <w:jc w:val="left"/>
              <w:rPr>
                <w:rFonts w:cs="Arial"/>
                <w:sz w:val="16"/>
                <w:szCs w:val="16"/>
              </w:rPr>
            </w:pPr>
            <w:r w:rsidRPr="00E5700F">
              <w:rPr>
                <w:rFonts w:cs="Arial"/>
                <w:iCs/>
                <w:sz w:val="16"/>
                <w:szCs w:val="16"/>
              </w:rPr>
              <w:t>Medicare Guarantee Fund</w:t>
            </w:r>
            <w:r w:rsidRPr="00E5700F">
              <w:rPr>
                <w:rFonts w:cs="Arial"/>
                <w:sz w:val="16"/>
                <w:szCs w:val="16"/>
              </w:rPr>
              <w:br/>
              <w:t xml:space="preserve"> - medical benefits </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23,970,854</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24,064,785</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93,931</w:t>
            </w: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225" w:left="450"/>
              <w:jc w:val="left"/>
              <w:rPr>
                <w:rFonts w:cs="Arial"/>
                <w:sz w:val="16"/>
                <w:szCs w:val="16"/>
              </w:rPr>
            </w:pPr>
            <w:r w:rsidRPr="00E5700F">
              <w:rPr>
                <w:rFonts w:cs="Arial"/>
                <w:sz w:val="16"/>
                <w:szCs w:val="16"/>
              </w:rPr>
              <w:t xml:space="preserve">accrual adjustment </w:t>
            </w:r>
            <w:r w:rsidRPr="00E5700F">
              <w:rPr>
                <w:rFonts w:cs="Arial"/>
                <w:sz w:val="16"/>
                <w:szCs w:val="16"/>
                <w:vertAlign w:val="superscript"/>
              </w:rPr>
              <w:t>(b)</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(5,054)</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(45,022)</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(39,968)</w:t>
            </w:r>
          </w:p>
        </w:tc>
      </w:tr>
      <w:tr w:rsidR="00E5700F" w:rsidRPr="00E5700F" w:rsidTr="00B538BF">
        <w:trPr>
          <w:trHeight w:val="300"/>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Departmental expenses</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Departmental appropriation </w:t>
            </w:r>
            <w:r w:rsidRPr="00E5700F">
              <w:rPr>
                <w:rFonts w:cs="Arial"/>
                <w:sz w:val="16"/>
                <w:szCs w:val="16"/>
                <w:vertAlign w:val="superscript"/>
              </w:rPr>
              <w:t>(c)</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31,860</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31,860</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r>
      <w:tr w:rsidR="00E5700F" w:rsidRPr="00E5700F" w:rsidTr="00B538BF">
        <w:trPr>
          <w:trHeight w:val="408"/>
          <w:jc w:val="center"/>
        </w:trPr>
        <w:tc>
          <w:tcPr>
            <w:tcW w:w="3600" w:type="dxa"/>
            <w:tcBorders>
              <w:top w:val="nil"/>
              <w:left w:val="nil"/>
              <w:bottom w:val="nil"/>
              <w:right w:val="nil"/>
            </w:tcBorders>
            <w:shd w:val="clear" w:color="auto" w:fill="auto"/>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Expenses not requiring appropriation in the Budget year </w:t>
            </w:r>
            <w:r w:rsidRPr="00E5700F">
              <w:rPr>
                <w:rFonts w:cs="Arial"/>
                <w:sz w:val="16"/>
                <w:szCs w:val="16"/>
                <w:vertAlign w:val="superscript"/>
              </w:rPr>
              <w:t>(d)</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864</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864</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r>
      <w:tr w:rsidR="00E5700F" w:rsidRPr="00E5700F" w:rsidTr="00B538BF">
        <w:trPr>
          <w:trHeight w:val="300"/>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b/>
                <w:bCs/>
                <w:sz w:val="16"/>
                <w:szCs w:val="16"/>
              </w:rPr>
            </w:pPr>
            <w:r w:rsidRPr="00E5700F">
              <w:rPr>
                <w:rFonts w:cs="Arial"/>
                <w:b/>
                <w:bCs/>
                <w:sz w:val="16"/>
                <w:szCs w:val="16"/>
              </w:rPr>
              <w:t>Total for Program 4.1</w:t>
            </w:r>
          </w:p>
        </w:tc>
        <w:tc>
          <w:tcPr>
            <w:tcW w:w="136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24,106,236</w:t>
            </w:r>
          </w:p>
        </w:tc>
        <w:tc>
          <w:tcPr>
            <w:tcW w:w="1360" w:type="dxa"/>
            <w:tcBorders>
              <w:top w:val="single" w:sz="4" w:space="0" w:color="auto"/>
              <w:left w:val="nil"/>
              <w:bottom w:val="single" w:sz="4" w:space="0" w:color="auto"/>
              <w:right w:val="nil"/>
            </w:tcBorders>
            <w:shd w:val="clear" w:color="000000" w:fill="D9D9D9"/>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24,170,122</w:t>
            </w:r>
          </w:p>
        </w:tc>
        <w:tc>
          <w:tcPr>
            <w:tcW w:w="136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63,886</w:t>
            </w:r>
          </w:p>
        </w:tc>
      </w:tr>
      <w:tr w:rsidR="00E5700F" w:rsidRPr="00E5700F" w:rsidTr="00B538BF">
        <w:trPr>
          <w:trHeight w:val="340"/>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Program 4.2: Hearing Services</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300"/>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Administered expenses</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Ordinary annual services </w:t>
            </w:r>
            <w:r w:rsidRPr="00E5700F">
              <w:rPr>
                <w:rFonts w:cs="Arial"/>
                <w:sz w:val="16"/>
                <w:szCs w:val="16"/>
                <w:vertAlign w:val="superscript"/>
              </w:rPr>
              <w:t>(a)</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538,662</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542,504</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3,842</w:t>
            </w:r>
          </w:p>
        </w:tc>
      </w:tr>
      <w:tr w:rsidR="00E5700F" w:rsidRPr="00E5700F" w:rsidTr="00B538BF">
        <w:trPr>
          <w:trHeight w:val="300"/>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Departmental expenses</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Departmental appropriation </w:t>
            </w:r>
            <w:r w:rsidRPr="00E5700F">
              <w:rPr>
                <w:rFonts w:cs="Arial"/>
                <w:sz w:val="16"/>
                <w:szCs w:val="16"/>
                <w:vertAlign w:val="superscript"/>
              </w:rPr>
              <w:t>(c)</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7,437</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7,437</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r>
      <w:tr w:rsidR="00E5700F" w:rsidRPr="00E5700F" w:rsidTr="00B538BF">
        <w:trPr>
          <w:trHeight w:val="408"/>
          <w:jc w:val="center"/>
        </w:trPr>
        <w:tc>
          <w:tcPr>
            <w:tcW w:w="3600" w:type="dxa"/>
            <w:tcBorders>
              <w:top w:val="nil"/>
              <w:left w:val="nil"/>
              <w:bottom w:val="nil"/>
              <w:right w:val="nil"/>
            </w:tcBorders>
            <w:shd w:val="clear" w:color="auto" w:fill="auto"/>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Expenses not requiring appropriation in the Budget year </w:t>
            </w:r>
            <w:r w:rsidRPr="00E5700F">
              <w:rPr>
                <w:rFonts w:cs="Arial"/>
                <w:sz w:val="16"/>
                <w:szCs w:val="16"/>
                <w:vertAlign w:val="superscript"/>
              </w:rPr>
              <w:t>(d)</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2,000</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2,000</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r>
      <w:tr w:rsidR="00E5700F" w:rsidRPr="00E5700F" w:rsidTr="00B538BF">
        <w:trPr>
          <w:trHeight w:val="300"/>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b/>
                <w:bCs/>
                <w:sz w:val="16"/>
                <w:szCs w:val="16"/>
              </w:rPr>
            </w:pPr>
            <w:r w:rsidRPr="00E5700F">
              <w:rPr>
                <w:rFonts w:cs="Arial"/>
                <w:b/>
                <w:bCs/>
                <w:sz w:val="16"/>
                <w:szCs w:val="16"/>
              </w:rPr>
              <w:t>Total for Program 4.2</w:t>
            </w:r>
          </w:p>
        </w:tc>
        <w:tc>
          <w:tcPr>
            <w:tcW w:w="136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548,099</w:t>
            </w:r>
          </w:p>
        </w:tc>
        <w:tc>
          <w:tcPr>
            <w:tcW w:w="1360" w:type="dxa"/>
            <w:tcBorders>
              <w:top w:val="single" w:sz="4" w:space="0" w:color="auto"/>
              <w:left w:val="nil"/>
              <w:bottom w:val="single" w:sz="4" w:space="0" w:color="auto"/>
              <w:right w:val="nil"/>
            </w:tcBorders>
            <w:shd w:val="clear" w:color="000000" w:fill="D9D9D9"/>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551,941</w:t>
            </w:r>
          </w:p>
        </w:tc>
        <w:tc>
          <w:tcPr>
            <w:tcW w:w="136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3,842</w:t>
            </w:r>
          </w:p>
        </w:tc>
      </w:tr>
      <w:tr w:rsidR="00E5700F" w:rsidRPr="00E5700F" w:rsidTr="00B538BF">
        <w:trPr>
          <w:trHeight w:val="340"/>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 xml:space="preserve">Program 4.3: Pharmaceutical Benefits </w:t>
            </w:r>
            <w:r w:rsidRPr="00E5700F">
              <w:rPr>
                <w:rFonts w:cs="Arial"/>
                <w:b/>
                <w:bCs/>
                <w:sz w:val="16"/>
                <w:szCs w:val="16"/>
                <w:vertAlign w:val="superscript"/>
              </w:rPr>
              <w:t>(e)</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300"/>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Administered expenses</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Ordinary annual services </w:t>
            </w:r>
            <w:r w:rsidRPr="00E5700F">
              <w:rPr>
                <w:rFonts w:cs="Arial"/>
                <w:sz w:val="16"/>
                <w:szCs w:val="16"/>
                <w:vertAlign w:val="superscript"/>
              </w:rPr>
              <w:t>(a)</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814,229</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931,582</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117,353</w:t>
            </w: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Special account</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397"/>
          <w:jc w:val="center"/>
        </w:trPr>
        <w:tc>
          <w:tcPr>
            <w:tcW w:w="3600" w:type="dxa"/>
            <w:tcBorders>
              <w:top w:val="nil"/>
              <w:left w:val="nil"/>
              <w:bottom w:val="nil"/>
              <w:right w:val="nil"/>
            </w:tcBorders>
            <w:shd w:val="clear" w:color="auto" w:fill="auto"/>
            <w:vAlign w:val="bottom"/>
            <w:hideMark/>
          </w:tcPr>
          <w:p w:rsidR="00E5700F" w:rsidRPr="00E5700F" w:rsidRDefault="00E5700F" w:rsidP="00E5700F">
            <w:pPr>
              <w:spacing w:after="0"/>
              <w:ind w:leftChars="225" w:left="450"/>
              <w:jc w:val="left"/>
              <w:rPr>
                <w:rFonts w:cs="Arial"/>
                <w:sz w:val="16"/>
                <w:szCs w:val="16"/>
              </w:rPr>
            </w:pPr>
            <w:r w:rsidRPr="00E5700F">
              <w:rPr>
                <w:rFonts w:cs="Arial"/>
                <w:iCs/>
                <w:sz w:val="16"/>
                <w:szCs w:val="16"/>
              </w:rPr>
              <w:t>Medicare Guarantee Fund</w:t>
            </w:r>
            <w:r w:rsidRPr="00E5700F">
              <w:rPr>
                <w:rFonts w:cs="Arial"/>
                <w:sz w:val="16"/>
                <w:szCs w:val="16"/>
              </w:rPr>
              <w:t xml:space="preserve"> </w:t>
            </w:r>
            <w:r w:rsidRPr="00E5700F">
              <w:rPr>
                <w:rFonts w:cs="Arial"/>
                <w:sz w:val="16"/>
                <w:szCs w:val="16"/>
              </w:rPr>
              <w:br/>
              <w:t xml:space="preserve">- pharmaceutical benefits </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11,296,337</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11,787,211</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490,874</w:t>
            </w: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225" w:left="450"/>
              <w:jc w:val="left"/>
              <w:rPr>
                <w:rFonts w:cs="Arial"/>
                <w:sz w:val="16"/>
                <w:szCs w:val="16"/>
              </w:rPr>
            </w:pPr>
            <w:r w:rsidRPr="00E5700F">
              <w:rPr>
                <w:rFonts w:cs="Arial"/>
                <w:sz w:val="16"/>
                <w:szCs w:val="16"/>
              </w:rPr>
              <w:t xml:space="preserve">accrual adjustment </w:t>
            </w:r>
            <w:r w:rsidRPr="00E5700F">
              <w:rPr>
                <w:rFonts w:cs="Arial"/>
                <w:sz w:val="16"/>
                <w:szCs w:val="16"/>
                <w:vertAlign w:val="superscript"/>
              </w:rPr>
              <w:t>(b)</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(22,937)</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(11,271)</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11,666</w:t>
            </w:r>
          </w:p>
        </w:tc>
      </w:tr>
      <w:tr w:rsidR="00E5700F" w:rsidRPr="00E5700F" w:rsidTr="00B538BF">
        <w:trPr>
          <w:trHeight w:val="300"/>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Departmental expenses</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Departmental appropriation </w:t>
            </w:r>
            <w:r w:rsidRPr="00E5700F">
              <w:rPr>
                <w:rFonts w:cs="Arial"/>
                <w:sz w:val="16"/>
                <w:szCs w:val="16"/>
                <w:vertAlign w:val="superscript"/>
              </w:rPr>
              <w:t>(c)</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52,462</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52,462</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r>
      <w:tr w:rsidR="00E5700F" w:rsidRPr="00E5700F" w:rsidTr="00B538BF">
        <w:trPr>
          <w:trHeight w:val="408"/>
          <w:jc w:val="center"/>
        </w:trPr>
        <w:tc>
          <w:tcPr>
            <w:tcW w:w="3600" w:type="dxa"/>
            <w:tcBorders>
              <w:top w:val="nil"/>
              <w:left w:val="nil"/>
              <w:bottom w:val="nil"/>
              <w:right w:val="nil"/>
            </w:tcBorders>
            <w:shd w:val="clear" w:color="auto" w:fill="auto"/>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Expenses not requiring appropriation in the Budget year </w:t>
            </w:r>
            <w:r w:rsidRPr="00E5700F">
              <w:rPr>
                <w:rFonts w:cs="Arial"/>
                <w:sz w:val="16"/>
                <w:szCs w:val="16"/>
                <w:vertAlign w:val="superscript"/>
              </w:rPr>
              <w:t>(d)</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2,133</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2,133</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r>
      <w:tr w:rsidR="00E5700F" w:rsidRPr="00E5700F" w:rsidTr="00B538BF">
        <w:trPr>
          <w:trHeight w:val="300"/>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b/>
                <w:bCs/>
                <w:sz w:val="16"/>
                <w:szCs w:val="16"/>
              </w:rPr>
            </w:pPr>
            <w:r w:rsidRPr="00E5700F">
              <w:rPr>
                <w:rFonts w:cs="Arial"/>
                <w:b/>
                <w:bCs/>
                <w:sz w:val="16"/>
                <w:szCs w:val="16"/>
              </w:rPr>
              <w:t>Total for Program 4.3</w:t>
            </w:r>
          </w:p>
        </w:tc>
        <w:tc>
          <w:tcPr>
            <w:tcW w:w="136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12,142,224</w:t>
            </w:r>
          </w:p>
        </w:tc>
        <w:tc>
          <w:tcPr>
            <w:tcW w:w="1360" w:type="dxa"/>
            <w:tcBorders>
              <w:top w:val="single" w:sz="4" w:space="0" w:color="auto"/>
              <w:left w:val="nil"/>
              <w:bottom w:val="single" w:sz="4" w:space="0" w:color="auto"/>
              <w:right w:val="nil"/>
            </w:tcBorders>
            <w:shd w:val="clear" w:color="000000" w:fill="D9D9D9"/>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12,762,117</w:t>
            </w:r>
          </w:p>
        </w:tc>
        <w:tc>
          <w:tcPr>
            <w:tcW w:w="136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619,893</w:t>
            </w:r>
          </w:p>
        </w:tc>
      </w:tr>
    </w:tbl>
    <w:p w:rsidR="00E5700F" w:rsidRPr="00E5700F" w:rsidRDefault="00E5700F" w:rsidP="00E5700F">
      <w:pPr>
        <w:spacing w:before="240" w:after="120"/>
        <w:jc w:val="left"/>
        <w:rPr>
          <w:rFonts w:cs="Arial"/>
          <w:b/>
          <w:color w:val="000000"/>
          <w:szCs w:val="18"/>
          <w:lang w:eastAsia="en-US"/>
        </w:rPr>
      </w:pPr>
      <w:r w:rsidRPr="00E5700F">
        <w:rPr>
          <w:rFonts w:cs="Arial"/>
          <w:b/>
          <w:color w:val="000000"/>
          <w:szCs w:val="18"/>
          <w:lang w:eastAsia="en-US"/>
        </w:rPr>
        <w:lastRenderedPageBreak/>
        <w:t xml:space="preserve">Table 2.4.1: Resource Summary – Outcome 4 (continued) </w:t>
      </w:r>
    </w:p>
    <w:tbl>
      <w:tblPr>
        <w:tblW w:w="7680" w:type="dxa"/>
        <w:jc w:val="center"/>
        <w:tblLayout w:type="fixed"/>
        <w:tblLook w:val="04A0" w:firstRow="1" w:lastRow="0" w:firstColumn="1" w:lastColumn="0" w:noHBand="0" w:noVBand="1"/>
      </w:tblPr>
      <w:tblGrid>
        <w:gridCol w:w="3600"/>
        <w:gridCol w:w="1360"/>
        <w:gridCol w:w="1360"/>
        <w:gridCol w:w="1360"/>
      </w:tblGrid>
      <w:tr w:rsidR="00E5700F" w:rsidRPr="00E5700F" w:rsidTr="00B538BF">
        <w:trPr>
          <w:trHeight w:val="567"/>
          <w:jc w:val="center"/>
        </w:trPr>
        <w:tc>
          <w:tcPr>
            <w:tcW w:w="3600" w:type="dxa"/>
            <w:tcBorders>
              <w:top w:val="single" w:sz="4" w:space="0" w:color="auto"/>
              <w:left w:val="nil"/>
              <w:bottom w:val="nil"/>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 </w:t>
            </w:r>
          </w:p>
        </w:tc>
        <w:tc>
          <w:tcPr>
            <w:tcW w:w="136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 xml:space="preserve">2018-19 </w:t>
            </w:r>
            <w:r w:rsidRPr="00E5700F">
              <w:rPr>
                <w:rFonts w:cs="Arial"/>
                <w:b/>
                <w:bCs/>
                <w:sz w:val="16"/>
                <w:szCs w:val="16"/>
              </w:rPr>
              <w:br/>
              <w:t>Budget</w:t>
            </w:r>
            <w:r w:rsidRPr="00E5700F">
              <w:rPr>
                <w:rFonts w:cs="Arial"/>
                <w:b/>
                <w:bCs/>
                <w:sz w:val="16"/>
                <w:szCs w:val="16"/>
              </w:rPr>
              <w:br/>
            </w:r>
            <w:r w:rsidRPr="00E5700F">
              <w:rPr>
                <w:rFonts w:cs="Arial"/>
                <w:sz w:val="16"/>
                <w:szCs w:val="16"/>
              </w:rPr>
              <w:t>$'000</w:t>
            </w:r>
          </w:p>
        </w:tc>
        <w:tc>
          <w:tcPr>
            <w:tcW w:w="1360" w:type="dxa"/>
            <w:tcBorders>
              <w:top w:val="single" w:sz="4" w:space="0" w:color="auto"/>
              <w:left w:val="nil"/>
              <w:bottom w:val="single" w:sz="4" w:space="0" w:color="auto"/>
              <w:right w:val="nil"/>
            </w:tcBorders>
            <w:shd w:val="clear" w:color="000000" w:fill="D9D9D9"/>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 xml:space="preserve">2018-19 </w:t>
            </w:r>
            <w:r w:rsidRPr="00E5700F">
              <w:rPr>
                <w:rFonts w:cs="Arial"/>
                <w:b/>
                <w:bCs/>
                <w:sz w:val="16"/>
                <w:szCs w:val="16"/>
              </w:rPr>
              <w:br/>
              <w:t>Revised</w:t>
            </w:r>
            <w:r w:rsidRPr="00E5700F">
              <w:rPr>
                <w:rFonts w:cs="Arial"/>
                <w:b/>
                <w:bCs/>
                <w:sz w:val="16"/>
                <w:szCs w:val="16"/>
              </w:rPr>
              <w:br/>
            </w:r>
            <w:r w:rsidRPr="00E5700F">
              <w:rPr>
                <w:rFonts w:cs="Arial"/>
                <w:bCs/>
                <w:sz w:val="16"/>
                <w:szCs w:val="16"/>
              </w:rPr>
              <w:t>$'000</w:t>
            </w:r>
          </w:p>
        </w:tc>
        <w:tc>
          <w:tcPr>
            <w:tcW w:w="136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color w:val="000000"/>
                <w:sz w:val="16"/>
                <w:szCs w:val="16"/>
              </w:rPr>
            </w:pPr>
            <w:r w:rsidRPr="00E5700F">
              <w:rPr>
                <w:rFonts w:cs="Arial"/>
                <w:b/>
                <w:bCs/>
                <w:color w:val="000000"/>
                <w:sz w:val="16"/>
                <w:szCs w:val="16"/>
              </w:rPr>
              <w:t>Variation to</w:t>
            </w:r>
            <w:r w:rsidRPr="00E5700F">
              <w:rPr>
                <w:rFonts w:cs="Arial"/>
                <w:b/>
                <w:bCs/>
                <w:color w:val="000000"/>
                <w:sz w:val="16"/>
                <w:szCs w:val="16"/>
              </w:rPr>
              <w:br/>
              <w:t>estimates</w:t>
            </w:r>
            <w:r w:rsidRPr="00E5700F">
              <w:rPr>
                <w:rFonts w:cs="Arial"/>
                <w:b/>
                <w:bCs/>
                <w:color w:val="000000"/>
                <w:sz w:val="16"/>
                <w:szCs w:val="16"/>
              </w:rPr>
              <w:br/>
            </w:r>
            <w:r w:rsidRPr="00E5700F">
              <w:rPr>
                <w:rFonts w:cs="Arial"/>
                <w:color w:val="000000"/>
                <w:sz w:val="16"/>
                <w:szCs w:val="16"/>
              </w:rPr>
              <w:t>$'000</w:t>
            </w:r>
          </w:p>
        </w:tc>
      </w:tr>
      <w:tr w:rsidR="00E5700F" w:rsidRPr="00E5700F" w:rsidTr="00B538BF">
        <w:trPr>
          <w:trHeight w:val="37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Program 4.4: Private Health Insurance</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300"/>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Administered expenses</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Ordinary annual services </w:t>
            </w:r>
            <w:r w:rsidRPr="00E5700F">
              <w:rPr>
                <w:rFonts w:cs="Arial"/>
                <w:sz w:val="16"/>
                <w:szCs w:val="16"/>
                <w:vertAlign w:val="superscript"/>
              </w:rPr>
              <w:t>(a)</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3,594</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8,224</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4,630</w:t>
            </w: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Special appropriations</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450"/>
          <w:jc w:val="center"/>
        </w:trPr>
        <w:tc>
          <w:tcPr>
            <w:tcW w:w="3600" w:type="dxa"/>
            <w:tcBorders>
              <w:top w:val="nil"/>
              <w:left w:val="nil"/>
              <w:bottom w:val="nil"/>
              <w:right w:val="nil"/>
            </w:tcBorders>
            <w:shd w:val="clear" w:color="auto" w:fill="auto"/>
            <w:vAlign w:val="bottom"/>
            <w:hideMark/>
          </w:tcPr>
          <w:p w:rsidR="00E5700F" w:rsidRPr="00E5700F" w:rsidRDefault="00E5700F" w:rsidP="00E5700F">
            <w:pPr>
              <w:spacing w:after="0"/>
              <w:ind w:leftChars="225" w:left="450"/>
              <w:jc w:val="left"/>
              <w:rPr>
                <w:rFonts w:cs="Arial"/>
                <w:i/>
                <w:iCs/>
                <w:sz w:val="16"/>
                <w:szCs w:val="16"/>
              </w:rPr>
            </w:pPr>
            <w:r w:rsidRPr="00E5700F">
              <w:rPr>
                <w:rFonts w:cs="Arial"/>
                <w:i/>
                <w:iCs/>
                <w:sz w:val="16"/>
                <w:szCs w:val="16"/>
              </w:rPr>
              <w:t xml:space="preserve">Private Health Insurance Act 2007 </w:t>
            </w:r>
            <w:r w:rsidRPr="00E5700F">
              <w:rPr>
                <w:rFonts w:cs="Arial"/>
                <w:i/>
                <w:iCs/>
                <w:sz w:val="16"/>
                <w:szCs w:val="16"/>
              </w:rPr>
              <w:br/>
            </w:r>
            <w:r w:rsidRPr="00E5700F">
              <w:rPr>
                <w:rFonts w:cs="Arial"/>
                <w:sz w:val="16"/>
                <w:szCs w:val="16"/>
              </w:rPr>
              <w:t>- incentive payments and rebate</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6,150,597</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6,170,602</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20,005</w:t>
            </w:r>
          </w:p>
        </w:tc>
      </w:tr>
      <w:tr w:rsidR="00E5700F" w:rsidRPr="00E5700F" w:rsidTr="00B538BF">
        <w:trPr>
          <w:trHeight w:val="300"/>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Departmental expenses</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Departmental appropriation </w:t>
            </w:r>
            <w:r w:rsidRPr="00E5700F">
              <w:rPr>
                <w:rFonts w:cs="Arial"/>
                <w:sz w:val="16"/>
                <w:szCs w:val="16"/>
                <w:vertAlign w:val="superscript"/>
              </w:rPr>
              <w:t>(c)</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13,556</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13,556</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r>
      <w:tr w:rsidR="00E5700F" w:rsidRPr="00E5700F" w:rsidTr="00B538BF">
        <w:trPr>
          <w:trHeight w:val="450"/>
          <w:jc w:val="center"/>
        </w:trPr>
        <w:tc>
          <w:tcPr>
            <w:tcW w:w="3600" w:type="dxa"/>
            <w:tcBorders>
              <w:top w:val="nil"/>
              <w:left w:val="nil"/>
              <w:bottom w:val="nil"/>
              <w:right w:val="nil"/>
            </w:tcBorders>
            <w:shd w:val="clear" w:color="auto" w:fill="auto"/>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Expenses not requiring appropriation in the Budget year </w:t>
            </w:r>
            <w:r w:rsidRPr="00E5700F">
              <w:rPr>
                <w:rFonts w:cs="Arial"/>
                <w:sz w:val="16"/>
                <w:szCs w:val="16"/>
                <w:vertAlign w:val="superscript"/>
              </w:rPr>
              <w:t>(d)</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272</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272</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r>
      <w:tr w:rsidR="00E5700F" w:rsidRPr="00E5700F" w:rsidTr="00B538BF">
        <w:trPr>
          <w:trHeight w:val="300"/>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b/>
                <w:bCs/>
                <w:sz w:val="16"/>
                <w:szCs w:val="16"/>
              </w:rPr>
            </w:pPr>
            <w:r w:rsidRPr="00E5700F">
              <w:rPr>
                <w:rFonts w:cs="Arial"/>
                <w:b/>
                <w:bCs/>
                <w:sz w:val="16"/>
                <w:szCs w:val="16"/>
              </w:rPr>
              <w:t>Total for Program 4.4</w:t>
            </w:r>
          </w:p>
        </w:tc>
        <w:tc>
          <w:tcPr>
            <w:tcW w:w="136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6,168,019</w:t>
            </w:r>
          </w:p>
        </w:tc>
        <w:tc>
          <w:tcPr>
            <w:tcW w:w="1360" w:type="dxa"/>
            <w:tcBorders>
              <w:top w:val="single" w:sz="4" w:space="0" w:color="auto"/>
              <w:left w:val="nil"/>
              <w:bottom w:val="single" w:sz="4" w:space="0" w:color="auto"/>
              <w:right w:val="nil"/>
            </w:tcBorders>
            <w:shd w:val="clear" w:color="000000" w:fill="D9D9D9"/>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6,192,654</w:t>
            </w:r>
          </w:p>
        </w:tc>
        <w:tc>
          <w:tcPr>
            <w:tcW w:w="136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24,635</w:t>
            </w:r>
          </w:p>
        </w:tc>
      </w:tr>
      <w:tr w:rsidR="00E5700F" w:rsidRPr="00E5700F" w:rsidTr="00B538BF">
        <w:trPr>
          <w:trHeight w:val="37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Program 4.5: Medical Indemnity</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300"/>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Administered expenses</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Ordinary annual services </w:t>
            </w:r>
            <w:r w:rsidRPr="00E5700F">
              <w:rPr>
                <w:rFonts w:cs="Arial"/>
                <w:sz w:val="16"/>
                <w:szCs w:val="16"/>
                <w:vertAlign w:val="superscript"/>
              </w:rPr>
              <w:t>(a)</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142</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842</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700</w:t>
            </w: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Special appropriations</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225" w:left="450"/>
              <w:jc w:val="left"/>
              <w:rPr>
                <w:rFonts w:cs="Arial"/>
                <w:i/>
                <w:iCs/>
                <w:sz w:val="16"/>
                <w:szCs w:val="16"/>
              </w:rPr>
            </w:pPr>
            <w:r w:rsidRPr="00E5700F">
              <w:rPr>
                <w:rFonts w:cs="Arial"/>
                <w:i/>
                <w:iCs/>
                <w:sz w:val="16"/>
                <w:szCs w:val="16"/>
              </w:rPr>
              <w:t xml:space="preserve">Medical Indemnity Act 2002 </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78,800</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78,800</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r>
      <w:tr w:rsidR="00E5700F" w:rsidRPr="00E5700F" w:rsidTr="00B538BF">
        <w:trPr>
          <w:trHeight w:val="680"/>
          <w:jc w:val="center"/>
        </w:trPr>
        <w:tc>
          <w:tcPr>
            <w:tcW w:w="3600" w:type="dxa"/>
            <w:tcBorders>
              <w:top w:val="nil"/>
              <w:left w:val="nil"/>
              <w:bottom w:val="nil"/>
              <w:right w:val="nil"/>
            </w:tcBorders>
            <w:shd w:val="clear" w:color="auto" w:fill="auto"/>
            <w:vAlign w:val="bottom"/>
            <w:hideMark/>
          </w:tcPr>
          <w:p w:rsidR="00E5700F" w:rsidRPr="00E5700F" w:rsidRDefault="00E5700F" w:rsidP="00E5700F">
            <w:pPr>
              <w:spacing w:after="0"/>
              <w:ind w:leftChars="225" w:left="450"/>
              <w:jc w:val="left"/>
              <w:rPr>
                <w:rFonts w:cs="Arial"/>
                <w:i/>
                <w:iCs/>
                <w:sz w:val="16"/>
                <w:szCs w:val="16"/>
              </w:rPr>
            </w:pPr>
            <w:r w:rsidRPr="00E5700F">
              <w:rPr>
                <w:rFonts w:cs="Arial"/>
                <w:i/>
                <w:iCs/>
                <w:sz w:val="16"/>
                <w:szCs w:val="16"/>
              </w:rPr>
              <w:t>Midwife Professional Indemnity (Commonwealth Contribution) Scheme Act 2010</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2,406</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2,406</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r>
      <w:tr w:rsidR="00E5700F" w:rsidRPr="00E5700F" w:rsidTr="00B538BF">
        <w:trPr>
          <w:trHeight w:val="300"/>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Departmental expenses</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Departmental appropriation </w:t>
            </w:r>
            <w:r w:rsidRPr="00E5700F">
              <w:rPr>
                <w:rFonts w:cs="Arial"/>
                <w:sz w:val="16"/>
                <w:szCs w:val="16"/>
                <w:vertAlign w:val="superscript"/>
              </w:rPr>
              <w:t>(c)</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1,883</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1,883</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r>
      <w:tr w:rsidR="00E5700F" w:rsidRPr="00E5700F" w:rsidTr="00B538BF">
        <w:trPr>
          <w:trHeight w:val="450"/>
          <w:jc w:val="center"/>
        </w:trPr>
        <w:tc>
          <w:tcPr>
            <w:tcW w:w="3600" w:type="dxa"/>
            <w:tcBorders>
              <w:top w:val="nil"/>
              <w:left w:val="nil"/>
              <w:bottom w:val="nil"/>
              <w:right w:val="nil"/>
            </w:tcBorders>
            <w:shd w:val="clear" w:color="auto" w:fill="auto"/>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Expenses not requiring appropriation in the Budget year </w:t>
            </w:r>
            <w:r w:rsidRPr="00E5700F">
              <w:rPr>
                <w:rFonts w:cs="Arial"/>
                <w:sz w:val="16"/>
                <w:szCs w:val="16"/>
                <w:vertAlign w:val="superscript"/>
              </w:rPr>
              <w:t>(d)</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43</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43</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r>
      <w:tr w:rsidR="00E5700F" w:rsidRPr="00E5700F" w:rsidTr="00B538BF">
        <w:trPr>
          <w:trHeight w:val="300"/>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b/>
                <w:bCs/>
                <w:sz w:val="16"/>
                <w:szCs w:val="16"/>
              </w:rPr>
            </w:pPr>
            <w:r w:rsidRPr="00E5700F">
              <w:rPr>
                <w:rFonts w:cs="Arial"/>
                <w:b/>
                <w:bCs/>
                <w:sz w:val="16"/>
                <w:szCs w:val="16"/>
              </w:rPr>
              <w:t>Total for Program 4.5</w:t>
            </w:r>
          </w:p>
        </w:tc>
        <w:tc>
          <w:tcPr>
            <w:tcW w:w="136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83,274</w:t>
            </w:r>
          </w:p>
        </w:tc>
        <w:tc>
          <w:tcPr>
            <w:tcW w:w="1360" w:type="dxa"/>
            <w:tcBorders>
              <w:top w:val="single" w:sz="4" w:space="0" w:color="auto"/>
              <w:left w:val="nil"/>
              <w:bottom w:val="single" w:sz="4" w:space="0" w:color="auto"/>
              <w:right w:val="nil"/>
            </w:tcBorders>
            <w:shd w:val="clear" w:color="000000" w:fill="D9D9D9"/>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83,974</w:t>
            </w:r>
          </w:p>
        </w:tc>
        <w:tc>
          <w:tcPr>
            <w:tcW w:w="136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700</w:t>
            </w:r>
          </w:p>
        </w:tc>
      </w:tr>
      <w:tr w:rsidR="00E5700F" w:rsidRPr="00E5700F" w:rsidTr="00B538BF">
        <w:trPr>
          <w:trHeight w:val="374"/>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Program 4.6: Dental Services</w:t>
            </w:r>
            <w:r w:rsidRPr="00E5700F">
              <w:rPr>
                <w:rFonts w:cs="Arial"/>
                <w:b/>
                <w:bCs/>
                <w:sz w:val="16"/>
                <w:szCs w:val="16"/>
                <w:vertAlign w:val="superscript"/>
              </w:rPr>
              <w:t xml:space="preserve"> (e)</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300"/>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Administered expenses</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Ordinary annual services </w:t>
            </w:r>
            <w:r w:rsidRPr="00E5700F">
              <w:rPr>
                <w:rFonts w:cs="Arial"/>
                <w:sz w:val="16"/>
                <w:szCs w:val="16"/>
                <w:vertAlign w:val="superscript"/>
              </w:rPr>
              <w:t>(a)</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Special appropriations</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225" w:left="450"/>
              <w:jc w:val="left"/>
              <w:rPr>
                <w:rFonts w:cs="Arial"/>
                <w:i/>
                <w:iCs/>
                <w:sz w:val="16"/>
                <w:szCs w:val="16"/>
              </w:rPr>
            </w:pPr>
            <w:r w:rsidRPr="00E5700F">
              <w:rPr>
                <w:rFonts w:cs="Arial"/>
                <w:i/>
                <w:iCs/>
                <w:sz w:val="16"/>
                <w:szCs w:val="16"/>
              </w:rPr>
              <w:t>Dental Benefits Act 2008</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321,236</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345,112</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23,876</w:t>
            </w:r>
          </w:p>
        </w:tc>
      </w:tr>
      <w:tr w:rsidR="00E5700F" w:rsidRPr="00E5700F" w:rsidTr="00B538BF">
        <w:trPr>
          <w:trHeight w:val="300"/>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Departmental expenses</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Departmental appropriation </w:t>
            </w:r>
            <w:r w:rsidRPr="00E5700F">
              <w:rPr>
                <w:rFonts w:cs="Arial"/>
                <w:sz w:val="16"/>
                <w:szCs w:val="16"/>
                <w:vertAlign w:val="superscript"/>
              </w:rPr>
              <w:t>(c)</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2,684</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2,684</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r>
      <w:tr w:rsidR="00E5700F" w:rsidRPr="00E5700F" w:rsidTr="00B538BF">
        <w:trPr>
          <w:trHeight w:val="448"/>
          <w:jc w:val="center"/>
        </w:trPr>
        <w:tc>
          <w:tcPr>
            <w:tcW w:w="3600" w:type="dxa"/>
            <w:tcBorders>
              <w:top w:val="nil"/>
              <w:left w:val="nil"/>
              <w:bottom w:val="nil"/>
              <w:right w:val="nil"/>
            </w:tcBorders>
            <w:shd w:val="clear" w:color="auto" w:fill="auto"/>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Expenses not requiring appropriation in the Budget year </w:t>
            </w:r>
            <w:r w:rsidRPr="00E5700F">
              <w:rPr>
                <w:rFonts w:cs="Arial"/>
                <w:sz w:val="16"/>
                <w:szCs w:val="16"/>
                <w:vertAlign w:val="superscript"/>
              </w:rPr>
              <w:t>(d)</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54</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54</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r>
      <w:tr w:rsidR="00E5700F" w:rsidRPr="00E5700F" w:rsidTr="00B538BF">
        <w:trPr>
          <w:trHeight w:val="300"/>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b/>
                <w:bCs/>
                <w:sz w:val="16"/>
                <w:szCs w:val="16"/>
              </w:rPr>
            </w:pPr>
            <w:r w:rsidRPr="00E5700F">
              <w:rPr>
                <w:rFonts w:cs="Arial"/>
                <w:b/>
                <w:bCs/>
                <w:sz w:val="16"/>
                <w:szCs w:val="16"/>
              </w:rPr>
              <w:t>Total for Program 4.6</w:t>
            </w:r>
          </w:p>
        </w:tc>
        <w:tc>
          <w:tcPr>
            <w:tcW w:w="136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323,974</w:t>
            </w:r>
          </w:p>
        </w:tc>
        <w:tc>
          <w:tcPr>
            <w:tcW w:w="1360" w:type="dxa"/>
            <w:tcBorders>
              <w:top w:val="single" w:sz="4" w:space="0" w:color="auto"/>
              <w:left w:val="nil"/>
              <w:bottom w:val="single" w:sz="4" w:space="0" w:color="auto"/>
              <w:right w:val="nil"/>
            </w:tcBorders>
            <w:shd w:val="clear" w:color="000000" w:fill="D9D9D9"/>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347,850</w:t>
            </w:r>
          </w:p>
        </w:tc>
        <w:tc>
          <w:tcPr>
            <w:tcW w:w="136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23,876</w:t>
            </w:r>
          </w:p>
        </w:tc>
      </w:tr>
    </w:tbl>
    <w:p w:rsidR="00E5700F" w:rsidRPr="00E5700F" w:rsidRDefault="00E5700F" w:rsidP="00E5700F">
      <w:pPr>
        <w:spacing w:after="0"/>
        <w:jc w:val="left"/>
        <w:rPr>
          <w:rFonts w:cs="Arial"/>
          <w:b/>
          <w:color w:val="000000"/>
          <w:szCs w:val="18"/>
          <w:lang w:eastAsia="en-US"/>
        </w:rPr>
      </w:pPr>
      <w:r w:rsidRPr="00E5700F">
        <w:rPr>
          <w:rFonts w:ascii="Book Antiqua" w:hAnsi="Book Antiqua"/>
          <w:color w:val="000000"/>
        </w:rPr>
        <w:br w:type="page"/>
      </w:r>
    </w:p>
    <w:p w:rsidR="00E5700F" w:rsidRPr="00E5700F" w:rsidRDefault="00E5700F" w:rsidP="00E5700F">
      <w:pPr>
        <w:spacing w:after="120"/>
        <w:jc w:val="left"/>
        <w:rPr>
          <w:rFonts w:cs="Arial"/>
          <w:b/>
          <w:color w:val="000000"/>
          <w:szCs w:val="18"/>
          <w:lang w:eastAsia="en-US"/>
        </w:rPr>
      </w:pPr>
      <w:r w:rsidRPr="00E5700F">
        <w:rPr>
          <w:rFonts w:cs="Arial"/>
          <w:b/>
          <w:color w:val="000000"/>
          <w:szCs w:val="18"/>
          <w:lang w:eastAsia="en-US"/>
        </w:rPr>
        <w:lastRenderedPageBreak/>
        <w:t>Table 2.4.1: Resource Summary – Outcome 4 (continued)</w:t>
      </w:r>
    </w:p>
    <w:tbl>
      <w:tblPr>
        <w:tblW w:w="7680" w:type="dxa"/>
        <w:jc w:val="center"/>
        <w:tblLayout w:type="fixed"/>
        <w:tblLook w:val="04A0" w:firstRow="1" w:lastRow="0" w:firstColumn="1" w:lastColumn="0" w:noHBand="0" w:noVBand="1"/>
        <w:tblDescription w:val="Table 2.4.1: Resource Summary – Outcome 4 (continued)"/>
      </w:tblPr>
      <w:tblGrid>
        <w:gridCol w:w="3600"/>
        <w:gridCol w:w="1360"/>
        <w:gridCol w:w="1360"/>
        <w:gridCol w:w="1360"/>
      </w:tblGrid>
      <w:tr w:rsidR="00E5700F" w:rsidRPr="00E5700F" w:rsidTr="00B538BF">
        <w:trPr>
          <w:trHeight w:val="567"/>
          <w:jc w:val="center"/>
        </w:trPr>
        <w:tc>
          <w:tcPr>
            <w:tcW w:w="3600" w:type="dxa"/>
            <w:tcBorders>
              <w:top w:val="single" w:sz="4" w:space="0" w:color="auto"/>
              <w:left w:val="nil"/>
              <w:bottom w:val="nil"/>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 </w:t>
            </w:r>
          </w:p>
        </w:tc>
        <w:tc>
          <w:tcPr>
            <w:tcW w:w="136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 xml:space="preserve">2018-19 </w:t>
            </w:r>
            <w:r w:rsidRPr="00E5700F">
              <w:rPr>
                <w:rFonts w:cs="Arial"/>
                <w:b/>
                <w:bCs/>
                <w:sz w:val="16"/>
                <w:szCs w:val="16"/>
              </w:rPr>
              <w:br/>
              <w:t>Budget</w:t>
            </w:r>
            <w:r w:rsidRPr="00E5700F">
              <w:rPr>
                <w:rFonts w:cs="Arial"/>
                <w:b/>
                <w:bCs/>
                <w:sz w:val="16"/>
                <w:szCs w:val="16"/>
              </w:rPr>
              <w:br/>
            </w:r>
            <w:r w:rsidRPr="00E5700F">
              <w:rPr>
                <w:rFonts w:cs="Arial"/>
                <w:sz w:val="16"/>
                <w:szCs w:val="16"/>
              </w:rPr>
              <w:t>$'000</w:t>
            </w:r>
          </w:p>
        </w:tc>
        <w:tc>
          <w:tcPr>
            <w:tcW w:w="1360" w:type="dxa"/>
            <w:tcBorders>
              <w:top w:val="single" w:sz="4" w:space="0" w:color="auto"/>
              <w:left w:val="nil"/>
              <w:bottom w:val="single" w:sz="4" w:space="0" w:color="auto"/>
              <w:right w:val="nil"/>
            </w:tcBorders>
            <w:shd w:val="clear" w:color="000000" w:fill="D9D9D9"/>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 xml:space="preserve">2018-19 </w:t>
            </w:r>
            <w:r w:rsidRPr="00E5700F">
              <w:rPr>
                <w:rFonts w:cs="Arial"/>
                <w:b/>
                <w:bCs/>
                <w:sz w:val="16"/>
                <w:szCs w:val="16"/>
              </w:rPr>
              <w:br/>
              <w:t>Revised</w:t>
            </w:r>
            <w:r w:rsidRPr="00E5700F">
              <w:rPr>
                <w:rFonts w:cs="Arial"/>
                <w:b/>
                <w:bCs/>
                <w:sz w:val="16"/>
                <w:szCs w:val="16"/>
              </w:rPr>
              <w:br/>
            </w:r>
            <w:r w:rsidRPr="00E5700F">
              <w:rPr>
                <w:rFonts w:cs="Arial"/>
                <w:bCs/>
                <w:sz w:val="16"/>
                <w:szCs w:val="16"/>
              </w:rPr>
              <w:t>$'000</w:t>
            </w:r>
          </w:p>
        </w:tc>
        <w:tc>
          <w:tcPr>
            <w:tcW w:w="136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color w:val="000000"/>
                <w:sz w:val="16"/>
                <w:szCs w:val="16"/>
              </w:rPr>
            </w:pPr>
            <w:r w:rsidRPr="00E5700F">
              <w:rPr>
                <w:rFonts w:cs="Arial"/>
                <w:b/>
                <w:bCs/>
                <w:color w:val="000000"/>
                <w:sz w:val="16"/>
                <w:szCs w:val="16"/>
              </w:rPr>
              <w:t>Variation to</w:t>
            </w:r>
            <w:r w:rsidRPr="00E5700F">
              <w:rPr>
                <w:rFonts w:cs="Arial"/>
                <w:b/>
                <w:bCs/>
                <w:color w:val="000000"/>
                <w:sz w:val="16"/>
                <w:szCs w:val="16"/>
              </w:rPr>
              <w:br/>
              <w:t>estimates</w:t>
            </w:r>
            <w:r w:rsidRPr="00E5700F">
              <w:rPr>
                <w:rFonts w:cs="Arial"/>
                <w:b/>
                <w:bCs/>
                <w:color w:val="000000"/>
                <w:sz w:val="16"/>
                <w:szCs w:val="16"/>
              </w:rPr>
              <w:br/>
            </w:r>
            <w:r w:rsidRPr="00E5700F">
              <w:rPr>
                <w:rFonts w:cs="Arial"/>
                <w:color w:val="000000"/>
                <w:sz w:val="16"/>
                <w:szCs w:val="16"/>
              </w:rPr>
              <w:t>$'000</w:t>
            </w:r>
          </w:p>
        </w:tc>
      </w:tr>
      <w:tr w:rsidR="00E5700F" w:rsidRPr="00E5700F" w:rsidTr="00B538BF">
        <w:trPr>
          <w:trHeight w:val="37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Program 4.7: Health Benefit Compliance</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300"/>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Administered expenses</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Ordinary annual services </w:t>
            </w:r>
            <w:r w:rsidRPr="00E5700F">
              <w:rPr>
                <w:rFonts w:cs="Arial"/>
                <w:sz w:val="16"/>
                <w:szCs w:val="16"/>
                <w:vertAlign w:val="superscript"/>
              </w:rPr>
              <w:t>(a)</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12,090</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15,800</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3,710</w:t>
            </w:r>
          </w:p>
        </w:tc>
      </w:tr>
      <w:tr w:rsidR="00E5700F" w:rsidRPr="00E5700F" w:rsidTr="00B538BF">
        <w:trPr>
          <w:trHeight w:val="300"/>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Departmental expenses</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Departmental appropriation </w:t>
            </w:r>
            <w:r w:rsidRPr="00E5700F">
              <w:rPr>
                <w:rFonts w:cs="Arial"/>
                <w:sz w:val="16"/>
                <w:szCs w:val="16"/>
                <w:vertAlign w:val="superscript"/>
              </w:rPr>
              <w:t>(c)</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71,060</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71,060</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r>
      <w:tr w:rsidR="00E5700F" w:rsidRPr="00E5700F" w:rsidTr="00B538BF">
        <w:trPr>
          <w:trHeight w:val="450"/>
          <w:jc w:val="center"/>
        </w:trPr>
        <w:tc>
          <w:tcPr>
            <w:tcW w:w="3600" w:type="dxa"/>
            <w:tcBorders>
              <w:top w:val="nil"/>
              <w:left w:val="nil"/>
              <w:bottom w:val="nil"/>
              <w:right w:val="nil"/>
            </w:tcBorders>
            <w:shd w:val="clear" w:color="auto" w:fill="auto"/>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Expenses not requiring appropriation in the Budget year </w:t>
            </w:r>
            <w:r w:rsidRPr="00E5700F">
              <w:rPr>
                <w:rFonts w:cs="Arial"/>
                <w:sz w:val="16"/>
                <w:szCs w:val="16"/>
                <w:vertAlign w:val="superscript"/>
              </w:rPr>
              <w:t>(d)</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1,736</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1,736</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r>
      <w:tr w:rsidR="00E5700F" w:rsidRPr="00E5700F" w:rsidTr="00B538BF">
        <w:trPr>
          <w:trHeight w:val="300"/>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b/>
                <w:bCs/>
                <w:sz w:val="16"/>
                <w:szCs w:val="16"/>
              </w:rPr>
            </w:pPr>
            <w:r w:rsidRPr="00E5700F">
              <w:rPr>
                <w:rFonts w:cs="Arial"/>
                <w:b/>
                <w:bCs/>
                <w:sz w:val="16"/>
                <w:szCs w:val="16"/>
              </w:rPr>
              <w:t>Total for Program 4.7</w:t>
            </w:r>
          </w:p>
        </w:tc>
        <w:tc>
          <w:tcPr>
            <w:tcW w:w="136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84,886</w:t>
            </w:r>
          </w:p>
        </w:tc>
        <w:tc>
          <w:tcPr>
            <w:tcW w:w="1360" w:type="dxa"/>
            <w:tcBorders>
              <w:top w:val="single" w:sz="4" w:space="0" w:color="auto"/>
              <w:left w:val="nil"/>
              <w:bottom w:val="single" w:sz="4" w:space="0" w:color="auto"/>
              <w:right w:val="nil"/>
            </w:tcBorders>
            <w:shd w:val="clear" w:color="000000" w:fill="D9D9D9"/>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88,596</w:t>
            </w:r>
          </w:p>
        </w:tc>
        <w:tc>
          <w:tcPr>
            <w:tcW w:w="136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3,710</w:t>
            </w:r>
          </w:p>
        </w:tc>
      </w:tr>
      <w:tr w:rsidR="00E5700F" w:rsidRPr="00E5700F" w:rsidTr="00B538BF">
        <w:trPr>
          <w:trHeight w:val="375"/>
          <w:jc w:val="center"/>
        </w:trPr>
        <w:tc>
          <w:tcPr>
            <w:tcW w:w="4960" w:type="dxa"/>
            <w:gridSpan w:val="2"/>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Program 4.8: Targeted Assistance - Aids and Appliances</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300"/>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Administered expenses</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Ordinary annual services </w:t>
            </w:r>
            <w:r w:rsidRPr="00E5700F">
              <w:rPr>
                <w:rFonts w:cs="Arial"/>
                <w:sz w:val="16"/>
                <w:szCs w:val="16"/>
                <w:vertAlign w:val="superscript"/>
              </w:rPr>
              <w:t>(a)</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13,506</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1,592</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(11,914)</w:t>
            </w: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Special appropriations</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408"/>
          <w:jc w:val="center"/>
        </w:trPr>
        <w:tc>
          <w:tcPr>
            <w:tcW w:w="3600" w:type="dxa"/>
            <w:tcBorders>
              <w:top w:val="nil"/>
              <w:left w:val="nil"/>
              <w:bottom w:val="nil"/>
              <w:right w:val="nil"/>
            </w:tcBorders>
            <w:shd w:val="clear" w:color="auto" w:fill="auto"/>
            <w:vAlign w:val="bottom"/>
            <w:hideMark/>
          </w:tcPr>
          <w:p w:rsidR="00E5700F" w:rsidRPr="00E5700F" w:rsidRDefault="00E5700F" w:rsidP="00E5700F">
            <w:pPr>
              <w:spacing w:after="0"/>
              <w:ind w:leftChars="225" w:left="450"/>
              <w:jc w:val="left"/>
              <w:rPr>
                <w:rFonts w:cs="Arial"/>
                <w:sz w:val="16"/>
                <w:szCs w:val="16"/>
              </w:rPr>
            </w:pPr>
            <w:r w:rsidRPr="00E5700F">
              <w:rPr>
                <w:rFonts w:cs="Arial"/>
                <w:i/>
                <w:iCs/>
                <w:sz w:val="16"/>
                <w:szCs w:val="16"/>
              </w:rPr>
              <w:t xml:space="preserve">National Health Act 1953 </w:t>
            </w:r>
            <w:r w:rsidRPr="00E5700F">
              <w:rPr>
                <w:rFonts w:cs="Arial"/>
                <w:sz w:val="16"/>
                <w:szCs w:val="16"/>
              </w:rPr>
              <w:t>- aids and appliances</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356,371</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374,931</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18,560</w:t>
            </w:r>
          </w:p>
        </w:tc>
      </w:tr>
      <w:tr w:rsidR="00E5700F" w:rsidRPr="00E5700F" w:rsidTr="00B538BF">
        <w:trPr>
          <w:trHeight w:val="300"/>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Departmental expenses</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Departmental appropriation </w:t>
            </w:r>
            <w:r w:rsidRPr="00E5700F">
              <w:rPr>
                <w:rFonts w:cs="Arial"/>
                <w:sz w:val="16"/>
                <w:szCs w:val="16"/>
                <w:vertAlign w:val="superscript"/>
              </w:rPr>
              <w:t>(c)</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4,651</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4,651</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r>
      <w:tr w:rsidR="00E5700F" w:rsidRPr="00E5700F" w:rsidTr="00B538BF">
        <w:trPr>
          <w:trHeight w:val="450"/>
          <w:jc w:val="center"/>
        </w:trPr>
        <w:tc>
          <w:tcPr>
            <w:tcW w:w="3600" w:type="dxa"/>
            <w:tcBorders>
              <w:top w:val="nil"/>
              <w:left w:val="nil"/>
              <w:bottom w:val="nil"/>
              <w:right w:val="nil"/>
            </w:tcBorders>
            <w:shd w:val="clear" w:color="auto" w:fill="auto"/>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Expenses not requiring appropriation in the Budget year </w:t>
            </w:r>
            <w:r w:rsidRPr="00E5700F">
              <w:rPr>
                <w:rFonts w:cs="Arial"/>
                <w:sz w:val="16"/>
                <w:szCs w:val="16"/>
                <w:vertAlign w:val="superscript"/>
              </w:rPr>
              <w:t>(d)</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116</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116</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r>
      <w:tr w:rsidR="00E5700F" w:rsidRPr="00E5700F" w:rsidTr="00B538BF">
        <w:trPr>
          <w:trHeight w:val="300"/>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b/>
                <w:bCs/>
                <w:sz w:val="16"/>
                <w:szCs w:val="16"/>
              </w:rPr>
            </w:pPr>
            <w:r w:rsidRPr="00E5700F">
              <w:rPr>
                <w:rFonts w:cs="Arial"/>
                <w:b/>
                <w:bCs/>
                <w:sz w:val="16"/>
                <w:szCs w:val="16"/>
              </w:rPr>
              <w:t>Total for Program 4.8</w:t>
            </w:r>
          </w:p>
        </w:tc>
        <w:tc>
          <w:tcPr>
            <w:tcW w:w="136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374,644</w:t>
            </w:r>
          </w:p>
        </w:tc>
        <w:tc>
          <w:tcPr>
            <w:tcW w:w="1360" w:type="dxa"/>
            <w:tcBorders>
              <w:top w:val="single" w:sz="4" w:space="0" w:color="auto"/>
              <w:left w:val="nil"/>
              <w:bottom w:val="single" w:sz="4" w:space="0" w:color="auto"/>
              <w:right w:val="nil"/>
            </w:tcBorders>
            <w:shd w:val="clear" w:color="000000" w:fill="D9D9D9"/>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381,290</w:t>
            </w:r>
          </w:p>
        </w:tc>
        <w:tc>
          <w:tcPr>
            <w:tcW w:w="136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6,646</w:t>
            </w:r>
          </w:p>
        </w:tc>
      </w:tr>
      <w:tr w:rsidR="00E5700F" w:rsidRPr="00E5700F" w:rsidTr="00B538BF">
        <w:trPr>
          <w:trHeight w:val="37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Outcome 4 totals by appropriation type</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300"/>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Administered expenses</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Ordinary annual services </w:t>
            </w:r>
            <w:r w:rsidRPr="00E5700F">
              <w:rPr>
                <w:rFonts w:cs="Arial"/>
                <w:sz w:val="16"/>
                <w:szCs w:val="16"/>
                <w:vertAlign w:val="superscript"/>
              </w:rPr>
              <w:t>(a)</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1,489,935</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1,618,179</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128,244</w:t>
            </w: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Special appropriations</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6,909,410</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6,971,851</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62,441</w:t>
            </w: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Special account </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35,267,191</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35,851,996</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584,805</w:t>
            </w: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225" w:left="450"/>
              <w:jc w:val="left"/>
              <w:rPr>
                <w:rFonts w:cs="Arial"/>
                <w:sz w:val="16"/>
                <w:szCs w:val="16"/>
              </w:rPr>
            </w:pPr>
            <w:r w:rsidRPr="00E5700F">
              <w:rPr>
                <w:rFonts w:cs="Arial"/>
                <w:sz w:val="16"/>
                <w:szCs w:val="16"/>
              </w:rPr>
              <w:t xml:space="preserve">accrual adjustment </w:t>
            </w:r>
            <w:r w:rsidRPr="00E5700F">
              <w:rPr>
                <w:rFonts w:cs="Arial"/>
                <w:sz w:val="16"/>
                <w:szCs w:val="16"/>
                <w:vertAlign w:val="superscript"/>
              </w:rPr>
              <w:t>(b)</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(27,991)</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(56,293)</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(28,302)</w:t>
            </w:r>
          </w:p>
        </w:tc>
      </w:tr>
      <w:tr w:rsidR="00E5700F" w:rsidRPr="00E5700F" w:rsidTr="00B538BF">
        <w:trPr>
          <w:trHeight w:val="300"/>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Departmental expenses</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Departmental appropriation </w:t>
            </w:r>
            <w:r w:rsidRPr="00E5700F">
              <w:rPr>
                <w:rFonts w:cs="Arial"/>
                <w:sz w:val="16"/>
                <w:szCs w:val="16"/>
                <w:vertAlign w:val="superscript"/>
              </w:rPr>
              <w:t>(c)</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185,593</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185,593</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r>
      <w:tr w:rsidR="00E5700F" w:rsidRPr="00E5700F" w:rsidTr="00B538BF">
        <w:trPr>
          <w:trHeight w:val="408"/>
          <w:jc w:val="center"/>
        </w:trPr>
        <w:tc>
          <w:tcPr>
            <w:tcW w:w="3600" w:type="dxa"/>
            <w:tcBorders>
              <w:top w:val="nil"/>
              <w:left w:val="nil"/>
              <w:bottom w:val="nil"/>
              <w:right w:val="nil"/>
            </w:tcBorders>
            <w:shd w:val="clear" w:color="auto" w:fill="auto"/>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Expenses not requiring appropriation in the Budget year </w:t>
            </w:r>
            <w:r w:rsidRPr="00E5700F">
              <w:rPr>
                <w:rFonts w:cs="Arial"/>
                <w:sz w:val="16"/>
                <w:szCs w:val="16"/>
                <w:vertAlign w:val="superscript"/>
              </w:rPr>
              <w:t>(d)</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7,218</w:t>
            </w:r>
          </w:p>
        </w:tc>
        <w:tc>
          <w:tcPr>
            <w:tcW w:w="136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7,218</w:t>
            </w: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r>
      <w:tr w:rsidR="00E5700F" w:rsidRPr="00E5700F" w:rsidTr="00B538BF">
        <w:trPr>
          <w:trHeight w:val="300"/>
          <w:jc w:val="center"/>
        </w:trPr>
        <w:tc>
          <w:tcPr>
            <w:tcW w:w="3600" w:type="dxa"/>
            <w:tcBorders>
              <w:top w:val="nil"/>
              <w:left w:val="nil"/>
              <w:bottom w:val="single" w:sz="4" w:space="0" w:color="auto"/>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Total expenses for Outcome 4</w:t>
            </w:r>
          </w:p>
        </w:tc>
        <w:tc>
          <w:tcPr>
            <w:tcW w:w="136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43,831,356</w:t>
            </w:r>
          </w:p>
        </w:tc>
        <w:tc>
          <w:tcPr>
            <w:tcW w:w="1360" w:type="dxa"/>
            <w:tcBorders>
              <w:top w:val="single" w:sz="4" w:space="0" w:color="auto"/>
              <w:left w:val="nil"/>
              <w:bottom w:val="single" w:sz="4" w:space="0" w:color="auto"/>
              <w:right w:val="nil"/>
            </w:tcBorders>
            <w:shd w:val="clear" w:color="000000" w:fill="D9D9D9"/>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44,578,544</w:t>
            </w:r>
          </w:p>
        </w:tc>
        <w:tc>
          <w:tcPr>
            <w:tcW w:w="136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747,188</w:t>
            </w:r>
          </w:p>
        </w:tc>
      </w:tr>
      <w:tr w:rsidR="00E5700F" w:rsidRPr="00E5700F" w:rsidTr="00B538BF">
        <w:trPr>
          <w:trHeight w:val="225"/>
          <w:jc w:val="center"/>
        </w:trPr>
        <w:tc>
          <w:tcPr>
            <w:tcW w:w="360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b/>
                <w:bCs/>
                <w:sz w:val="16"/>
                <w:szCs w:val="16"/>
              </w:rPr>
            </w:pP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b/>
                <w:bCs/>
                <w:sz w:val="16"/>
                <w:szCs w:val="16"/>
              </w:rPr>
            </w:pPr>
          </w:p>
        </w:tc>
        <w:tc>
          <w:tcPr>
            <w:tcW w:w="136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b/>
                <w:bCs/>
                <w:sz w:val="16"/>
                <w:szCs w:val="16"/>
              </w:rPr>
            </w:pPr>
          </w:p>
        </w:tc>
      </w:tr>
      <w:tr w:rsidR="00E5700F" w:rsidRPr="00E5700F" w:rsidTr="00B538BF">
        <w:trPr>
          <w:trHeight w:val="408"/>
          <w:jc w:val="center"/>
        </w:trPr>
        <w:tc>
          <w:tcPr>
            <w:tcW w:w="3600" w:type="dxa"/>
            <w:tcBorders>
              <w:top w:val="single" w:sz="4" w:space="0" w:color="auto"/>
              <w:left w:val="nil"/>
              <w:bottom w:val="nil"/>
              <w:right w:val="nil"/>
            </w:tcBorders>
            <w:shd w:val="clear" w:color="auto" w:fill="auto"/>
            <w:noWrap/>
            <w:vAlign w:val="center"/>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 </w:t>
            </w:r>
          </w:p>
        </w:tc>
        <w:tc>
          <w:tcPr>
            <w:tcW w:w="1360" w:type="dxa"/>
            <w:tcBorders>
              <w:top w:val="single" w:sz="4" w:space="0" w:color="auto"/>
              <w:left w:val="nil"/>
              <w:bottom w:val="single" w:sz="4" w:space="0" w:color="auto"/>
              <w:right w:val="nil"/>
            </w:tcBorders>
            <w:shd w:val="clear" w:color="auto" w:fill="auto"/>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2018-19</w:t>
            </w:r>
            <w:r w:rsidRPr="00E5700F">
              <w:rPr>
                <w:rFonts w:cs="Arial"/>
                <w:b/>
                <w:bCs/>
                <w:sz w:val="16"/>
                <w:szCs w:val="16"/>
              </w:rPr>
              <w:br/>
              <w:t>Budget</w:t>
            </w:r>
          </w:p>
        </w:tc>
        <w:tc>
          <w:tcPr>
            <w:tcW w:w="1360" w:type="dxa"/>
            <w:tcBorders>
              <w:top w:val="single" w:sz="4" w:space="0" w:color="auto"/>
              <w:left w:val="nil"/>
              <w:bottom w:val="single" w:sz="4" w:space="0" w:color="auto"/>
              <w:right w:val="nil"/>
            </w:tcBorders>
            <w:shd w:val="clear" w:color="000000" w:fill="D9D9D9"/>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2018-19</w:t>
            </w:r>
            <w:r w:rsidRPr="00E5700F">
              <w:rPr>
                <w:rFonts w:cs="Arial"/>
                <w:b/>
                <w:bCs/>
                <w:sz w:val="16"/>
                <w:szCs w:val="16"/>
              </w:rPr>
              <w:br/>
              <w:t>Revised</w:t>
            </w:r>
          </w:p>
        </w:tc>
        <w:tc>
          <w:tcPr>
            <w:tcW w:w="1360" w:type="dxa"/>
            <w:tcBorders>
              <w:top w:val="nil"/>
              <w:left w:val="nil"/>
              <w:bottom w:val="nil"/>
              <w:right w:val="nil"/>
            </w:tcBorders>
            <w:shd w:val="clear" w:color="auto" w:fill="auto"/>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3600" w:type="dxa"/>
            <w:tcBorders>
              <w:top w:val="nil"/>
              <w:left w:val="nil"/>
              <w:bottom w:val="single" w:sz="4" w:space="0" w:color="auto"/>
              <w:right w:val="nil"/>
            </w:tcBorders>
            <w:shd w:val="clear" w:color="auto" w:fill="auto"/>
            <w:noWrap/>
            <w:vAlign w:val="bottom"/>
            <w:hideMark/>
          </w:tcPr>
          <w:p w:rsidR="00E5700F" w:rsidRPr="00E5700F" w:rsidRDefault="00E5700F" w:rsidP="00E5700F">
            <w:pPr>
              <w:spacing w:after="0"/>
              <w:jc w:val="left"/>
              <w:rPr>
                <w:rFonts w:cs="Arial"/>
                <w:b/>
                <w:bCs/>
                <w:color w:val="000000"/>
                <w:sz w:val="16"/>
                <w:szCs w:val="16"/>
              </w:rPr>
            </w:pPr>
            <w:r w:rsidRPr="00E5700F">
              <w:rPr>
                <w:rFonts w:cs="Arial"/>
                <w:b/>
                <w:bCs/>
                <w:color w:val="000000"/>
                <w:sz w:val="16"/>
                <w:szCs w:val="16"/>
              </w:rPr>
              <w:t xml:space="preserve">Average </w:t>
            </w:r>
            <w:r w:rsidRPr="00E5700F">
              <w:rPr>
                <w:rFonts w:cs="Arial"/>
                <w:b/>
                <w:bCs/>
                <w:sz w:val="16"/>
                <w:szCs w:val="16"/>
              </w:rPr>
              <w:t>s</w:t>
            </w:r>
            <w:r w:rsidRPr="00E5700F">
              <w:rPr>
                <w:rFonts w:cs="Arial"/>
                <w:b/>
                <w:bCs/>
                <w:color w:val="000000"/>
                <w:sz w:val="16"/>
                <w:szCs w:val="16"/>
              </w:rPr>
              <w:t xml:space="preserve">taffing </w:t>
            </w:r>
            <w:r w:rsidRPr="00E5700F">
              <w:rPr>
                <w:rFonts w:cs="Arial"/>
                <w:b/>
                <w:bCs/>
                <w:sz w:val="16"/>
                <w:szCs w:val="16"/>
              </w:rPr>
              <w:t>l</w:t>
            </w:r>
            <w:r w:rsidRPr="00E5700F">
              <w:rPr>
                <w:rFonts w:cs="Arial"/>
                <w:b/>
                <w:bCs/>
                <w:color w:val="000000"/>
                <w:sz w:val="16"/>
                <w:szCs w:val="16"/>
              </w:rPr>
              <w:t>evel (number)</w:t>
            </w:r>
          </w:p>
        </w:tc>
        <w:tc>
          <w:tcPr>
            <w:tcW w:w="1360" w:type="dxa"/>
            <w:tcBorders>
              <w:top w:val="nil"/>
              <w:left w:val="nil"/>
              <w:bottom w:val="single" w:sz="4" w:space="0" w:color="auto"/>
              <w:right w:val="nil"/>
            </w:tcBorders>
            <w:shd w:val="clear" w:color="auto" w:fill="auto"/>
            <w:vAlign w:val="bottom"/>
            <w:hideMark/>
          </w:tcPr>
          <w:p w:rsidR="00E5700F" w:rsidRPr="00E5700F" w:rsidRDefault="00E5700F" w:rsidP="00E5700F">
            <w:pPr>
              <w:spacing w:after="0"/>
              <w:jc w:val="right"/>
              <w:rPr>
                <w:rFonts w:cs="Arial"/>
                <w:sz w:val="16"/>
                <w:szCs w:val="16"/>
              </w:rPr>
            </w:pPr>
            <w:r w:rsidRPr="00E5700F">
              <w:rPr>
                <w:rFonts w:cs="Arial"/>
                <w:sz w:val="16"/>
                <w:szCs w:val="16"/>
              </w:rPr>
              <w:t>990</w:t>
            </w:r>
          </w:p>
        </w:tc>
        <w:tc>
          <w:tcPr>
            <w:tcW w:w="1360" w:type="dxa"/>
            <w:tcBorders>
              <w:top w:val="nil"/>
              <w:left w:val="nil"/>
              <w:bottom w:val="single" w:sz="4" w:space="0" w:color="auto"/>
              <w:right w:val="nil"/>
            </w:tcBorders>
            <w:shd w:val="clear" w:color="000000" w:fill="D9D9D9"/>
            <w:noWrap/>
            <w:vAlign w:val="bottom"/>
            <w:hideMark/>
          </w:tcPr>
          <w:p w:rsidR="00E5700F" w:rsidRPr="00E5700F" w:rsidRDefault="00E5700F" w:rsidP="00E5700F">
            <w:pPr>
              <w:spacing w:after="0"/>
              <w:jc w:val="right"/>
              <w:rPr>
                <w:rFonts w:cs="Arial"/>
                <w:color w:val="000000"/>
                <w:sz w:val="16"/>
                <w:szCs w:val="16"/>
              </w:rPr>
            </w:pPr>
            <w:r w:rsidRPr="00E5700F">
              <w:rPr>
                <w:rFonts w:cs="Arial"/>
                <w:color w:val="000000"/>
                <w:sz w:val="16"/>
                <w:szCs w:val="16"/>
              </w:rPr>
              <w:t>990</w:t>
            </w:r>
          </w:p>
        </w:tc>
        <w:tc>
          <w:tcPr>
            <w:tcW w:w="1360" w:type="dxa"/>
            <w:tcBorders>
              <w:top w:val="nil"/>
              <w:left w:val="nil"/>
              <w:bottom w:val="nil"/>
              <w:right w:val="nil"/>
            </w:tcBorders>
            <w:shd w:val="clear" w:color="auto" w:fill="auto"/>
            <w:vAlign w:val="bottom"/>
            <w:hideMark/>
          </w:tcPr>
          <w:p w:rsidR="00E5700F" w:rsidRPr="00E5700F" w:rsidRDefault="00E5700F" w:rsidP="00E5700F">
            <w:pPr>
              <w:spacing w:after="0"/>
              <w:jc w:val="left"/>
              <w:rPr>
                <w:rFonts w:cs="Arial"/>
                <w:sz w:val="16"/>
                <w:szCs w:val="16"/>
              </w:rPr>
            </w:pPr>
          </w:p>
        </w:tc>
      </w:tr>
    </w:tbl>
    <w:p w:rsidR="00E5700F" w:rsidRPr="00E5700F" w:rsidRDefault="00E5700F" w:rsidP="00E5700F">
      <w:pPr>
        <w:tabs>
          <w:tab w:val="left" w:pos="284"/>
        </w:tabs>
        <w:spacing w:before="80" w:after="0"/>
        <w:ind w:left="284" w:hanging="284"/>
        <w:jc w:val="left"/>
        <w:rPr>
          <w:color w:val="000000"/>
          <w:sz w:val="15"/>
          <w:szCs w:val="15"/>
        </w:rPr>
      </w:pPr>
      <w:r w:rsidRPr="00E5700F">
        <w:rPr>
          <w:color w:val="000000"/>
          <w:sz w:val="15"/>
          <w:szCs w:val="15"/>
          <w:vertAlign w:val="superscript"/>
        </w:rPr>
        <w:t>(a)</w:t>
      </w:r>
      <w:r w:rsidRPr="00E5700F">
        <w:rPr>
          <w:color w:val="000000"/>
          <w:sz w:val="15"/>
          <w:szCs w:val="15"/>
        </w:rPr>
        <w:tab/>
        <w:t>Appropriation Bill (No. 1 &amp; 3) 2018-19.</w:t>
      </w:r>
    </w:p>
    <w:p w:rsidR="00E5700F" w:rsidRPr="00E5700F" w:rsidRDefault="00E5700F" w:rsidP="00E5700F">
      <w:pPr>
        <w:tabs>
          <w:tab w:val="left" w:pos="284"/>
        </w:tabs>
        <w:spacing w:after="0"/>
        <w:ind w:left="284" w:hanging="284"/>
        <w:jc w:val="left"/>
        <w:rPr>
          <w:color w:val="000000"/>
          <w:sz w:val="15"/>
          <w:szCs w:val="15"/>
        </w:rPr>
      </w:pPr>
      <w:r w:rsidRPr="00E5700F">
        <w:rPr>
          <w:color w:val="000000"/>
          <w:sz w:val="15"/>
          <w:szCs w:val="15"/>
          <w:vertAlign w:val="superscript"/>
        </w:rPr>
        <w:t>(b)</w:t>
      </w:r>
      <w:r w:rsidRPr="00E5700F">
        <w:rPr>
          <w:color w:val="000000"/>
          <w:sz w:val="15"/>
          <w:szCs w:val="15"/>
        </w:rPr>
        <w:tab/>
        <w:t>The difference between cash payments from the Medicare Guarantee Fund special account and accrual expenses.</w:t>
      </w:r>
    </w:p>
    <w:p w:rsidR="00E5700F" w:rsidRPr="00E5700F" w:rsidRDefault="00E5700F" w:rsidP="00E5700F">
      <w:pPr>
        <w:tabs>
          <w:tab w:val="left" w:pos="284"/>
        </w:tabs>
        <w:spacing w:after="0"/>
        <w:ind w:left="284" w:hanging="284"/>
        <w:jc w:val="left"/>
        <w:rPr>
          <w:color w:val="000000"/>
          <w:sz w:val="15"/>
          <w:szCs w:val="15"/>
        </w:rPr>
      </w:pPr>
      <w:r w:rsidRPr="00E5700F">
        <w:rPr>
          <w:color w:val="000000"/>
          <w:sz w:val="15"/>
          <w:szCs w:val="15"/>
          <w:vertAlign w:val="superscript"/>
        </w:rPr>
        <w:t>(c)</w:t>
      </w:r>
      <w:r w:rsidRPr="00E5700F">
        <w:rPr>
          <w:color w:val="000000"/>
          <w:sz w:val="15"/>
          <w:szCs w:val="15"/>
        </w:rPr>
        <w:tab/>
        <w:t>Departmental appropriation combines 'Ordinary annual services' (Appropriation Bill No. 1 &amp; 3) and 'Revenue from independent sources' (s74).</w:t>
      </w:r>
    </w:p>
    <w:p w:rsidR="00E5700F" w:rsidRPr="00E5700F" w:rsidRDefault="00E5700F" w:rsidP="00E5700F">
      <w:pPr>
        <w:tabs>
          <w:tab w:val="left" w:pos="284"/>
        </w:tabs>
        <w:spacing w:after="0"/>
        <w:ind w:left="284" w:hanging="284"/>
        <w:jc w:val="left"/>
        <w:rPr>
          <w:color w:val="000000"/>
          <w:sz w:val="15"/>
          <w:szCs w:val="15"/>
        </w:rPr>
      </w:pPr>
      <w:r w:rsidRPr="00E5700F">
        <w:rPr>
          <w:color w:val="000000"/>
          <w:sz w:val="15"/>
          <w:szCs w:val="15"/>
          <w:vertAlign w:val="superscript"/>
        </w:rPr>
        <w:t>(d)</w:t>
      </w:r>
      <w:r w:rsidRPr="00E5700F">
        <w:rPr>
          <w:color w:val="000000"/>
          <w:sz w:val="15"/>
          <w:szCs w:val="15"/>
          <w:vertAlign w:val="superscript"/>
        </w:rPr>
        <w:tab/>
      </w:r>
      <w:r w:rsidRPr="00E5700F">
        <w:rPr>
          <w:color w:val="000000"/>
          <w:sz w:val="15"/>
          <w:szCs w:val="15"/>
        </w:rPr>
        <w:t xml:space="preserve">Expenses not requiring appropriation in the Budget year are made up of depreciation expense, amortisation expense, </w:t>
      </w:r>
      <w:proofErr w:type="spellStart"/>
      <w:r w:rsidRPr="00E5700F">
        <w:rPr>
          <w:color w:val="000000"/>
          <w:sz w:val="15"/>
          <w:szCs w:val="15"/>
        </w:rPr>
        <w:t>makegood</w:t>
      </w:r>
      <w:proofErr w:type="spellEnd"/>
      <w:r w:rsidRPr="00E5700F">
        <w:rPr>
          <w:color w:val="000000"/>
          <w:sz w:val="15"/>
          <w:szCs w:val="15"/>
        </w:rPr>
        <w:t xml:space="preserve"> expense and audit fees.</w:t>
      </w:r>
    </w:p>
    <w:p w:rsidR="00E5700F" w:rsidRPr="00E5700F" w:rsidRDefault="00E5700F" w:rsidP="00E5700F">
      <w:pPr>
        <w:tabs>
          <w:tab w:val="left" w:pos="284"/>
        </w:tabs>
        <w:spacing w:after="0"/>
        <w:ind w:left="284" w:hanging="284"/>
        <w:jc w:val="left"/>
        <w:rPr>
          <w:color w:val="000000"/>
          <w:sz w:val="15"/>
          <w:szCs w:val="15"/>
        </w:rPr>
      </w:pPr>
      <w:r w:rsidRPr="00E5700F">
        <w:rPr>
          <w:color w:val="000000"/>
          <w:sz w:val="15"/>
          <w:szCs w:val="15"/>
          <w:vertAlign w:val="superscript"/>
        </w:rPr>
        <w:t>(e)</w:t>
      </w:r>
      <w:r w:rsidRPr="00E5700F">
        <w:rPr>
          <w:color w:val="000000"/>
          <w:sz w:val="15"/>
          <w:szCs w:val="15"/>
        </w:rPr>
        <w:tab/>
        <w:t xml:space="preserve">Budget estimates for this program exclude National Partnership funding paid to State and Territory Governments by the Treasury as part of the Federal Financial Relations Framework. National Partnerships are listed in Section 2 of the </w:t>
      </w:r>
      <w:r w:rsidRPr="00E5700F">
        <w:rPr>
          <w:i/>
          <w:color w:val="000000"/>
          <w:sz w:val="15"/>
          <w:szCs w:val="15"/>
        </w:rPr>
        <w:t>2018-19 Health Portfolio Budget Statements</w:t>
      </w:r>
      <w:r w:rsidRPr="00E5700F">
        <w:rPr>
          <w:color w:val="000000"/>
          <w:sz w:val="15"/>
          <w:szCs w:val="15"/>
        </w:rPr>
        <w:t xml:space="preserve"> under each program, for updated estimates refer to the </w:t>
      </w:r>
      <w:r w:rsidRPr="00E5700F">
        <w:rPr>
          <w:i/>
          <w:color w:val="000000"/>
          <w:sz w:val="15"/>
          <w:szCs w:val="15"/>
        </w:rPr>
        <w:t>2018-19 Mid-Year Economic Fiscal Outlook</w:t>
      </w:r>
      <w:r w:rsidRPr="00E5700F">
        <w:rPr>
          <w:color w:val="000000"/>
          <w:sz w:val="15"/>
          <w:szCs w:val="15"/>
        </w:rPr>
        <w:t>.</w:t>
      </w:r>
    </w:p>
    <w:p w:rsidR="00E5700F" w:rsidRPr="00E5700F" w:rsidRDefault="00E5700F" w:rsidP="00E5700F">
      <w:pPr>
        <w:spacing w:after="120"/>
        <w:jc w:val="left"/>
        <w:rPr>
          <w:rFonts w:cs="Arial"/>
          <w:b/>
          <w:color w:val="000000"/>
          <w:szCs w:val="18"/>
          <w:lang w:eastAsia="en-US"/>
        </w:rPr>
      </w:pPr>
      <w:r w:rsidRPr="00E5700F">
        <w:rPr>
          <w:rFonts w:cs="Arial"/>
          <w:b/>
          <w:color w:val="000000"/>
          <w:szCs w:val="18"/>
          <w:lang w:eastAsia="en-US"/>
        </w:rPr>
        <w:lastRenderedPageBreak/>
        <w:t>Table 2.4.2: Variations Table – Outcome 4</w:t>
      </w:r>
    </w:p>
    <w:tbl>
      <w:tblPr>
        <w:tblW w:w="7660" w:type="dxa"/>
        <w:jc w:val="center"/>
        <w:tblLayout w:type="fixed"/>
        <w:tblLook w:val="04A0" w:firstRow="1" w:lastRow="0" w:firstColumn="1" w:lastColumn="0" w:noHBand="0" w:noVBand="1"/>
        <w:tblDescription w:val="Table 2.4.2: Variations Table – Outcome 4"/>
      </w:tblPr>
      <w:tblGrid>
        <w:gridCol w:w="4060"/>
        <w:gridCol w:w="900"/>
        <w:gridCol w:w="900"/>
        <w:gridCol w:w="900"/>
        <w:gridCol w:w="900"/>
      </w:tblGrid>
      <w:tr w:rsidR="00E5700F" w:rsidRPr="00E5700F" w:rsidTr="00B538BF">
        <w:trPr>
          <w:trHeight w:val="425"/>
          <w:jc w:val="center"/>
        </w:trPr>
        <w:tc>
          <w:tcPr>
            <w:tcW w:w="4060" w:type="dxa"/>
            <w:tcBorders>
              <w:top w:val="single" w:sz="4" w:space="0" w:color="auto"/>
              <w:left w:val="nil"/>
              <w:bottom w:val="nil"/>
              <w:right w:val="nil"/>
            </w:tcBorders>
            <w:shd w:val="clear" w:color="auto" w:fill="auto"/>
            <w:noWrap/>
            <w:hideMark/>
          </w:tcPr>
          <w:p w:rsidR="00E5700F" w:rsidRPr="00E5700F" w:rsidRDefault="00E5700F" w:rsidP="00E5700F">
            <w:pPr>
              <w:spacing w:before="40" w:after="0"/>
              <w:jc w:val="right"/>
              <w:rPr>
                <w:rFonts w:cs="Arial"/>
                <w:sz w:val="16"/>
                <w:szCs w:val="16"/>
              </w:rPr>
            </w:pPr>
            <w:r w:rsidRPr="00E5700F">
              <w:rPr>
                <w:rFonts w:cs="Arial"/>
                <w:sz w:val="16"/>
                <w:szCs w:val="16"/>
              </w:rPr>
              <w:t> </w:t>
            </w:r>
          </w:p>
        </w:tc>
        <w:tc>
          <w:tcPr>
            <w:tcW w:w="90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2018-19</w:t>
            </w:r>
            <w:r w:rsidRPr="00E5700F">
              <w:rPr>
                <w:rFonts w:cs="Arial"/>
                <w:b/>
                <w:bCs/>
                <w:sz w:val="16"/>
                <w:szCs w:val="16"/>
              </w:rPr>
              <w:br/>
            </w:r>
            <w:r w:rsidRPr="00E5700F">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2019-20</w:t>
            </w:r>
            <w:r w:rsidRPr="00E5700F">
              <w:rPr>
                <w:rFonts w:cs="Arial"/>
                <w:b/>
                <w:bCs/>
                <w:sz w:val="16"/>
                <w:szCs w:val="16"/>
              </w:rPr>
              <w:br/>
            </w:r>
            <w:r w:rsidRPr="00E5700F">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2020-21</w:t>
            </w:r>
            <w:r w:rsidRPr="00E5700F">
              <w:rPr>
                <w:rFonts w:cs="Arial"/>
                <w:b/>
                <w:bCs/>
                <w:sz w:val="16"/>
                <w:szCs w:val="16"/>
              </w:rPr>
              <w:br/>
            </w:r>
            <w:r w:rsidRPr="00E5700F">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2021-22</w:t>
            </w:r>
            <w:r w:rsidRPr="00E5700F">
              <w:rPr>
                <w:rFonts w:cs="Arial"/>
                <w:b/>
                <w:bCs/>
                <w:sz w:val="16"/>
                <w:szCs w:val="16"/>
              </w:rPr>
              <w:br/>
            </w:r>
            <w:r w:rsidRPr="00E5700F">
              <w:rPr>
                <w:rFonts w:cs="Arial"/>
                <w:sz w:val="16"/>
                <w:szCs w:val="16"/>
              </w:rPr>
              <w:t>$'000</w:t>
            </w:r>
          </w:p>
        </w:tc>
      </w:tr>
      <w:tr w:rsidR="00E5700F" w:rsidRPr="00E5700F" w:rsidTr="00B538BF">
        <w:trPr>
          <w:trHeight w:val="375"/>
          <w:jc w:val="center"/>
        </w:trPr>
        <w:tc>
          <w:tcPr>
            <w:tcW w:w="406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Program 4.1: Medical Benefits</w:t>
            </w:r>
          </w:p>
        </w:tc>
        <w:tc>
          <w:tcPr>
            <w:tcW w:w="900" w:type="dxa"/>
            <w:tcBorders>
              <w:top w:val="nil"/>
              <w:left w:val="nil"/>
              <w:bottom w:val="nil"/>
              <w:right w:val="nil"/>
            </w:tcBorders>
            <w:shd w:val="clear" w:color="auto" w:fill="auto"/>
            <w:vAlign w:val="bottom"/>
            <w:hideMark/>
          </w:tcPr>
          <w:p w:rsidR="00E5700F" w:rsidRPr="00E5700F" w:rsidRDefault="00E5700F" w:rsidP="00E5700F">
            <w:pPr>
              <w:spacing w:after="0"/>
              <w:jc w:val="right"/>
              <w:rPr>
                <w:rFonts w:cs="Arial"/>
                <w:b/>
                <w:bCs/>
                <w:sz w:val="16"/>
                <w:szCs w:val="16"/>
              </w:rPr>
            </w:pPr>
          </w:p>
        </w:tc>
        <w:tc>
          <w:tcPr>
            <w:tcW w:w="900" w:type="dxa"/>
            <w:tcBorders>
              <w:top w:val="nil"/>
              <w:left w:val="nil"/>
              <w:bottom w:val="nil"/>
              <w:right w:val="nil"/>
            </w:tcBorders>
            <w:shd w:val="clear" w:color="auto" w:fill="auto"/>
            <w:vAlign w:val="bottom"/>
            <w:hideMark/>
          </w:tcPr>
          <w:p w:rsidR="00E5700F" w:rsidRPr="00E5700F" w:rsidRDefault="00E5700F" w:rsidP="00E5700F">
            <w:pPr>
              <w:spacing w:after="0"/>
              <w:jc w:val="right"/>
              <w:rPr>
                <w:rFonts w:cs="Arial"/>
                <w:b/>
                <w:bCs/>
                <w:sz w:val="16"/>
                <w:szCs w:val="16"/>
              </w:rPr>
            </w:pPr>
          </w:p>
        </w:tc>
        <w:tc>
          <w:tcPr>
            <w:tcW w:w="900" w:type="dxa"/>
            <w:tcBorders>
              <w:top w:val="nil"/>
              <w:left w:val="nil"/>
              <w:bottom w:val="nil"/>
              <w:right w:val="nil"/>
            </w:tcBorders>
            <w:shd w:val="clear" w:color="auto" w:fill="auto"/>
            <w:vAlign w:val="bottom"/>
            <w:hideMark/>
          </w:tcPr>
          <w:p w:rsidR="00E5700F" w:rsidRPr="00E5700F" w:rsidRDefault="00E5700F" w:rsidP="00E5700F">
            <w:pPr>
              <w:spacing w:after="0"/>
              <w:jc w:val="right"/>
              <w:rPr>
                <w:rFonts w:cs="Arial"/>
                <w:b/>
                <w:bCs/>
                <w:sz w:val="16"/>
                <w:szCs w:val="16"/>
              </w:rPr>
            </w:pPr>
          </w:p>
        </w:tc>
        <w:tc>
          <w:tcPr>
            <w:tcW w:w="900" w:type="dxa"/>
            <w:tcBorders>
              <w:top w:val="nil"/>
              <w:left w:val="nil"/>
              <w:bottom w:val="nil"/>
              <w:right w:val="nil"/>
            </w:tcBorders>
            <w:shd w:val="clear" w:color="auto" w:fill="auto"/>
            <w:vAlign w:val="bottom"/>
            <w:hideMark/>
          </w:tcPr>
          <w:p w:rsidR="00E5700F" w:rsidRPr="00E5700F" w:rsidRDefault="00E5700F" w:rsidP="00E5700F">
            <w:pPr>
              <w:spacing w:after="0"/>
              <w:jc w:val="right"/>
              <w:rPr>
                <w:rFonts w:cs="Arial"/>
                <w:b/>
                <w:bCs/>
                <w:sz w:val="16"/>
                <w:szCs w:val="16"/>
              </w:rPr>
            </w:pPr>
          </w:p>
        </w:tc>
      </w:tr>
      <w:tr w:rsidR="00E5700F" w:rsidRPr="00E5700F" w:rsidTr="00B538BF">
        <w:trPr>
          <w:trHeight w:val="375"/>
          <w:jc w:val="center"/>
        </w:trPr>
        <w:tc>
          <w:tcPr>
            <w:tcW w:w="406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85"/>
          <w:jc w:val="center"/>
        </w:trPr>
        <w:tc>
          <w:tcPr>
            <w:tcW w:w="406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i/>
                <w:iCs/>
                <w:sz w:val="16"/>
                <w:szCs w:val="16"/>
              </w:rPr>
            </w:pPr>
            <w:r w:rsidRPr="00E5700F">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b/>
                <w:bCs/>
                <w:sz w:val="16"/>
                <w:szCs w:val="16"/>
              </w:rPr>
            </w:pPr>
          </w:p>
        </w:tc>
      </w:tr>
      <w:tr w:rsidR="00E5700F" w:rsidRPr="00E5700F" w:rsidTr="00B538BF">
        <w:trPr>
          <w:trHeight w:val="525"/>
          <w:jc w:val="center"/>
        </w:trPr>
        <w:tc>
          <w:tcPr>
            <w:tcW w:w="4060" w:type="dxa"/>
            <w:tcBorders>
              <w:top w:val="nil"/>
              <w:left w:val="nil"/>
              <w:bottom w:val="nil"/>
              <w:right w:val="nil"/>
            </w:tcBorders>
            <w:shd w:val="clear" w:color="auto" w:fill="auto"/>
            <w:vAlign w:val="bottom"/>
            <w:hideMark/>
          </w:tcPr>
          <w:p w:rsidR="00E5700F" w:rsidRPr="00E5700F" w:rsidRDefault="00E5700F" w:rsidP="00E5700F">
            <w:pPr>
              <w:spacing w:after="0"/>
              <w:jc w:val="left"/>
              <w:rPr>
                <w:rFonts w:cs="Arial"/>
                <w:sz w:val="16"/>
                <w:szCs w:val="16"/>
              </w:rPr>
            </w:pPr>
            <w:r w:rsidRPr="00E5700F">
              <w:rPr>
                <w:rFonts w:cs="Arial"/>
                <w:sz w:val="16"/>
                <w:szCs w:val="16"/>
              </w:rPr>
              <w:t>Medical Treatment Overseas - variation to reflect demand</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9,923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5,150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 </w:t>
            </w:r>
          </w:p>
        </w:tc>
      </w:tr>
      <w:tr w:rsidR="00E5700F" w:rsidRPr="00E5700F" w:rsidTr="00B538BF">
        <w:trPr>
          <w:trHeight w:val="300"/>
          <w:jc w:val="center"/>
        </w:trPr>
        <w:tc>
          <w:tcPr>
            <w:tcW w:w="406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sz w:val="16"/>
                <w:szCs w:val="16"/>
              </w:rPr>
            </w:pPr>
            <w:r w:rsidRPr="00E5700F">
              <w:rPr>
                <w:rFonts w:cs="Arial"/>
                <w:sz w:val="16"/>
                <w:szCs w:val="16"/>
              </w:rPr>
              <w:t xml:space="preserve">Price parameter adjustments </w:t>
            </w:r>
            <w:r w:rsidRPr="00E5700F">
              <w:rPr>
                <w:rFonts w:cs="Arial"/>
                <w:sz w:val="16"/>
                <w:szCs w:val="16"/>
                <w:vertAlign w:val="superscript"/>
              </w:rPr>
              <w:t>(a)</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2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5 </w:t>
            </w:r>
          </w:p>
        </w:tc>
      </w:tr>
      <w:tr w:rsidR="00E5700F" w:rsidRPr="00E5700F" w:rsidTr="00B538BF">
        <w:trPr>
          <w:trHeight w:val="300"/>
          <w:jc w:val="center"/>
        </w:trPr>
        <w:tc>
          <w:tcPr>
            <w:tcW w:w="406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 xml:space="preserve">9,923 </w:t>
            </w:r>
          </w:p>
        </w:tc>
        <w:tc>
          <w:tcPr>
            <w:tcW w:w="90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 xml:space="preserve">5,150 </w:t>
            </w:r>
          </w:p>
        </w:tc>
        <w:tc>
          <w:tcPr>
            <w:tcW w:w="90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 xml:space="preserve">2 </w:t>
            </w:r>
          </w:p>
        </w:tc>
        <w:tc>
          <w:tcPr>
            <w:tcW w:w="90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 xml:space="preserve">5 </w:t>
            </w:r>
          </w:p>
        </w:tc>
      </w:tr>
      <w:tr w:rsidR="00E5700F" w:rsidRPr="00E5700F" w:rsidTr="00B538BF">
        <w:trPr>
          <w:trHeight w:val="375"/>
          <w:jc w:val="center"/>
        </w:trPr>
        <w:tc>
          <w:tcPr>
            <w:tcW w:w="406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Program 4.2: Hearing Services</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b/>
                <w:bCs/>
                <w:sz w:val="16"/>
                <w:szCs w:val="16"/>
              </w:rPr>
            </w:pPr>
          </w:p>
        </w:tc>
      </w:tr>
      <w:tr w:rsidR="00E5700F" w:rsidRPr="00E5700F" w:rsidTr="00B538BF">
        <w:trPr>
          <w:trHeight w:val="375"/>
          <w:jc w:val="center"/>
        </w:trPr>
        <w:tc>
          <w:tcPr>
            <w:tcW w:w="406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85"/>
          <w:jc w:val="center"/>
        </w:trPr>
        <w:tc>
          <w:tcPr>
            <w:tcW w:w="406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i/>
                <w:iCs/>
                <w:sz w:val="16"/>
                <w:szCs w:val="16"/>
              </w:rPr>
            </w:pPr>
            <w:r w:rsidRPr="00E5700F">
              <w:rPr>
                <w:rFonts w:cs="Arial"/>
                <w:i/>
                <w:iCs/>
                <w:sz w:val="16"/>
                <w:szCs w:val="16"/>
              </w:rPr>
              <w:t>Appropriation Bill No. 3</w:t>
            </w:r>
          </w:p>
        </w:tc>
        <w:tc>
          <w:tcPr>
            <w:tcW w:w="900" w:type="dxa"/>
            <w:tcBorders>
              <w:top w:val="nil"/>
              <w:left w:val="nil"/>
              <w:bottom w:val="nil"/>
              <w:right w:val="nil"/>
            </w:tcBorders>
            <w:shd w:val="clear" w:color="auto" w:fill="auto"/>
            <w:vAlign w:val="bottom"/>
            <w:hideMark/>
          </w:tcPr>
          <w:p w:rsidR="00E5700F" w:rsidRPr="00E5700F" w:rsidRDefault="00E5700F" w:rsidP="00E5700F">
            <w:pPr>
              <w:spacing w:after="0"/>
              <w:jc w:val="right"/>
              <w:rPr>
                <w:rFonts w:cs="Arial"/>
                <w:b/>
                <w:bCs/>
                <w:sz w:val="16"/>
                <w:szCs w:val="16"/>
              </w:rPr>
            </w:pPr>
          </w:p>
        </w:tc>
        <w:tc>
          <w:tcPr>
            <w:tcW w:w="900" w:type="dxa"/>
            <w:tcBorders>
              <w:top w:val="nil"/>
              <w:left w:val="nil"/>
              <w:bottom w:val="nil"/>
              <w:right w:val="nil"/>
            </w:tcBorders>
            <w:shd w:val="clear" w:color="auto" w:fill="auto"/>
            <w:vAlign w:val="bottom"/>
            <w:hideMark/>
          </w:tcPr>
          <w:p w:rsidR="00E5700F" w:rsidRPr="00E5700F" w:rsidRDefault="00E5700F" w:rsidP="00E5700F">
            <w:pPr>
              <w:spacing w:after="0"/>
              <w:jc w:val="right"/>
              <w:rPr>
                <w:rFonts w:cs="Arial"/>
                <w:b/>
                <w:bCs/>
                <w:sz w:val="16"/>
                <w:szCs w:val="16"/>
              </w:rPr>
            </w:pPr>
          </w:p>
        </w:tc>
        <w:tc>
          <w:tcPr>
            <w:tcW w:w="900" w:type="dxa"/>
            <w:tcBorders>
              <w:top w:val="nil"/>
              <w:left w:val="nil"/>
              <w:bottom w:val="nil"/>
              <w:right w:val="nil"/>
            </w:tcBorders>
            <w:shd w:val="clear" w:color="auto" w:fill="auto"/>
            <w:vAlign w:val="bottom"/>
            <w:hideMark/>
          </w:tcPr>
          <w:p w:rsidR="00E5700F" w:rsidRPr="00E5700F" w:rsidRDefault="00E5700F" w:rsidP="00E5700F">
            <w:pPr>
              <w:spacing w:after="0"/>
              <w:jc w:val="right"/>
              <w:rPr>
                <w:rFonts w:cs="Arial"/>
                <w:b/>
                <w:bCs/>
                <w:sz w:val="16"/>
                <w:szCs w:val="16"/>
              </w:rPr>
            </w:pPr>
          </w:p>
        </w:tc>
        <w:tc>
          <w:tcPr>
            <w:tcW w:w="900" w:type="dxa"/>
            <w:tcBorders>
              <w:top w:val="nil"/>
              <w:left w:val="nil"/>
              <w:bottom w:val="nil"/>
              <w:right w:val="nil"/>
            </w:tcBorders>
            <w:shd w:val="clear" w:color="auto" w:fill="auto"/>
            <w:vAlign w:val="bottom"/>
            <w:hideMark/>
          </w:tcPr>
          <w:p w:rsidR="00E5700F" w:rsidRPr="00E5700F" w:rsidRDefault="00E5700F" w:rsidP="00E5700F">
            <w:pPr>
              <w:spacing w:after="0"/>
              <w:jc w:val="right"/>
              <w:rPr>
                <w:rFonts w:cs="Arial"/>
                <w:b/>
                <w:bCs/>
                <w:sz w:val="16"/>
                <w:szCs w:val="16"/>
              </w:rPr>
            </w:pPr>
          </w:p>
        </w:tc>
      </w:tr>
      <w:tr w:rsidR="00E5700F" w:rsidRPr="00E5700F" w:rsidTr="00B538BF">
        <w:trPr>
          <w:trHeight w:val="525"/>
          <w:jc w:val="center"/>
        </w:trPr>
        <w:tc>
          <w:tcPr>
            <w:tcW w:w="4060" w:type="dxa"/>
            <w:tcBorders>
              <w:top w:val="nil"/>
              <w:left w:val="nil"/>
              <w:bottom w:val="nil"/>
              <w:right w:val="nil"/>
            </w:tcBorders>
            <w:shd w:val="clear" w:color="auto" w:fill="auto"/>
            <w:vAlign w:val="bottom"/>
            <w:hideMark/>
          </w:tcPr>
          <w:p w:rsidR="00E5700F" w:rsidRPr="00E5700F" w:rsidRDefault="00E5700F" w:rsidP="00E5700F">
            <w:pPr>
              <w:spacing w:after="0"/>
              <w:jc w:val="left"/>
              <w:rPr>
                <w:rFonts w:cs="Arial"/>
                <w:sz w:val="16"/>
                <w:szCs w:val="16"/>
              </w:rPr>
            </w:pPr>
            <w:r w:rsidRPr="00E5700F">
              <w:rPr>
                <w:rFonts w:cs="Arial"/>
                <w:sz w:val="16"/>
                <w:szCs w:val="16"/>
              </w:rPr>
              <w:t>Community Service Obligations - variation to reflect demand</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576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(71)</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236 </w:t>
            </w:r>
          </w:p>
        </w:tc>
      </w:tr>
      <w:tr w:rsidR="00E5700F" w:rsidRPr="00E5700F" w:rsidTr="00B538BF">
        <w:trPr>
          <w:trHeight w:val="525"/>
          <w:jc w:val="center"/>
        </w:trPr>
        <w:tc>
          <w:tcPr>
            <w:tcW w:w="4060" w:type="dxa"/>
            <w:tcBorders>
              <w:top w:val="nil"/>
              <w:left w:val="nil"/>
              <w:bottom w:val="nil"/>
              <w:right w:val="nil"/>
            </w:tcBorders>
            <w:shd w:val="clear" w:color="auto" w:fill="auto"/>
            <w:vAlign w:val="bottom"/>
            <w:hideMark/>
          </w:tcPr>
          <w:p w:rsidR="00E5700F" w:rsidRPr="00E5700F" w:rsidRDefault="00E5700F" w:rsidP="00E5700F">
            <w:pPr>
              <w:spacing w:after="0"/>
              <w:jc w:val="left"/>
              <w:rPr>
                <w:rFonts w:cs="Arial"/>
                <w:sz w:val="16"/>
                <w:szCs w:val="16"/>
              </w:rPr>
            </w:pPr>
            <w:r w:rsidRPr="00E5700F">
              <w:rPr>
                <w:rFonts w:cs="Arial"/>
                <w:sz w:val="16"/>
                <w:szCs w:val="16"/>
              </w:rPr>
              <w:t>Hearing Services Voucher Program - variation to reflect demand</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3,850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4,395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1,054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8,574 </w:t>
            </w:r>
          </w:p>
        </w:tc>
      </w:tr>
      <w:tr w:rsidR="00E5700F" w:rsidRPr="00E5700F" w:rsidTr="00B538BF">
        <w:trPr>
          <w:trHeight w:val="525"/>
          <w:jc w:val="center"/>
        </w:trPr>
        <w:tc>
          <w:tcPr>
            <w:tcW w:w="4060" w:type="dxa"/>
            <w:tcBorders>
              <w:top w:val="nil"/>
              <w:left w:val="nil"/>
              <w:bottom w:val="nil"/>
              <w:right w:val="nil"/>
            </w:tcBorders>
            <w:shd w:val="clear" w:color="auto" w:fill="auto"/>
            <w:vAlign w:val="bottom"/>
            <w:hideMark/>
          </w:tcPr>
          <w:p w:rsidR="00E5700F" w:rsidRPr="00E5700F" w:rsidRDefault="00E5700F" w:rsidP="00E5700F">
            <w:pPr>
              <w:spacing w:after="0"/>
              <w:jc w:val="left"/>
              <w:rPr>
                <w:rFonts w:cs="Arial"/>
                <w:sz w:val="16"/>
                <w:szCs w:val="16"/>
              </w:rPr>
            </w:pPr>
            <w:r w:rsidRPr="00E5700F">
              <w:rPr>
                <w:rFonts w:cs="Arial"/>
                <w:sz w:val="16"/>
                <w:szCs w:val="16"/>
              </w:rPr>
              <w:t>Enhanced Residency Requirement for Pensioners - impact on hearing services</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(8)</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(61)</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(114)</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(157)</w:t>
            </w:r>
          </w:p>
        </w:tc>
      </w:tr>
      <w:tr w:rsidR="00E5700F" w:rsidRPr="00E5700F" w:rsidTr="00B538BF">
        <w:trPr>
          <w:trHeight w:val="300"/>
          <w:jc w:val="center"/>
        </w:trPr>
        <w:tc>
          <w:tcPr>
            <w:tcW w:w="406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 xml:space="preserve">3,842 </w:t>
            </w:r>
          </w:p>
        </w:tc>
        <w:tc>
          <w:tcPr>
            <w:tcW w:w="90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 xml:space="preserve">4,910 </w:t>
            </w:r>
          </w:p>
        </w:tc>
        <w:tc>
          <w:tcPr>
            <w:tcW w:w="90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 xml:space="preserve">869 </w:t>
            </w:r>
          </w:p>
        </w:tc>
        <w:tc>
          <w:tcPr>
            <w:tcW w:w="90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 xml:space="preserve">8,653 </w:t>
            </w:r>
          </w:p>
        </w:tc>
      </w:tr>
    </w:tbl>
    <w:p w:rsidR="00E5700F" w:rsidRPr="00E5700F" w:rsidRDefault="00E5700F" w:rsidP="00E5700F">
      <w:pPr>
        <w:spacing w:after="0"/>
        <w:jc w:val="left"/>
        <w:rPr>
          <w:rFonts w:cs="Arial"/>
          <w:b/>
          <w:color w:val="000000"/>
          <w:szCs w:val="18"/>
          <w:lang w:eastAsia="en-US"/>
        </w:rPr>
      </w:pPr>
      <w:r w:rsidRPr="00E5700F">
        <w:rPr>
          <w:rFonts w:ascii="Book Antiqua" w:hAnsi="Book Antiqua"/>
          <w:color w:val="000000"/>
        </w:rPr>
        <w:br w:type="page"/>
      </w:r>
    </w:p>
    <w:p w:rsidR="00E5700F" w:rsidRPr="00E5700F" w:rsidRDefault="00E5700F" w:rsidP="00E5700F">
      <w:pPr>
        <w:spacing w:after="120"/>
        <w:jc w:val="left"/>
        <w:rPr>
          <w:rFonts w:cs="Arial"/>
          <w:b/>
          <w:color w:val="000000"/>
          <w:szCs w:val="18"/>
          <w:lang w:eastAsia="en-US"/>
        </w:rPr>
      </w:pPr>
      <w:r w:rsidRPr="00E5700F">
        <w:rPr>
          <w:rFonts w:cs="Arial"/>
          <w:b/>
          <w:color w:val="000000"/>
          <w:szCs w:val="18"/>
          <w:lang w:eastAsia="en-US"/>
        </w:rPr>
        <w:lastRenderedPageBreak/>
        <w:t>Table 2.4.2: Variations Table – Outcome 4 (continued)</w:t>
      </w:r>
    </w:p>
    <w:tbl>
      <w:tblPr>
        <w:tblW w:w="7660" w:type="dxa"/>
        <w:jc w:val="center"/>
        <w:tblLayout w:type="fixed"/>
        <w:tblLook w:val="04A0" w:firstRow="1" w:lastRow="0" w:firstColumn="1" w:lastColumn="0" w:noHBand="0" w:noVBand="1"/>
        <w:tblDescription w:val="Table 2.4.2: Variations Table – Outcome 4 (continued)"/>
      </w:tblPr>
      <w:tblGrid>
        <w:gridCol w:w="4060"/>
        <w:gridCol w:w="900"/>
        <w:gridCol w:w="900"/>
        <w:gridCol w:w="900"/>
        <w:gridCol w:w="900"/>
      </w:tblGrid>
      <w:tr w:rsidR="00E5700F" w:rsidRPr="00E5700F" w:rsidTr="00B538BF">
        <w:trPr>
          <w:trHeight w:val="425"/>
          <w:jc w:val="center"/>
        </w:trPr>
        <w:tc>
          <w:tcPr>
            <w:tcW w:w="4060" w:type="dxa"/>
            <w:tcBorders>
              <w:top w:val="single" w:sz="4" w:space="0" w:color="auto"/>
              <w:left w:val="nil"/>
              <w:bottom w:val="nil"/>
              <w:right w:val="nil"/>
            </w:tcBorders>
            <w:shd w:val="clear" w:color="auto" w:fill="auto"/>
            <w:noWrap/>
            <w:hideMark/>
          </w:tcPr>
          <w:p w:rsidR="00E5700F" w:rsidRPr="00E5700F" w:rsidRDefault="00E5700F" w:rsidP="00E5700F">
            <w:pPr>
              <w:spacing w:before="40" w:after="0"/>
              <w:jc w:val="right"/>
              <w:rPr>
                <w:rFonts w:cs="Arial"/>
                <w:sz w:val="16"/>
                <w:szCs w:val="16"/>
              </w:rPr>
            </w:pPr>
            <w:r w:rsidRPr="00E5700F">
              <w:rPr>
                <w:rFonts w:cs="Arial"/>
                <w:sz w:val="16"/>
                <w:szCs w:val="16"/>
              </w:rPr>
              <w:t> </w:t>
            </w:r>
          </w:p>
        </w:tc>
        <w:tc>
          <w:tcPr>
            <w:tcW w:w="90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2018-19</w:t>
            </w:r>
            <w:r w:rsidRPr="00E5700F">
              <w:rPr>
                <w:rFonts w:cs="Arial"/>
                <w:b/>
                <w:bCs/>
                <w:sz w:val="16"/>
                <w:szCs w:val="16"/>
              </w:rPr>
              <w:br/>
            </w:r>
            <w:r w:rsidRPr="00E5700F">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2019-20</w:t>
            </w:r>
            <w:r w:rsidRPr="00E5700F">
              <w:rPr>
                <w:rFonts w:cs="Arial"/>
                <w:b/>
                <w:bCs/>
                <w:sz w:val="16"/>
                <w:szCs w:val="16"/>
              </w:rPr>
              <w:br/>
            </w:r>
            <w:r w:rsidRPr="00E5700F">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2020-21</w:t>
            </w:r>
            <w:r w:rsidRPr="00E5700F">
              <w:rPr>
                <w:rFonts w:cs="Arial"/>
                <w:b/>
                <w:bCs/>
                <w:sz w:val="16"/>
                <w:szCs w:val="16"/>
              </w:rPr>
              <w:br/>
            </w:r>
            <w:r w:rsidRPr="00E5700F">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2021-22</w:t>
            </w:r>
            <w:r w:rsidRPr="00E5700F">
              <w:rPr>
                <w:rFonts w:cs="Arial"/>
                <w:b/>
                <w:bCs/>
                <w:sz w:val="16"/>
                <w:szCs w:val="16"/>
              </w:rPr>
              <w:br/>
            </w:r>
            <w:r w:rsidRPr="00E5700F">
              <w:rPr>
                <w:rFonts w:cs="Arial"/>
                <w:sz w:val="16"/>
                <w:szCs w:val="16"/>
              </w:rPr>
              <w:t>$'000</w:t>
            </w:r>
          </w:p>
        </w:tc>
      </w:tr>
      <w:tr w:rsidR="00E5700F" w:rsidRPr="00E5700F" w:rsidTr="00B538BF">
        <w:trPr>
          <w:trHeight w:val="375"/>
          <w:jc w:val="center"/>
        </w:trPr>
        <w:tc>
          <w:tcPr>
            <w:tcW w:w="406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Program 4.3: Pharmaceutical Benefits</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375"/>
          <w:jc w:val="center"/>
        </w:trPr>
        <w:tc>
          <w:tcPr>
            <w:tcW w:w="406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300"/>
          <w:jc w:val="center"/>
        </w:trPr>
        <w:tc>
          <w:tcPr>
            <w:tcW w:w="406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i/>
                <w:iCs/>
                <w:sz w:val="16"/>
                <w:szCs w:val="16"/>
              </w:rPr>
            </w:pPr>
            <w:r w:rsidRPr="00E5700F">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525"/>
          <w:jc w:val="center"/>
        </w:trPr>
        <w:tc>
          <w:tcPr>
            <w:tcW w:w="4060" w:type="dxa"/>
            <w:tcBorders>
              <w:top w:val="nil"/>
              <w:left w:val="nil"/>
              <w:bottom w:val="nil"/>
              <w:right w:val="nil"/>
            </w:tcBorders>
            <w:shd w:val="clear" w:color="auto" w:fill="auto"/>
            <w:vAlign w:val="bottom"/>
            <w:hideMark/>
          </w:tcPr>
          <w:p w:rsidR="00E5700F" w:rsidRPr="00E5700F" w:rsidRDefault="00E5700F" w:rsidP="00E5700F">
            <w:pPr>
              <w:spacing w:after="0"/>
              <w:jc w:val="left"/>
              <w:rPr>
                <w:rFonts w:cs="Arial"/>
                <w:sz w:val="16"/>
                <w:szCs w:val="16"/>
              </w:rPr>
            </w:pPr>
            <w:r w:rsidRPr="00E5700F">
              <w:rPr>
                <w:rFonts w:cs="Arial"/>
                <w:b/>
                <w:bCs/>
                <w:sz w:val="16"/>
                <w:szCs w:val="16"/>
              </w:rPr>
              <w:t xml:space="preserve">Measure - </w:t>
            </w:r>
            <w:r w:rsidRPr="00E5700F">
              <w:rPr>
                <w:rFonts w:cs="Arial"/>
                <w:sz w:val="16"/>
                <w:szCs w:val="16"/>
              </w:rPr>
              <w:t>Guaranteeing Medicare - strengthening primary care</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(4,838)</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(4,420)</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(133)</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 </w:t>
            </w:r>
          </w:p>
        </w:tc>
      </w:tr>
      <w:tr w:rsidR="00E5700F" w:rsidRPr="00E5700F" w:rsidTr="00B538BF">
        <w:trPr>
          <w:trHeight w:val="525"/>
          <w:jc w:val="center"/>
        </w:trPr>
        <w:tc>
          <w:tcPr>
            <w:tcW w:w="4060" w:type="dxa"/>
            <w:tcBorders>
              <w:top w:val="nil"/>
              <w:left w:val="nil"/>
              <w:bottom w:val="nil"/>
              <w:right w:val="nil"/>
            </w:tcBorders>
            <w:shd w:val="clear" w:color="auto" w:fill="auto"/>
            <w:vAlign w:val="bottom"/>
            <w:hideMark/>
          </w:tcPr>
          <w:p w:rsidR="00E5700F" w:rsidRPr="00E5700F" w:rsidRDefault="00E5700F" w:rsidP="00E5700F">
            <w:pPr>
              <w:spacing w:after="0"/>
              <w:jc w:val="left"/>
              <w:rPr>
                <w:rFonts w:cs="Arial"/>
                <w:sz w:val="16"/>
                <w:szCs w:val="16"/>
              </w:rPr>
            </w:pPr>
            <w:r w:rsidRPr="00E5700F">
              <w:rPr>
                <w:rFonts w:cs="Arial"/>
                <w:b/>
                <w:bCs/>
                <w:sz w:val="16"/>
                <w:szCs w:val="16"/>
              </w:rPr>
              <w:t xml:space="preserve">Measure - </w:t>
            </w:r>
            <w:r w:rsidRPr="00E5700F">
              <w:rPr>
                <w:rFonts w:cs="Arial"/>
                <w:sz w:val="16"/>
                <w:szCs w:val="16"/>
              </w:rPr>
              <w:t>Improving Access to Medicines - Life Saving Drugs Program - new listing</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385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815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812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676 </w:t>
            </w:r>
          </w:p>
        </w:tc>
      </w:tr>
      <w:tr w:rsidR="00E5700F" w:rsidRPr="00E5700F" w:rsidTr="00B538BF">
        <w:trPr>
          <w:trHeight w:val="525"/>
          <w:jc w:val="center"/>
        </w:trPr>
        <w:tc>
          <w:tcPr>
            <w:tcW w:w="4060" w:type="dxa"/>
            <w:tcBorders>
              <w:top w:val="nil"/>
              <w:left w:val="nil"/>
              <w:bottom w:val="nil"/>
              <w:right w:val="nil"/>
            </w:tcBorders>
            <w:shd w:val="clear" w:color="auto" w:fill="auto"/>
            <w:vAlign w:val="bottom"/>
            <w:hideMark/>
          </w:tcPr>
          <w:p w:rsidR="00E5700F" w:rsidRPr="00E5700F" w:rsidRDefault="00E5700F" w:rsidP="00E5700F">
            <w:pPr>
              <w:spacing w:after="0"/>
              <w:jc w:val="left"/>
              <w:rPr>
                <w:rFonts w:cs="Arial"/>
                <w:sz w:val="16"/>
                <w:szCs w:val="16"/>
              </w:rPr>
            </w:pPr>
            <w:r w:rsidRPr="00E5700F">
              <w:rPr>
                <w:rFonts w:cs="Arial"/>
                <w:b/>
                <w:bCs/>
                <w:sz w:val="16"/>
                <w:szCs w:val="16"/>
              </w:rPr>
              <w:t xml:space="preserve">Measure - </w:t>
            </w:r>
            <w:r w:rsidRPr="00E5700F">
              <w:rPr>
                <w:rFonts w:cs="Arial"/>
                <w:sz w:val="16"/>
                <w:szCs w:val="16"/>
              </w:rPr>
              <w:t>Improving Access to Medicines - streamlined listings</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817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3,493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3,840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3,655 </w:t>
            </w:r>
          </w:p>
        </w:tc>
      </w:tr>
      <w:tr w:rsidR="00E5700F" w:rsidRPr="00E5700F" w:rsidTr="00B538BF">
        <w:trPr>
          <w:trHeight w:val="680"/>
          <w:jc w:val="center"/>
        </w:trPr>
        <w:tc>
          <w:tcPr>
            <w:tcW w:w="4060" w:type="dxa"/>
            <w:tcBorders>
              <w:top w:val="nil"/>
              <w:left w:val="nil"/>
              <w:bottom w:val="nil"/>
              <w:right w:val="nil"/>
            </w:tcBorders>
            <w:shd w:val="clear" w:color="auto" w:fill="auto"/>
            <w:vAlign w:val="bottom"/>
            <w:hideMark/>
          </w:tcPr>
          <w:p w:rsidR="00E5700F" w:rsidRPr="00E5700F" w:rsidRDefault="00E5700F" w:rsidP="00E5700F">
            <w:pPr>
              <w:spacing w:after="0"/>
              <w:jc w:val="left"/>
              <w:rPr>
                <w:rFonts w:cs="Arial"/>
                <w:sz w:val="16"/>
                <w:szCs w:val="16"/>
              </w:rPr>
            </w:pPr>
            <w:r w:rsidRPr="00E5700F">
              <w:rPr>
                <w:rFonts w:cs="Arial"/>
                <w:b/>
                <w:bCs/>
                <w:sz w:val="16"/>
                <w:szCs w:val="16"/>
              </w:rPr>
              <w:t>Measure -</w:t>
            </w:r>
            <w:r w:rsidRPr="00E5700F">
              <w:rPr>
                <w:rFonts w:cs="Arial"/>
                <w:sz w:val="16"/>
                <w:szCs w:val="16"/>
              </w:rPr>
              <w:t xml:space="preserve"> Improving Access to Medicines - Pharmaceutical Benefits Scheme Payment Arrangements - implementation funding</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17,000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4,829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2,614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2,679 </w:t>
            </w:r>
          </w:p>
        </w:tc>
      </w:tr>
      <w:tr w:rsidR="00E5700F" w:rsidRPr="00E5700F" w:rsidTr="00B538BF">
        <w:trPr>
          <w:trHeight w:val="454"/>
          <w:jc w:val="center"/>
        </w:trPr>
        <w:tc>
          <w:tcPr>
            <w:tcW w:w="4060" w:type="dxa"/>
            <w:tcBorders>
              <w:top w:val="nil"/>
              <w:left w:val="nil"/>
              <w:bottom w:val="nil"/>
              <w:right w:val="nil"/>
            </w:tcBorders>
            <w:shd w:val="clear" w:color="auto" w:fill="auto"/>
            <w:vAlign w:val="bottom"/>
            <w:hideMark/>
          </w:tcPr>
          <w:p w:rsidR="00E5700F" w:rsidRPr="00E5700F" w:rsidRDefault="00E5700F" w:rsidP="00E5700F">
            <w:pPr>
              <w:spacing w:after="0"/>
              <w:jc w:val="left"/>
              <w:rPr>
                <w:rFonts w:cs="Arial"/>
                <w:sz w:val="16"/>
                <w:szCs w:val="16"/>
              </w:rPr>
            </w:pPr>
            <w:r w:rsidRPr="00E5700F">
              <w:rPr>
                <w:rFonts w:cs="Arial"/>
                <w:sz w:val="16"/>
                <w:szCs w:val="16"/>
              </w:rPr>
              <w:t xml:space="preserve">Electronic Recording and reporting of controlled drugs - </w:t>
            </w:r>
            <w:proofErr w:type="spellStart"/>
            <w:r w:rsidRPr="00E5700F">
              <w:rPr>
                <w:rFonts w:cs="Arial"/>
                <w:sz w:val="16"/>
                <w:szCs w:val="16"/>
              </w:rPr>
              <w:t>reprofile</w:t>
            </w:r>
            <w:proofErr w:type="spellEnd"/>
            <w:r w:rsidRPr="00E5700F">
              <w:rPr>
                <w:rFonts w:cs="Arial"/>
                <w:sz w:val="16"/>
                <w:szCs w:val="16"/>
              </w:rPr>
              <w:t xml:space="preserve"> of funding</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9,340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 </w:t>
            </w:r>
          </w:p>
        </w:tc>
      </w:tr>
      <w:tr w:rsidR="00E5700F" w:rsidRPr="00E5700F" w:rsidTr="00B538BF">
        <w:trPr>
          <w:trHeight w:val="300"/>
          <w:jc w:val="center"/>
        </w:trPr>
        <w:tc>
          <w:tcPr>
            <w:tcW w:w="4060" w:type="dxa"/>
            <w:tcBorders>
              <w:top w:val="nil"/>
              <w:left w:val="nil"/>
              <w:bottom w:val="nil"/>
              <w:right w:val="nil"/>
            </w:tcBorders>
            <w:shd w:val="clear" w:color="auto" w:fill="auto"/>
            <w:vAlign w:val="bottom"/>
            <w:hideMark/>
          </w:tcPr>
          <w:p w:rsidR="00E5700F" w:rsidRPr="00E5700F" w:rsidRDefault="00E5700F" w:rsidP="00E5700F">
            <w:pPr>
              <w:spacing w:after="0"/>
              <w:jc w:val="left"/>
              <w:rPr>
                <w:rFonts w:cs="Arial"/>
                <w:sz w:val="16"/>
                <w:szCs w:val="16"/>
              </w:rPr>
            </w:pPr>
            <w:r w:rsidRPr="00E5700F">
              <w:rPr>
                <w:rFonts w:cs="Arial"/>
                <w:sz w:val="16"/>
                <w:szCs w:val="16"/>
              </w:rPr>
              <w:t xml:space="preserve">e-prescribing - </w:t>
            </w:r>
            <w:proofErr w:type="spellStart"/>
            <w:r w:rsidRPr="00E5700F">
              <w:rPr>
                <w:rFonts w:cs="Arial"/>
                <w:sz w:val="16"/>
                <w:szCs w:val="16"/>
              </w:rPr>
              <w:t>reprofile</w:t>
            </w:r>
            <w:proofErr w:type="spellEnd"/>
            <w:r w:rsidRPr="00E5700F">
              <w:rPr>
                <w:rFonts w:cs="Arial"/>
                <w:sz w:val="16"/>
                <w:szCs w:val="16"/>
              </w:rPr>
              <w:t xml:space="preserve"> of funding</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3,698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 </w:t>
            </w:r>
          </w:p>
        </w:tc>
      </w:tr>
      <w:tr w:rsidR="00E5700F" w:rsidRPr="00E5700F" w:rsidTr="00B538BF">
        <w:trPr>
          <w:trHeight w:val="300"/>
          <w:jc w:val="center"/>
        </w:trPr>
        <w:tc>
          <w:tcPr>
            <w:tcW w:w="4060" w:type="dxa"/>
            <w:tcBorders>
              <w:top w:val="nil"/>
              <w:left w:val="nil"/>
              <w:bottom w:val="nil"/>
              <w:right w:val="nil"/>
            </w:tcBorders>
            <w:shd w:val="clear" w:color="auto" w:fill="auto"/>
            <w:vAlign w:val="bottom"/>
            <w:hideMark/>
          </w:tcPr>
          <w:p w:rsidR="00E5700F" w:rsidRPr="00E5700F" w:rsidRDefault="00E5700F" w:rsidP="00E5700F">
            <w:pPr>
              <w:spacing w:after="0"/>
              <w:jc w:val="left"/>
              <w:rPr>
                <w:rFonts w:cs="Arial"/>
                <w:sz w:val="16"/>
                <w:szCs w:val="16"/>
              </w:rPr>
            </w:pPr>
            <w:r w:rsidRPr="00E5700F">
              <w:rPr>
                <w:rFonts w:cs="Arial"/>
                <w:sz w:val="16"/>
                <w:szCs w:val="16"/>
              </w:rPr>
              <w:t xml:space="preserve">Pharmacy Trial Program - </w:t>
            </w:r>
            <w:proofErr w:type="spellStart"/>
            <w:r w:rsidRPr="00E5700F">
              <w:rPr>
                <w:rFonts w:cs="Arial"/>
                <w:sz w:val="16"/>
                <w:szCs w:val="16"/>
              </w:rPr>
              <w:t>reprofile</w:t>
            </w:r>
            <w:proofErr w:type="spellEnd"/>
            <w:r w:rsidRPr="00E5700F">
              <w:rPr>
                <w:rFonts w:cs="Arial"/>
                <w:sz w:val="16"/>
                <w:szCs w:val="16"/>
              </w:rPr>
              <w:t xml:space="preserve"> of funding</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21,084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 </w:t>
            </w:r>
          </w:p>
        </w:tc>
      </w:tr>
      <w:tr w:rsidR="00E5700F" w:rsidRPr="00E5700F" w:rsidTr="00B538BF">
        <w:trPr>
          <w:trHeight w:val="300"/>
          <w:jc w:val="center"/>
        </w:trPr>
        <w:tc>
          <w:tcPr>
            <w:tcW w:w="4060" w:type="dxa"/>
            <w:tcBorders>
              <w:top w:val="nil"/>
              <w:left w:val="nil"/>
              <w:bottom w:val="nil"/>
              <w:right w:val="nil"/>
            </w:tcBorders>
            <w:shd w:val="clear" w:color="auto" w:fill="auto"/>
            <w:vAlign w:val="bottom"/>
            <w:hideMark/>
          </w:tcPr>
          <w:p w:rsidR="00E5700F" w:rsidRPr="00E5700F" w:rsidRDefault="00E5700F" w:rsidP="00E5700F">
            <w:pPr>
              <w:spacing w:after="0"/>
              <w:jc w:val="left"/>
              <w:rPr>
                <w:rFonts w:cs="Arial"/>
                <w:sz w:val="16"/>
                <w:szCs w:val="16"/>
              </w:rPr>
            </w:pPr>
            <w:r w:rsidRPr="00E5700F">
              <w:rPr>
                <w:rFonts w:cs="Arial"/>
                <w:sz w:val="16"/>
                <w:szCs w:val="16"/>
              </w:rPr>
              <w:t xml:space="preserve">Pharmacy Programs - </w:t>
            </w:r>
            <w:proofErr w:type="spellStart"/>
            <w:r w:rsidRPr="00E5700F">
              <w:rPr>
                <w:rFonts w:cs="Arial"/>
                <w:sz w:val="16"/>
                <w:szCs w:val="16"/>
              </w:rPr>
              <w:t>reprofile</w:t>
            </w:r>
            <w:proofErr w:type="spellEnd"/>
            <w:r w:rsidRPr="00E5700F">
              <w:rPr>
                <w:rFonts w:cs="Arial"/>
                <w:sz w:val="16"/>
                <w:szCs w:val="16"/>
              </w:rPr>
              <w:t xml:space="preserve"> of funding</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65,856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 </w:t>
            </w:r>
          </w:p>
        </w:tc>
      </w:tr>
      <w:tr w:rsidR="00E5700F" w:rsidRPr="00E5700F" w:rsidTr="00B538BF">
        <w:trPr>
          <w:trHeight w:val="454"/>
          <w:jc w:val="center"/>
        </w:trPr>
        <w:tc>
          <w:tcPr>
            <w:tcW w:w="4060" w:type="dxa"/>
            <w:tcBorders>
              <w:top w:val="nil"/>
              <w:left w:val="nil"/>
              <w:bottom w:val="nil"/>
              <w:right w:val="nil"/>
            </w:tcBorders>
            <w:shd w:val="clear" w:color="auto" w:fill="auto"/>
            <w:vAlign w:val="bottom"/>
            <w:hideMark/>
          </w:tcPr>
          <w:p w:rsidR="00E5700F" w:rsidRPr="00E5700F" w:rsidRDefault="00E5700F" w:rsidP="00E5700F">
            <w:pPr>
              <w:spacing w:after="0"/>
              <w:jc w:val="left"/>
              <w:rPr>
                <w:rFonts w:cs="Arial"/>
                <w:sz w:val="16"/>
                <w:szCs w:val="16"/>
              </w:rPr>
            </w:pPr>
            <w:r w:rsidRPr="00E5700F">
              <w:rPr>
                <w:rFonts w:cs="Arial"/>
                <w:sz w:val="16"/>
                <w:szCs w:val="16"/>
              </w:rPr>
              <w:t>Life Saving Dugs Program - variation to reflect demand</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7,721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 </w:t>
            </w:r>
          </w:p>
        </w:tc>
      </w:tr>
      <w:tr w:rsidR="00E5700F" w:rsidRPr="00E5700F" w:rsidTr="00B538BF">
        <w:trPr>
          <w:trHeight w:val="454"/>
          <w:jc w:val="center"/>
        </w:trPr>
        <w:tc>
          <w:tcPr>
            <w:tcW w:w="406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sz w:val="16"/>
                <w:szCs w:val="16"/>
              </w:rPr>
            </w:pPr>
            <w:r w:rsidRPr="00E5700F">
              <w:rPr>
                <w:rFonts w:cs="Arial"/>
                <w:sz w:val="16"/>
                <w:szCs w:val="16"/>
              </w:rPr>
              <w:t>Strengthening Compliance - reallocation to</w:t>
            </w:r>
            <w:r w:rsidRPr="00E5700F">
              <w:rPr>
                <w:rFonts w:cs="Arial"/>
                <w:sz w:val="16"/>
                <w:szCs w:val="16"/>
              </w:rPr>
              <w:br/>
              <w:t>Program 4.7</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(3,710)</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 </w:t>
            </w:r>
          </w:p>
        </w:tc>
      </w:tr>
      <w:tr w:rsidR="00E5700F" w:rsidRPr="00E5700F" w:rsidTr="00B538BF">
        <w:trPr>
          <w:trHeight w:val="300"/>
          <w:jc w:val="center"/>
        </w:trPr>
        <w:tc>
          <w:tcPr>
            <w:tcW w:w="406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sz w:val="16"/>
                <w:szCs w:val="16"/>
              </w:rPr>
            </w:pPr>
            <w:r w:rsidRPr="00E5700F">
              <w:rPr>
                <w:rFonts w:cs="Arial"/>
                <w:sz w:val="16"/>
                <w:szCs w:val="16"/>
              </w:rPr>
              <w:t xml:space="preserve">Price parameter adjustments </w:t>
            </w:r>
            <w:r w:rsidRPr="00E5700F">
              <w:rPr>
                <w:rFonts w:cs="Arial"/>
                <w:sz w:val="16"/>
                <w:szCs w:val="16"/>
                <w:vertAlign w:val="superscript"/>
              </w:rPr>
              <w:t>(a)</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(1,711)</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(1,350)</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(1,404)</w:t>
            </w:r>
          </w:p>
        </w:tc>
      </w:tr>
      <w:tr w:rsidR="00E5700F" w:rsidRPr="00E5700F" w:rsidTr="00B538BF">
        <w:trPr>
          <w:trHeight w:val="375"/>
          <w:jc w:val="center"/>
        </w:trPr>
        <w:tc>
          <w:tcPr>
            <w:tcW w:w="406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Changes to departmental appropriations</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300"/>
          <w:jc w:val="center"/>
        </w:trPr>
        <w:tc>
          <w:tcPr>
            <w:tcW w:w="406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i/>
                <w:iCs/>
                <w:sz w:val="16"/>
                <w:szCs w:val="16"/>
              </w:rPr>
            </w:pPr>
            <w:r w:rsidRPr="00E5700F">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525"/>
          <w:jc w:val="center"/>
        </w:trPr>
        <w:tc>
          <w:tcPr>
            <w:tcW w:w="4060" w:type="dxa"/>
            <w:tcBorders>
              <w:top w:val="nil"/>
              <w:left w:val="nil"/>
              <w:bottom w:val="nil"/>
              <w:right w:val="nil"/>
            </w:tcBorders>
            <w:shd w:val="clear" w:color="auto" w:fill="auto"/>
            <w:vAlign w:val="bottom"/>
            <w:hideMark/>
          </w:tcPr>
          <w:p w:rsidR="00E5700F" w:rsidRPr="00E5700F" w:rsidRDefault="00E5700F" w:rsidP="00E5700F">
            <w:pPr>
              <w:spacing w:after="0"/>
              <w:jc w:val="left"/>
              <w:rPr>
                <w:rFonts w:cs="Arial"/>
                <w:sz w:val="16"/>
                <w:szCs w:val="16"/>
              </w:rPr>
            </w:pPr>
            <w:r w:rsidRPr="00E5700F">
              <w:rPr>
                <w:rFonts w:cs="Arial"/>
                <w:b/>
                <w:bCs/>
                <w:sz w:val="16"/>
                <w:szCs w:val="16"/>
              </w:rPr>
              <w:t xml:space="preserve">Measure - </w:t>
            </w:r>
            <w:r w:rsidRPr="00E5700F">
              <w:rPr>
                <w:rFonts w:cs="Arial"/>
                <w:sz w:val="16"/>
                <w:szCs w:val="16"/>
              </w:rPr>
              <w:t>Improving Access to Medicines -streamlined listings</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6,513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10,867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11,149 </w:t>
            </w:r>
          </w:p>
        </w:tc>
      </w:tr>
      <w:tr w:rsidR="00E5700F" w:rsidRPr="00E5700F" w:rsidTr="00B538BF">
        <w:trPr>
          <w:trHeight w:val="300"/>
          <w:jc w:val="center"/>
        </w:trPr>
        <w:tc>
          <w:tcPr>
            <w:tcW w:w="406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 xml:space="preserve">117,353 </w:t>
            </w:r>
          </w:p>
        </w:tc>
        <w:tc>
          <w:tcPr>
            <w:tcW w:w="90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 xml:space="preserve">9,519 </w:t>
            </w:r>
          </w:p>
        </w:tc>
        <w:tc>
          <w:tcPr>
            <w:tcW w:w="90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 xml:space="preserve">16,650 </w:t>
            </w:r>
          </w:p>
        </w:tc>
        <w:tc>
          <w:tcPr>
            <w:tcW w:w="90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 xml:space="preserve">16,755 </w:t>
            </w:r>
          </w:p>
        </w:tc>
      </w:tr>
    </w:tbl>
    <w:p w:rsidR="00E5700F" w:rsidRPr="00E5700F" w:rsidRDefault="00E5700F" w:rsidP="00E5700F">
      <w:pPr>
        <w:spacing w:after="0"/>
        <w:jc w:val="left"/>
        <w:rPr>
          <w:rFonts w:ascii="Book Antiqua" w:hAnsi="Book Antiqua"/>
          <w:color w:val="000000"/>
        </w:rPr>
      </w:pPr>
      <w:r w:rsidRPr="00E5700F">
        <w:rPr>
          <w:rFonts w:ascii="Book Antiqua" w:hAnsi="Book Antiqua"/>
          <w:color w:val="000000"/>
        </w:rPr>
        <w:br w:type="page"/>
      </w:r>
    </w:p>
    <w:p w:rsidR="00E5700F" w:rsidRPr="00E5700F" w:rsidRDefault="00E5700F" w:rsidP="00E5700F">
      <w:pPr>
        <w:spacing w:after="120"/>
        <w:jc w:val="left"/>
        <w:rPr>
          <w:rFonts w:cs="Arial"/>
          <w:b/>
          <w:color w:val="000000"/>
          <w:szCs w:val="18"/>
          <w:lang w:eastAsia="en-US"/>
        </w:rPr>
      </w:pPr>
      <w:r w:rsidRPr="00E5700F">
        <w:rPr>
          <w:rFonts w:cs="Arial"/>
          <w:b/>
          <w:color w:val="000000"/>
          <w:szCs w:val="18"/>
          <w:lang w:eastAsia="en-US"/>
        </w:rPr>
        <w:lastRenderedPageBreak/>
        <w:t>Table 2.4.2: Variations Table – Outcome 4 (continued)</w:t>
      </w:r>
    </w:p>
    <w:tbl>
      <w:tblPr>
        <w:tblW w:w="7660" w:type="dxa"/>
        <w:jc w:val="center"/>
        <w:tblLayout w:type="fixed"/>
        <w:tblLook w:val="04A0" w:firstRow="1" w:lastRow="0" w:firstColumn="1" w:lastColumn="0" w:noHBand="0" w:noVBand="1"/>
        <w:tblDescription w:val="Table 2.4.2: Variations Table – Outcome 4 (continued)"/>
      </w:tblPr>
      <w:tblGrid>
        <w:gridCol w:w="4060"/>
        <w:gridCol w:w="900"/>
        <w:gridCol w:w="900"/>
        <w:gridCol w:w="900"/>
        <w:gridCol w:w="900"/>
      </w:tblGrid>
      <w:tr w:rsidR="00E5700F" w:rsidRPr="00E5700F" w:rsidTr="00B538BF">
        <w:trPr>
          <w:trHeight w:val="425"/>
          <w:jc w:val="center"/>
        </w:trPr>
        <w:tc>
          <w:tcPr>
            <w:tcW w:w="4060" w:type="dxa"/>
            <w:tcBorders>
              <w:top w:val="single" w:sz="4" w:space="0" w:color="auto"/>
              <w:left w:val="nil"/>
              <w:bottom w:val="nil"/>
              <w:right w:val="nil"/>
            </w:tcBorders>
            <w:shd w:val="clear" w:color="auto" w:fill="auto"/>
            <w:noWrap/>
            <w:hideMark/>
          </w:tcPr>
          <w:p w:rsidR="00E5700F" w:rsidRPr="00E5700F" w:rsidRDefault="00E5700F" w:rsidP="00E5700F">
            <w:pPr>
              <w:spacing w:before="40" w:after="0"/>
              <w:jc w:val="right"/>
              <w:rPr>
                <w:rFonts w:cs="Arial"/>
                <w:sz w:val="16"/>
                <w:szCs w:val="16"/>
              </w:rPr>
            </w:pPr>
            <w:r w:rsidRPr="00E5700F">
              <w:rPr>
                <w:rFonts w:cs="Arial"/>
                <w:sz w:val="16"/>
                <w:szCs w:val="16"/>
              </w:rPr>
              <w:t> </w:t>
            </w:r>
          </w:p>
        </w:tc>
        <w:tc>
          <w:tcPr>
            <w:tcW w:w="90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2018-19</w:t>
            </w:r>
            <w:r w:rsidRPr="00E5700F">
              <w:rPr>
                <w:rFonts w:cs="Arial"/>
                <w:b/>
                <w:bCs/>
                <w:sz w:val="16"/>
                <w:szCs w:val="16"/>
              </w:rPr>
              <w:br/>
            </w:r>
            <w:r w:rsidRPr="00E5700F">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2019-20</w:t>
            </w:r>
            <w:r w:rsidRPr="00E5700F">
              <w:rPr>
                <w:rFonts w:cs="Arial"/>
                <w:b/>
                <w:bCs/>
                <w:sz w:val="16"/>
                <w:szCs w:val="16"/>
              </w:rPr>
              <w:br/>
            </w:r>
            <w:r w:rsidRPr="00E5700F">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2020-21</w:t>
            </w:r>
            <w:r w:rsidRPr="00E5700F">
              <w:rPr>
                <w:rFonts w:cs="Arial"/>
                <w:b/>
                <w:bCs/>
                <w:sz w:val="16"/>
                <w:szCs w:val="16"/>
              </w:rPr>
              <w:br/>
            </w:r>
            <w:r w:rsidRPr="00E5700F">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2021-22</w:t>
            </w:r>
            <w:r w:rsidRPr="00E5700F">
              <w:rPr>
                <w:rFonts w:cs="Arial"/>
                <w:b/>
                <w:bCs/>
                <w:sz w:val="16"/>
                <w:szCs w:val="16"/>
              </w:rPr>
              <w:br/>
            </w:r>
            <w:r w:rsidRPr="00E5700F">
              <w:rPr>
                <w:rFonts w:cs="Arial"/>
                <w:sz w:val="16"/>
                <w:szCs w:val="16"/>
              </w:rPr>
              <w:t>$'000</w:t>
            </w:r>
          </w:p>
        </w:tc>
      </w:tr>
      <w:tr w:rsidR="00E5700F" w:rsidRPr="00E5700F" w:rsidTr="00B538BF">
        <w:trPr>
          <w:trHeight w:val="375"/>
          <w:jc w:val="center"/>
        </w:trPr>
        <w:tc>
          <w:tcPr>
            <w:tcW w:w="406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Program 4.4: Private Health Insurance</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375"/>
          <w:jc w:val="center"/>
        </w:trPr>
        <w:tc>
          <w:tcPr>
            <w:tcW w:w="406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300"/>
          <w:jc w:val="center"/>
        </w:trPr>
        <w:tc>
          <w:tcPr>
            <w:tcW w:w="406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i/>
                <w:iCs/>
                <w:sz w:val="16"/>
                <w:szCs w:val="16"/>
              </w:rPr>
            </w:pPr>
            <w:r w:rsidRPr="00E5700F">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525"/>
          <w:jc w:val="center"/>
        </w:trPr>
        <w:tc>
          <w:tcPr>
            <w:tcW w:w="4060" w:type="dxa"/>
            <w:tcBorders>
              <w:top w:val="nil"/>
              <w:left w:val="nil"/>
              <w:bottom w:val="nil"/>
              <w:right w:val="nil"/>
            </w:tcBorders>
            <w:shd w:val="clear" w:color="auto" w:fill="auto"/>
            <w:vAlign w:val="bottom"/>
            <w:hideMark/>
          </w:tcPr>
          <w:p w:rsidR="00E5700F" w:rsidRPr="00E5700F" w:rsidRDefault="00E5700F" w:rsidP="00E5700F">
            <w:pPr>
              <w:spacing w:after="0"/>
              <w:jc w:val="left"/>
              <w:rPr>
                <w:rFonts w:cs="Arial"/>
                <w:sz w:val="16"/>
                <w:szCs w:val="16"/>
              </w:rPr>
            </w:pPr>
            <w:r w:rsidRPr="00E5700F">
              <w:rPr>
                <w:rFonts w:cs="Arial"/>
                <w:b/>
                <w:bCs/>
                <w:sz w:val="16"/>
                <w:szCs w:val="16"/>
              </w:rPr>
              <w:t xml:space="preserve">Measure - </w:t>
            </w:r>
            <w:r w:rsidRPr="00E5700F">
              <w:rPr>
                <w:rFonts w:cs="Arial"/>
                <w:sz w:val="16"/>
                <w:szCs w:val="16"/>
              </w:rPr>
              <w:t>Private Health Insurance Reforms - information campaign</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4,510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490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 </w:t>
            </w:r>
          </w:p>
        </w:tc>
      </w:tr>
      <w:tr w:rsidR="00E5700F" w:rsidRPr="00E5700F" w:rsidTr="00B538BF">
        <w:trPr>
          <w:trHeight w:val="525"/>
          <w:jc w:val="center"/>
        </w:trPr>
        <w:tc>
          <w:tcPr>
            <w:tcW w:w="4060" w:type="dxa"/>
            <w:tcBorders>
              <w:top w:val="nil"/>
              <w:left w:val="nil"/>
              <w:bottom w:val="nil"/>
              <w:right w:val="nil"/>
            </w:tcBorders>
            <w:shd w:val="clear" w:color="auto" w:fill="auto"/>
            <w:vAlign w:val="bottom"/>
            <w:hideMark/>
          </w:tcPr>
          <w:p w:rsidR="00E5700F" w:rsidRPr="00E5700F" w:rsidRDefault="00E5700F" w:rsidP="00E5700F">
            <w:pPr>
              <w:spacing w:after="0"/>
              <w:jc w:val="left"/>
              <w:rPr>
                <w:rFonts w:cs="Arial"/>
                <w:sz w:val="16"/>
                <w:szCs w:val="16"/>
              </w:rPr>
            </w:pPr>
            <w:r w:rsidRPr="00E5700F">
              <w:rPr>
                <w:rFonts w:cs="Arial"/>
                <w:sz w:val="16"/>
                <w:szCs w:val="16"/>
              </w:rPr>
              <w:t>Private Health Insurance Complaints Levy - variation to reflect demand</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120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13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8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(13)</w:t>
            </w:r>
          </w:p>
        </w:tc>
      </w:tr>
      <w:tr w:rsidR="00E5700F" w:rsidRPr="00E5700F" w:rsidTr="00B538BF">
        <w:trPr>
          <w:trHeight w:val="300"/>
          <w:jc w:val="center"/>
        </w:trPr>
        <w:tc>
          <w:tcPr>
            <w:tcW w:w="406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 xml:space="preserve">4,630 </w:t>
            </w:r>
          </w:p>
        </w:tc>
        <w:tc>
          <w:tcPr>
            <w:tcW w:w="90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 xml:space="preserve">503 </w:t>
            </w:r>
          </w:p>
        </w:tc>
        <w:tc>
          <w:tcPr>
            <w:tcW w:w="90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 xml:space="preserve">8 </w:t>
            </w:r>
          </w:p>
        </w:tc>
        <w:tc>
          <w:tcPr>
            <w:tcW w:w="90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(13)</w:t>
            </w:r>
          </w:p>
        </w:tc>
      </w:tr>
      <w:tr w:rsidR="00E5700F" w:rsidRPr="00E5700F" w:rsidTr="00B538BF">
        <w:trPr>
          <w:trHeight w:val="375"/>
          <w:jc w:val="center"/>
        </w:trPr>
        <w:tc>
          <w:tcPr>
            <w:tcW w:w="406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Program 4.5: Medical Indemnity</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375"/>
          <w:jc w:val="center"/>
        </w:trPr>
        <w:tc>
          <w:tcPr>
            <w:tcW w:w="406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300"/>
          <w:jc w:val="center"/>
        </w:trPr>
        <w:tc>
          <w:tcPr>
            <w:tcW w:w="406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i/>
                <w:iCs/>
                <w:sz w:val="16"/>
                <w:szCs w:val="16"/>
              </w:rPr>
            </w:pPr>
            <w:r w:rsidRPr="00E5700F">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525"/>
          <w:jc w:val="center"/>
        </w:trPr>
        <w:tc>
          <w:tcPr>
            <w:tcW w:w="4060" w:type="dxa"/>
            <w:tcBorders>
              <w:top w:val="nil"/>
              <w:left w:val="nil"/>
              <w:bottom w:val="nil"/>
              <w:right w:val="nil"/>
            </w:tcBorders>
            <w:shd w:val="clear" w:color="auto" w:fill="auto"/>
            <w:vAlign w:val="bottom"/>
            <w:hideMark/>
          </w:tcPr>
          <w:p w:rsidR="00E5700F" w:rsidRPr="00E5700F" w:rsidRDefault="00E5700F" w:rsidP="00E5700F">
            <w:pPr>
              <w:spacing w:after="0"/>
              <w:jc w:val="left"/>
              <w:rPr>
                <w:rFonts w:cs="Arial"/>
                <w:sz w:val="16"/>
                <w:szCs w:val="16"/>
              </w:rPr>
            </w:pPr>
            <w:r w:rsidRPr="00E5700F">
              <w:rPr>
                <w:rFonts w:cs="Arial"/>
                <w:b/>
                <w:bCs/>
                <w:sz w:val="16"/>
                <w:szCs w:val="16"/>
              </w:rPr>
              <w:t xml:space="preserve">Measure - </w:t>
            </w:r>
            <w:r w:rsidRPr="00E5700F">
              <w:rPr>
                <w:rFonts w:cs="Arial"/>
                <w:sz w:val="16"/>
                <w:szCs w:val="16"/>
              </w:rPr>
              <w:t>Guaranteeing Medicare - strengthening primary care</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700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482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240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240 </w:t>
            </w:r>
          </w:p>
        </w:tc>
      </w:tr>
      <w:tr w:rsidR="00E5700F" w:rsidRPr="00E5700F" w:rsidTr="00B538BF">
        <w:trPr>
          <w:trHeight w:val="300"/>
          <w:jc w:val="center"/>
        </w:trPr>
        <w:tc>
          <w:tcPr>
            <w:tcW w:w="406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 xml:space="preserve">700 </w:t>
            </w:r>
          </w:p>
        </w:tc>
        <w:tc>
          <w:tcPr>
            <w:tcW w:w="90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 xml:space="preserve">482 </w:t>
            </w:r>
          </w:p>
        </w:tc>
        <w:tc>
          <w:tcPr>
            <w:tcW w:w="90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 xml:space="preserve">240 </w:t>
            </w:r>
          </w:p>
        </w:tc>
        <w:tc>
          <w:tcPr>
            <w:tcW w:w="90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 xml:space="preserve">240 </w:t>
            </w:r>
          </w:p>
        </w:tc>
      </w:tr>
      <w:tr w:rsidR="00E5700F" w:rsidRPr="00E5700F" w:rsidTr="00B538BF">
        <w:trPr>
          <w:trHeight w:val="375"/>
          <w:jc w:val="center"/>
        </w:trPr>
        <w:tc>
          <w:tcPr>
            <w:tcW w:w="406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Program 4.7: Health Benefit Compliance</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375"/>
          <w:jc w:val="center"/>
        </w:trPr>
        <w:tc>
          <w:tcPr>
            <w:tcW w:w="406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300"/>
          <w:jc w:val="center"/>
        </w:trPr>
        <w:tc>
          <w:tcPr>
            <w:tcW w:w="406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i/>
                <w:iCs/>
                <w:sz w:val="16"/>
                <w:szCs w:val="16"/>
              </w:rPr>
            </w:pPr>
            <w:r w:rsidRPr="00E5700F">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525"/>
          <w:jc w:val="center"/>
        </w:trPr>
        <w:tc>
          <w:tcPr>
            <w:tcW w:w="4060" w:type="dxa"/>
            <w:tcBorders>
              <w:top w:val="nil"/>
              <w:left w:val="nil"/>
              <w:bottom w:val="nil"/>
              <w:right w:val="nil"/>
            </w:tcBorders>
            <w:shd w:val="clear" w:color="auto" w:fill="auto"/>
            <w:vAlign w:val="bottom"/>
            <w:hideMark/>
          </w:tcPr>
          <w:p w:rsidR="00E5700F" w:rsidRPr="00E5700F" w:rsidRDefault="00E5700F" w:rsidP="00E5700F">
            <w:pPr>
              <w:spacing w:after="0"/>
              <w:jc w:val="left"/>
              <w:rPr>
                <w:rFonts w:cs="Arial"/>
                <w:sz w:val="16"/>
                <w:szCs w:val="16"/>
              </w:rPr>
            </w:pPr>
            <w:r w:rsidRPr="00E5700F">
              <w:rPr>
                <w:rFonts w:cs="Arial"/>
                <w:sz w:val="16"/>
                <w:szCs w:val="16"/>
              </w:rPr>
              <w:t>Strengthening Compliance - reallocation from Program 4.3</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3,710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xml:space="preserve">- </w:t>
            </w:r>
          </w:p>
        </w:tc>
      </w:tr>
      <w:tr w:rsidR="00E5700F" w:rsidRPr="00E5700F" w:rsidTr="00B538BF">
        <w:trPr>
          <w:trHeight w:val="300"/>
          <w:jc w:val="center"/>
        </w:trPr>
        <w:tc>
          <w:tcPr>
            <w:tcW w:w="406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 xml:space="preserve">3,710 </w:t>
            </w:r>
          </w:p>
        </w:tc>
        <w:tc>
          <w:tcPr>
            <w:tcW w:w="90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 xml:space="preserve">- </w:t>
            </w:r>
          </w:p>
        </w:tc>
      </w:tr>
      <w:tr w:rsidR="00E5700F" w:rsidRPr="00E5700F" w:rsidTr="00B538BF">
        <w:trPr>
          <w:trHeight w:val="375"/>
          <w:jc w:val="center"/>
        </w:trPr>
        <w:tc>
          <w:tcPr>
            <w:tcW w:w="4960" w:type="dxa"/>
            <w:gridSpan w:val="2"/>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Program 4.8: Targeted Assistance - Aids and Appliances</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375"/>
          <w:jc w:val="center"/>
        </w:trPr>
        <w:tc>
          <w:tcPr>
            <w:tcW w:w="406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300"/>
          <w:jc w:val="center"/>
        </w:trPr>
        <w:tc>
          <w:tcPr>
            <w:tcW w:w="406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i/>
                <w:iCs/>
                <w:sz w:val="16"/>
                <w:szCs w:val="16"/>
              </w:rPr>
            </w:pPr>
            <w:r w:rsidRPr="00E5700F">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680"/>
          <w:jc w:val="center"/>
        </w:trPr>
        <w:tc>
          <w:tcPr>
            <w:tcW w:w="4060" w:type="dxa"/>
            <w:tcBorders>
              <w:top w:val="nil"/>
              <w:left w:val="nil"/>
              <w:bottom w:val="nil"/>
              <w:right w:val="nil"/>
            </w:tcBorders>
            <w:shd w:val="clear" w:color="auto" w:fill="auto"/>
            <w:vAlign w:val="bottom"/>
            <w:hideMark/>
          </w:tcPr>
          <w:p w:rsidR="00E5700F" w:rsidRPr="00E5700F" w:rsidRDefault="00E5700F" w:rsidP="00E5700F">
            <w:pPr>
              <w:spacing w:after="0"/>
              <w:jc w:val="left"/>
              <w:rPr>
                <w:rFonts w:cs="Arial"/>
                <w:sz w:val="16"/>
                <w:szCs w:val="16"/>
              </w:rPr>
            </w:pPr>
            <w:r w:rsidRPr="00E5700F">
              <w:rPr>
                <w:rFonts w:cs="Arial"/>
                <w:b/>
                <w:bCs/>
                <w:sz w:val="16"/>
                <w:szCs w:val="16"/>
              </w:rPr>
              <w:t xml:space="preserve">Measure </w:t>
            </w:r>
            <w:r w:rsidRPr="00E5700F">
              <w:rPr>
                <w:rFonts w:cs="Arial"/>
                <w:sz w:val="16"/>
                <w:szCs w:val="16"/>
              </w:rPr>
              <w:t>- Changes to the National Diabetes Services Scheme and the Continuous Glucose Monitoring Program</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(11,914)</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(13,080)</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(14,296)</w:t>
            </w:r>
          </w:p>
        </w:tc>
        <w:tc>
          <w:tcPr>
            <w:tcW w:w="90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(14,296)</w:t>
            </w:r>
          </w:p>
        </w:tc>
      </w:tr>
      <w:tr w:rsidR="00E5700F" w:rsidRPr="00E5700F" w:rsidTr="00B538BF">
        <w:trPr>
          <w:trHeight w:val="300"/>
          <w:jc w:val="center"/>
        </w:trPr>
        <w:tc>
          <w:tcPr>
            <w:tcW w:w="4060" w:type="dxa"/>
            <w:tcBorders>
              <w:top w:val="nil"/>
              <w:left w:val="nil"/>
              <w:bottom w:val="single" w:sz="4" w:space="0" w:color="auto"/>
              <w:right w:val="nil"/>
            </w:tcBorders>
            <w:shd w:val="clear" w:color="auto" w:fill="auto"/>
            <w:noWrap/>
            <w:vAlign w:val="bottom"/>
            <w:hideMark/>
          </w:tcPr>
          <w:p w:rsidR="00E5700F" w:rsidRPr="00E5700F" w:rsidRDefault="00E5700F" w:rsidP="00E5700F">
            <w:pPr>
              <w:spacing w:after="0"/>
              <w:jc w:val="left"/>
              <w:rPr>
                <w:rFonts w:cs="Arial"/>
                <w:sz w:val="16"/>
                <w:szCs w:val="16"/>
              </w:rPr>
            </w:pPr>
            <w:r w:rsidRPr="00E5700F">
              <w:rPr>
                <w:rFonts w:cs="Arial"/>
                <w:sz w:val="16"/>
                <w:szCs w:val="16"/>
              </w:rPr>
              <w:t> </w:t>
            </w:r>
          </w:p>
        </w:tc>
        <w:tc>
          <w:tcPr>
            <w:tcW w:w="90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(11,914)</w:t>
            </w:r>
          </w:p>
        </w:tc>
        <w:tc>
          <w:tcPr>
            <w:tcW w:w="90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(13,080)</w:t>
            </w:r>
          </w:p>
        </w:tc>
        <w:tc>
          <w:tcPr>
            <w:tcW w:w="90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(14,296)</w:t>
            </w:r>
          </w:p>
        </w:tc>
        <w:tc>
          <w:tcPr>
            <w:tcW w:w="90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(14,296)</w:t>
            </w:r>
          </w:p>
        </w:tc>
      </w:tr>
    </w:tbl>
    <w:p w:rsidR="00E5700F" w:rsidRPr="00E5700F" w:rsidRDefault="00E5700F" w:rsidP="009C72A5">
      <w:pPr>
        <w:numPr>
          <w:ilvl w:val="0"/>
          <w:numId w:val="10"/>
        </w:numPr>
        <w:tabs>
          <w:tab w:val="left" w:pos="284"/>
        </w:tabs>
        <w:spacing w:before="120" w:after="0"/>
        <w:ind w:left="284" w:hanging="284"/>
        <w:jc w:val="left"/>
        <w:rPr>
          <w:color w:val="000000"/>
          <w:sz w:val="15"/>
          <w:szCs w:val="15"/>
        </w:rPr>
      </w:pPr>
      <w:r w:rsidRPr="00E5700F">
        <w:rPr>
          <w:color w:val="000000"/>
          <w:sz w:val="15"/>
          <w:szCs w:val="15"/>
        </w:rPr>
        <w:t xml:space="preserve"> See explanation in Portfolio Glossary.</w:t>
      </w:r>
    </w:p>
    <w:p w:rsidR="00E5700F" w:rsidRPr="00E5700F" w:rsidRDefault="00E5700F" w:rsidP="00E5700F">
      <w:pPr>
        <w:spacing w:after="0"/>
        <w:jc w:val="left"/>
        <w:rPr>
          <w:rFonts w:cs="Arial"/>
          <w:b/>
          <w:color w:val="000000"/>
          <w:szCs w:val="18"/>
          <w:lang w:eastAsia="en-US"/>
        </w:rPr>
      </w:pPr>
      <w:r w:rsidRPr="00E5700F">
        <w:rPr>
          <w:rFonts w:ascii="Book Antiqua" w:hAnsi="Book Antiqua"/>
          <w:color w:val="000000"/>
        </w:rPr>
        <w:br w:type="page"/>
      </w:r>
    </w:p>
    <w:p w:rsidR="00E5700F" w:rsidRPr="00E5700F" w:rsidRDefault="00E5700F" w:rsidP="00E5700F">
      <w:pPr>
        <w:spacing w:after="120"/>
        <w:jc w:val="left"/>
        <w:rPr>
          <w:rFonts w:cs="Arial"/>
          <w:b/>
          <w:color w:val="000000"/>
          <w:szCs w:val="18"/>
          <w:lang w:eastAsia="en-US"/>
        </w:rPr>
      </w:pPr>
      <w:r w:rsidRPr="00E5700F">
        <w:rPr>
          <w:rFonts w:cs="Arial"/>
          <w:b/>
          <w:color w:val="000000"/>
          <w:szCs w:val="18"/>
          <w:lang w:eastAsia="en-US"/>
        </w:rPr>
        <w:lastRenderedPageBreak/>
        <w:t>Table 2.4.3: Program Expenses Table – Outcome 4</w:t>
      </w:r>
    </w:p>
    <w:tbl>
      <w:tblPr>
        <w:tblW w:w="7680" w:type="dxa"/>
        <w:jc w:val="center"/>
        <w:tblLayout w:type="fixed"/>
        <w:tblLook w:val="04A0" w:firstRow="1" w:lastRow="0" w:firstColumn="1" w:lastColumn="0" w:noHBand="0" w:noVBand="1"/>
        <w:tblDescription w:val="Table 2.4.3: Program Expenses Table – Outcome 4"/>
      </w:tblPr>
      <w:tblGrid>
        <w:gridCol w:w="2780"/>
        <w:gridCol w:w="980"/>
        <w:gridCol w:w="980"/>
        <w:gridCol w:w="980"/>
        <w:gridCol w:w="980"/>
        <w:gridCol w:w="980"/>
      </w:tblGrid>
      <w:tr w:rsidR="00E5700F" w:rsidRPr="00E5700F" w:rsidTr="00B538BF">
        <w:trPr>
          <w:trHeight w:val="624"/>
          <w:jc w:val="center"/>
        </w:trPr>
        <w:tc>
          <w:tcPr>
            <w:tcW w:w="2780" w:type="dxa"/>
            <w:tcBorders>
              <w:top w:val="single" w:sz="4" w:space="0" w:color="auto"/>
              <w:left w:val="nil"/>
              <w:bottom w:val="nil"/>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 </w:t>
            </w:r>
          </w:p>
        </w:tc>
        <w:tc>
          <w:tcPr>
            <w:tcW w:w="98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2017-18 Actual</w:t>
            </w:r>
            <w:r w:rsidRPr="00E5700F">
              <w:rPr>
                <w:rFonts w:cs="Arial"/>
                <w:b/>
                <w:bCs/>
                <w:sz w:val="16"/>
                <w:szCs w:val="16"/>
              </w:rPr>
              <w:br/>
            </w:r>
            <w:r w:rsidRPr="00E5700F">
              <w:rPr>
                <w:rFonts w:cs="Arial"/>
                <w:b/>
                <w:bCs/>
                <w:sz w:val="16"/>
                <w:szCs w:val="16"/>
              </w:rPr>
              <w:br/>
            </w:r>
            <w:r w:rsidRPr="00E5700F">
              <w:rPr>
                <w:rFonts w:cs="Arial"/>
                <w:sz w:val="16"/>
                <w:szCs w:val="16"/>
              </w:rPr>
              <w:t>$'000</w:t>
            </w:r>
          </w:p>
        </w:tc>
        <w:tc>
          <w:tcPr>
            <w:tcW w:w="980" w:type="dxa"/>
            <w:tcBorders>
              <w:top w:val="single" w:sz="4" w:space="0" w:color="auto"/>
              <w:left w:val="nil"/>
              <w:bottom w:val="single" w:sz="4" w:space="0" w:color="auto"/>
              <w:right w:val="nil"/>
            </w:tcBorders>
            <w:shd w:val="clear" w:color="000000" w:fill="D9D9D9"/>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2018-19 Revised</w:t>
            </w:r>
            <w:r w:rsidRPr="00E5700F">
              <w:rPr>
                <w:rFonts w:cs="Arial"/>
                <w:b/>
                <w:bCs/>
                <w:sz w:val="16"/>
                <w:szCs w:val="16"/>
              </w:rPr>
              <w:br/>
              <w:t>Budget</w:t>
            </w:r>
            <w:r w:rsidRPr="00E5700F">
              <w:rPr>
                <w:rFonts w:cs="Arial"/>
                <w:b/>
                <w:bCs/>
                <w:sz w:val="16"/>
                <w:szCs w:val="16"/>
              </w:rPr>
              <w:br/>
            </w:r>
            <w:r w:rsidRPr="00E5700F">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2019-20 Forward Year 1</w:t>
            </w:r>
            <w:r w:rsidRPr="00E5700F">
              <w:rPr>
                <w:rFonts w:cs="Arial"/>
                <w:b/>
                <w:bCs/>
                <w:sz w:val="16"/>
                <w:szCs w:val="16"/>
              </w:rPr>
              <w:br/>
            </w:r>
            <w:r w:rsidRPr="00E5700F">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2020-21 Forward Year 2</w:t>
            </w:r>
            <w:r w:rsidRPr="00E5700F">
              <w:rPr>
                <w:rFonts w:cs="Arial"/>
                <w:b/>
                <w:bCs/>
                <w:sz w:val="16"/>
                <w:szCs w:val="16"/>
              </w:rPr>
              <w:br/>
            </w:r>
            <w:r w:rsidRPr="00E5700F">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2021-22 Forward Year 3</w:t>
            </w:r>
            <w:r w:rsidRPr="00E5700F">
              <w:rPr>
                <w:rFonts w:cs="Arial"/>
                <w:b/>
                <w:bCs/>
                <w:sz w:val="16"/>
                <w:szCs w:val="16"/>
              </w:rPr>
              <w:br/>
            </w:r>
            <w:r w:rsidRPr="00E5700F">
              <w:rPr>
                <w:rFonts w:cs="Arial"/>
                <w:sz w:val="16"/>
                <w:szCs w:val="16"/>
              </w:rPr>
              <w:t>$'000</w:t>
            </w:r>
          </w:p>
        </w:tc>
      </w:tr>
      <w:tr w:rsidR="00E5700F" w:rsidRPr="00E5700F" w:rsidTr="00B538BF">
        <w:trPr>
          <w:trHeight w:val="375"/>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Program 4.1: Medical Benefits</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300"/>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100,301</w:t>
            </w: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117,635</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111,073</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103,222</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100,215</w:t>
            </w:r>
          </w:p>
        </w:tc>
      </w:tr>
      <w:tr w:rsidR="00E5700F" w:rsidRPr="00E5700F" w:rsidTr="00B538BF">
        <w:trPr>
          <w:trHeight w:val="225"/>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Special account</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450"/>
          <w:jc w:val="center"/>
        </w:trPr>
        <w:tc>
          <w:tcPr>
            <w:tcW w:w="2780" w:type="dxa"/>
            <w:tcBorders>
              <w:top w:val="nil"/>
              <w:left w:val="nil"/>
              <w:bottom w:val="nil"/>
              <w:right w:val="nil"/>
            </w:tcBorders>
            <w:shd w:val="clear" w:color="000000" w:fill="FFFFFF"/>
            <w:vAlign w:val="bottom"/>
            <w:hideMark/>
          </w:tcPr>
          <w:p w:rsidR="00E5700F" w:rsidRPr="00E5700F" w:rsidRDefault="00E5700F" w:rsidP="00E5700F">
            <w:pPr>
              <w:spacing w:after="0"/>
              <w:ind w:leftChars="225" w:left="450"/>
              <w:jc w:val="left"/>
              <w:rPr>
                <w:rFonts w:cs="Arial"/>
                <w:sz w:val="16"/>
                <w:szCs w:val="16"/>
              </w:rPr>
            </w:pPr>
            <w:r w:rsidRPr="00E5700F">
              <w:rPr>
                <w:rFonts w:cs="Arial"/>
                <w:iCs/>
                <w:sz w:val="16"/>
                <w:szCs w:val="16"/>
              </w:rPr>
              <w:t>Medicare Guarantee Fund</w:t>
            </w:r>
            <w:r w:rsidRPr="00E5700F">
              <w:rPr>
                <w:rFonts w:cs="Arial"/>
                <w:sz w:val="16"/>
                <w:szCs w:val="16"/>
              </w:rPr>
              <w:br/>
              <w:t xml:space="preserve"> - medical benefits</w:t>
            </w:r>
          </w:p>
        </w:tc>
        <w:tc>
          <w:tcPr>
            <w:tcW w:w="980" w:type="dxa"/>
            <w:tcBorders>
              <w:top w:val="nil"/>
              <w:left w:val="nil"/>
              <w:bottom w:val="nil"/>
              <w:right w:val="nil"/>
            </w:tcBorders>
            <w:shd w:val="clear" w:color="auto" w:fill="auto"/>
            <w:noWrap/>
            <w:tcMar>
              <w:left w:w="0" w:type="dxa"/>
            </w:tcMar>
            <w:vAlign w:val="bottom"/>
            <w:hideMark/>
          </w:tcPr>
          <w:p w:rsidR="00E5700F" w:rsidRPr="00E5700F" w:rsidRDefault="00E5700F" w:rsidP="00E5700F">
            <w:pPr>
              <w:spacing w:after="0"/>
              <w:jc w:val="right"/>
              <w:rPr>
                <w:rFonts w:cs="Arial"/>
                <w:sz w:val="16"/>
                <w:szCs w:val="16"/>
              </w:rPr>
            </w:pPr>
            <w:r w:rsidRPr="00E5700F">
              <w:rPr>
                <w:rFonts w:cs="Arial"/>
                <w:sz w:val="16"/>
                <w:szCs w:val="16"/>
              </w:rPr>
              <w:t>22,807,734</w:t>
            </w:r>
          </w:p>
        </w:tc>
        <w:tc>
          <w:tcPr>
            <w:tcW w:w="980" w:type="dxa"/>
            <w:tcBorders>
              <w:top w:val="nil"/>
              <w:left w:val="nil"/>
              <w:bottom w:val="nil"/>
              <w:right w:val="nil"/>
            </w:tcBorders>
            <w:shd w:val="clear" w:color="000000" w:fill="D9D9D9"/>
            <w:noWrap/>
            <w:tcMar>
              <w:left w:w="0" w:type="dxa"/>
            </w:tcMar>
            <w:vAlign w:val="bottom"/>
            <w:hideMark/>
          </w:tcPr>
          <w:p w:rsidR="00E5700F" w:rsidRPr="00E5700F" w:rsidRDefault="00E5700F" w:rsidP="00E5700F">
            <w:pPr>
              <w:spacing w:after="0"/>
              <w:jc w:val="right"/>
              <w:rPr>
                <w:rFonts w:cs="Arial"/>
                <w:sz w:val="16"/>
                <w:szCs w:val="16"/>
              </w:rPr>
            </w:pPr>
            <w:r w:rsidRPr="00E5700F">
              <w:rPr>
                <w:rFonts w:cs="Arial"/>
                <w:sz w:val="16"/>
                <w:szCs w:val="16"/>
              </w:rPr>
              <w:t>24,064,785</w:t>
            </w:r>
          </w:p>
        </w:tc>
        <w:tc>
          <w:tcPr>
            <w:tcW w:w="980" w:type="dxa"/>
            <w:tcBorders>
              <w:top w:val="nil"/>
              <w:left w:val="nil"/>
              <w:bottom w:val="nil"/>
              <w:right w:val="nil"/>
            </w:tcBorders>
            <w:shd w:val="clear" w:color="auto" w:fill="auto"/>
            <w:noWrap/>
            <w:tcMar>
              <w:left w:w="0" w:type="dxa"/>
            </w:tcMar>
            <w:vAlign w:val="bottom"/>
            <w:hideMark/>
          </w:tcPr>
          <w:p w:rsidR="00E5700F" w:rsidRPr="00E5700F" w:rsidRDefault="00E5700F" w:rsidP="00E5700F">
            <w:pPr>
              <w:spacing w:after="0"/>
              <w:jc w:val="right"/>
              <w:rPr>
                <w:rFonts w:cs="Arial"/>
                <w:sz w:val="16"/>
                <w:szCs w:val="16"/>
              </w:rPr>
            </w:pPr>
            <w:r w:rsidRPr="00E5700F">
              <w:rPr>
                <w:rFonts w:cs="Arial"/>
                <w:sz w:val="16"/>
                <w:szCs w:val="16"/>
              </w:rPr>
              <w:t>25,453,585</w:t>
            </w:r>
          </w:p>
        </w:tc>
        <w:tc>
          <w:tcPr>
            <w:tcW w:w="980" w:type="dxa"/>
            <w:tcBorders>
              <w:top w:val="nil"/>
              <w:left w:val="nil"/>
              <w:bottom w:val="nil"/>
              <w:right w:val="nil"/>
            </w:tcBorders>
            <w:shd w:val="clear" w:color="auto" w:fill="auto"/>
            <w:noWrap/>
            <w:tcMar>
              <w:left w:w="0" w:type="dxa"/>
            </w:tcMar>
            <w:vAlign w:val="bottom"/>
            <w:hideMark/>
          </w:tcPr>
          <w:p w:rsidR="00E5700F" w:rsidRPr="00E5700F" w:rsidRDefault="00E5700F" w:rsidP="00E5700F">
            <w:pPr>
              <w:spacing w:after="0"/>
              <w:jc w:val="right"/>
              <w:rPr>
                <w:rFonts w:cs="Arial"/>
                <w:sz w:val="16"/>
                <w:szCs w:val="16"/>
              </w:rPr>
            </w:pPr>
            <w:r w:rsidRPr="00E5700F">
              <w:rPr>
                <w:rFonts w:cs="Arial"/>
                <w:sz w:val="16"/>
                <w:szCs w:val="16"/>
              </w:rPr>
              <w:t>26,883,971</w:t>
            </w:r>
          </w:p>
        </w:tc>
        <w:tc>
          <w:tcPr>
            <w:tcW w:w="980" w:type="dxa"/>
            <w:tcBorders>
              <w:top w:val="nil"/>
              <w:left w:val="nil"/>
              <w:bottom w:val="nil"/>
              <w:right w:val="nil"/>
            </w:tcBorders>
            <w:shd w:val="clear" w:color="auto" w:fill="auto"/>
            <w:noWrap/>
            <w:tcMar>
              <w:left w:w="0" w:type="dxa"/>
            </w:tcMar>
            <w:vAlign w:val="bottom"/>
            <w:hideMark/>
          </w:tcPr>
          <w:p w:rsidR="00E5700F" w:rsidRPr="00E5700F" w:rsidRDefault="00E5700F" w:rsidP="00E5700F">
            <w:pPr>
              <w:spacing w:after="0"/>
              <w:jc w:val="right"/>
              <w:rPr>
                <w:rFonts w:cs="Arial"/>
                <w:sz w:val="16"/>
                <w:szCs w:val="16"/>
              </w:rPr>
            </w:pPr>
            <w:r w:rsidRPr="00E5700F">
              <w:rPr>
                <w:rFonts w:cs="Arial"/>
                <w:sz w:val="16"/>
                <w:szCs w:val="16"/>
              </w:rPr>
              <w:t>28,233,999</w:t>
            </w:r>
          </w:p>
        </w:tc>
      </w:tr>
      <w:tr w:rsidR="00E5700F" w:rsidRPr="00E5700F" w:rsidTr="00B538BF">
        <w:trPr>
          <w:trHeight w:val="300"/>
          <w:jc w:val="center"/>
        </w:trPr>
        <w:tc>
          <w:tcPr>
            <w:tcW w:w="2780" w:type="dxa"/>
            <w:tcBorders>
              <w:top w:val="nil"/>
              <w:left w:val="nil"/>
              <w:bottom w:val="nil"/>
              <w:right w:val="nil"/>
            </w:tcBorders>
            <w:shd w:val="clear" w:color="auto" w:fill="auto"/>
            <w:vAlign w:val="bottom"/>
            <w:hideMark/>
          </w:tcPr>
          <w:p w:rsidR="00E5700F" w:rsidRPr="00E5700F" w:rsidRDefault="00E5700F" w:rsidP="00E5700F">
            <w:pPr>
              <w:spacing w:after="0"/>
              <w:ind w:leftChars="225" w:left="450"/>
              <w:jc w:val="left"/>
              <w:rPr>
                <w:rFonts w:cs="Arial"/>
                <w:sz w:val="16"/>
                <w:szCs w:val="16"/>
              </w:rPr>
            </w:pPr>
            <w:r w:rsidRPr="00E5700F">
              <w:rPr>
                <w:rFonts w:cs="Arial"/>
                <w:sz w:val="16"/>
                <w:szCs w:val="16"/>
              </w:rPr>
              <w:t xml:space="preserve">accrual adjustment </w:t>
            </w:r>
            <w:r w:rsidRPr="00E5700F">
              <w:rPr>
                <w:rFonts w:cs="Arial"/>
                <w:sz w:val="16"/>
                <w:szCs w:val="16"/>
                <w:vertAlign w:val="superscript"/>
              </w:rPr>
              <w:t>(a)</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395,410</w:t>
            </w: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(45,022)</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3,057</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4,173</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4,410</w:t>
            </w:r>
          </w:p>
        </w:tc>
      </w:tr>
      <w:tr w:rsidR="00E5700F" w:rsidRPr="00E5700F" w:rsidTr="00B538BF">
        <w:trPr>
          <w:trHeight w:val="300"/>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32,920</w:t>
            </w: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32,724</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31,376</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25,085</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24,421</w:t>
            </w:r>
          </w:p>
        </w:tc>
      </w:tr>
      <w:tr w:rsidR="00E5700F" w:rsidRPr="00E5700F" w:rsidTr="00B538BF">
        <w:trPr>
          <w:trHeight w:val="300"/>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b/>
                <w:bCs/>
                <w:sz w:val="16"/>
                <w:szCs w:val="16"/>
              </w:rPr>
            </w:pPr>
            <w:r w:rsidRPr="00E5700F">
              <w:rPr>
                <w:rFonts w:cs="Arial"/>
                <w:b/>
                <w:bCs/>
                <w:sz w:val="16"/>
                <w:szCs w:val="16"/>
              </w:rPr>
              <w:t>Total for Program 4.1</w:t>
            </w:r>
          </w:p>
        </w:tc>
        <w:tc>
          <w:tcPr>
            <w:tcW w:w="980" w:type="dxa"/>
            <w:tcBorders>
              <w:top w:val="single" w:sz="4" w:space="0" w:color="auto"/>
              <w:left w:val="nil"/>
              <w:bottom w:val="single" w:sz="4" w:space="0" w:color="auto"/>
              <w:right w:val="nil"/>
            </w:tcBorders>
            <w:shd w:val="clear" w:color="auto" w:fill="auto"/>
            <w:noWrap/>
            <w:tcMar>
              <w:left w:w="0" w:type="dxa"/>
            </w:tcMar>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23,336,365</w:t>
            </w:r>
          </w:p>
        </w:tc>
        <w:tc>
          <w:tcPr>
            <w:tcW w:w="980" w:type="dxa"/>
            <w:tcBorders>
              <w:top w:val="single" w:sz="4" w:space="0" w:color="auto"/>
              <w:left w:val="nil"/>
              <w:bottom w:val="single" w:sz="4" w:space="0" w:color="auto"/>
              <w:right w:val="nil"/>
            </w:tcBorders>
            <w:shd w:val="clear" w:color="000000" w:fill="D9D9D9"/>
            <w:noWrap/>
            <w:tcMar>
              <w:left w:w="0" w:type="dxa"/>
            </w:tcMar>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24,170,122</w:t>
            </w:r>
          </w:p>
        </w:tc>
        <w:tc>
          <w:tcPr>
            <w:tcW w:w="980" w:type="dxa"/>
            <w:tcBorders>
              <w:top w:val="single" w:sz="4" w:space="0" w:color="auto"/>
              <w:left w:val="nil"/>
              <w:bottom w:val="single" w:sz="4" w:space="0" w:color="auto"/>
              <w:right w:val="nil"/>
            </w:tcBorders>
            <w:shd w:val="clear" w:color="auto" w:fill="auto"/>
            <w:noWrap/>
            <w:tcMar>
              <w:left w:w="0" w:type="dxa"/>
            </w:tcMar>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25,599,091</w:t>
            </w:r>
          </w:p>
        </w:tc>
        <w:tc>
          <w:tcPr>
            <w:tcW w:w="980" w:type="dxa"/>
            <w:tcBorders>
              <w:top w:val="single" w:sz="4" w:space="0" w:color="auto"/>
              <w:left w:val="nil"/>
              <w:bottom w:val="single" w:sz="4" w:space="0" w:color="auto"/>
              <w:right w:val="nil"/>
            </w:tcBorders>
            <w:shd w:val="clear" w:color="auto" w:fill="auto"/>
            <w:noWrap/>
            <w:tcMar>
              <w:left w:w="0" w:type="dxa"/>
            </w:tcMar>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27,016,451</w:t>
            </w:r>
          </w:p>
        </w:tc>
        <w:tc>
          <w:tcPr>
            <w:tcW w:w="980" w:type="dxa"/>
            <w:tcBorders>
              <w:top w:val="single" w:sz="4" w:space="0" w:color="auto"/>
              <w:left w:val="nil"/>
              <w:bottom w:val="single" w:sz="4" w:space="0" w:color="auto"/>
              <w:right w:val="nil"/>
            </w:tcBorders>
            <w:shd w:val="clear" w:color="auto" w:fill="auto"/>
            <w:noWrap/>
            <w:tcMar>
              <w:left w:w="0" w:type="dxa"/>
            </w:tcMar>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28,363,045</w:t>
            </w:r>
          </w:p>
        </w:tc>
      </w:tr>
      <w:tr w:rsidR="00E5700F" w:rsidRPr="00E5700F" w:rsidTr="00B538BF">
        <w:trPr>
          <w:trHeight w:val="375"/>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Program 4.2: Hearing Services</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300"/>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518,467</w:t>
            </w: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542,504</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574,544</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596,260</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611,688</w:t>
            </w:r>
          </w:p>
        </w:tc>
      </w:tr>
      <w:tr w:rsidR="00E5700F" w:rsidRPr="00E5700F" w:rsidTr="00B538BF">
        <w:trPr>
          <w:trHeight w:val="300"/>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9,062</w:t>
            </w: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9,437</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9,239</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9,265</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9,419</w:t>
            </w:r>
          </w:p>
        </w:tc>
      </w:tr>
      <w:tr w:rsidR="00E5700F" w:rsidRPr="00E5700F" w:rsidTr="00B538BF">
        <w:trPr>
          <w:trHeight w:val="300"/>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b/>
                <w:bCs/>
                <w:sz w:val="16"/>
                <w:szCs w:val="16"/>
              </w:rPr>
            </w:pPr>
            <w:r w:rsidRPr="00E5700F">
              <w:rPr>
                <w:rFonts w:cs="Arial"/>
                <w:b/>
                <w:bCs/>
                <w:sz w:val="16"/>
                <w:szCs w:val="16"/>
              </w:rPr>
              <w:t>Total for Program 4.2</w:t>
            </w:r>
          </w:p>
        </w:tc>
        <w:tc>
          <w:tcPr>
            <w:tcW w:w="98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527,529</w:t>
            </w:r>
          </w:p>
        </w:tc>
        <w:tc>
          <w:tcPr>
            <w:tcW w:w="980" w:type="dxa"/>
            <w:tcBorders>
              <w:top w:val="single" w:sz="4" w:space="0" w:color="auto"/>
              <w:left w:val="nil"/>
              <w:bottom w:val="single" w:sz="4" w:space="0" w:color="auto"/>
              <w:right w:val="nil"/>
            </w:tcBorders>
            <w:shd w:val="clear" w:color="000000" w:fill="D9D9D9"/>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551,941</w:t>
            </w:r>
          </w:p>
        </w:tc>
        <w:tc>
          <w:tcPr>
            <w:tcW w:w="98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583,783</w:t>
            </w:r>
          </w:p>
        </w:tc>
        <w:tc>
          <w:tcPr>
            <w:tcW w:w="98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605,525</w:t>
            </w:r>
          </w:p>
        </w:tc>
        <w:tc>
          <w:tcPr>
            <w:tcW w:w="98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621,107</w:t>
            </w:r>
          </w:p>
        </w:tc>
      </w:tr>
      <w:tr w:rsidR="00E5700F" w:rsidRPr="00E5700F" w:rsidTr="00B538BF">
        <w:trPr>
          <w:trHeight w:val="375"/>
          <w:jc w:val="center"/>
        </w:trPr>
        <w:tc>
          <w:tcPr>
            <w:tcW w:w="3760" w:type="dxa"/>
            <w:gridSpan w:val="2"/>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Program 4.3: Pharmaceutical Benefits</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300"/>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719,268</w:t>
            </w: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931,582</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814,539</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596,285</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596,862</w:t>
            </w:r>
          </w:p>
        </w:tc>
      </w:tr>
      <w:tr w:rsidR="00E5700F" w:rsidRPr="00E5700F" w:rsidTr="00B538BF">
        <w:trPr>
          <w:trHeight w:val="225"/>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Special account</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450"/>
          <w:jc w:val="center"/>
        </w:trPr>
        <w:tc>
          <w:tcPr>
            <w:tcW w:w="2780" w:type="dxa"/>
            <w:tcBorders>
              <w:top w:val="nil"/>
              <w:left w:val="nil"/>
              <w:bottom w:val="nil"/>
              <w:right w:val="nil"/>
            </w:tcBorders>
            <w:shd w:val="clear" w:color="000000" w:fill="FFFFFF"/>
            <w:vAlign w:val="bottom"/>
            <w:hideMark/>
          </w:tcPr>
          <w:p w:rsidR="00E5700F" w:rsidRPr="00E5700F" w:rsidRDefault="00E5700F" w:rsidP="00E5700F">
            <w:pPr>
              <w:spacing w:after="0"/>
              <w:ind w:leftChars="225" w:left="450"/>
              <w:jc w:val="left"/>
              <w:rPr>
                <w:rFonts w:cs="Arial"/>
                <w:i/>
                <w:iCs/>
                <w:sz w:val="16"/>
                <w:szCs w:val="16"/>
              </w:rPr>
            </w:pPr>
            <w:r w:rsidRPr="00E5700F">
              <w:rPr>
                <w:rFonts w:cs="Arial"/>
                <w:iCs/>
                <w:sz w:val="16"/>
                <w:szCs w:val="16"/>
              </w:rPr>
              <w:t>Medicare Guarantee Fund</w:t>
            </w:r>
            <w:r w:rsidRPr="00E5700F">
              <w:rPr>
                <w:rFonts w:cs="Arial"/>
                <w:i/>
                <w:iCs/>
                <w:sz w:val="16"/>
                <w:szCs w:val="16"/>
              </w:rPr>
              <w:br/>
              <w:t xml:space="preserve">- </w:t>
            </w:r>
            <w:r w:rsidRPr="00E5700F">
              <w:rPr>
                <w:rFonts w:cs="Arial"/>
                <w:sz w:val="16"/>
                <w:szCs w:val="16"/>
              </w:rPr>
              <w:t xml:space="preserve">pharmaceutical benefits </w:t>
            </w:r>
            <w:r w:rsidRPr="00E5700F">
              <w:rPr>
                <w:rFonts w:cs="Arial"/>
                <w:sz w:val="16"/>
                <w:szCs w:val="16"/>
                <w:vertAlign w:val="superscript"/>
              </w:rPr>
              <w:t>(b)</w:t>
            </w:r>
          </w:p>
        </w:tc>
        <w:tc>
          <w:tcPr>
            <w:tcW w:w="980" w:type="dxa"/>
            <w:tcBorders>
              <w:top w:val="nil"/>
              <w:left w:val="nil"/>
              <w:bottom w:val="nil"/>
              <w:right w:val="nil"/>
            </w:tcBorders>
            <w:shd w:val="clear" w:color="auto" w:fill="auto"/>
            <w:noWrap/>
            <w:tcMar>
              <w:left w:w="0" w:type="dxa"/>
            </w:tcMar>
            <w:vAlign w:val="bottom"/>
            <w:hideMark/>
          </w:tcPr>
          <w:p w:rsidR="00E5700F" w:rsidRPr="00E5700F" w:rsidRDefault="00E5700F" w:rsidP="00E5700F">
            <w:pPr>
              <w:spacing w:after="0"/>
              <w:jc w:val="right"/>
              <w:rPr>
                <w:rFonts w:cs="Arial"/>
                <w:sz w:val="16"/>
                <w:szCs w:val="16"/>
              </w:rPr>
            </w:pPr>
            <w:r w:rsidRPr="00E5700F">
              <w:rPr>
                <w:rFonts w:cs="Arial"/>
                <w:sz w:val="16"/>
                <w:szCs w:val="16"/>
              </w:rPr>
              <w:t>11,434,595</w:t>
            </w:r>
          </w:p>
        </w:tc>
        <w:tc>
          <w:tcPr>
            <w:tcW w:w="980" w:type="dxa"/>
            <w:tcBorders>
              <w:top w:val="nil"/>
              <w:left w:val="nil"/>
              <w:bottom w:val="nil"/>
              <w:right w:val="nil"/>
            </w:tcBorders>
            <w:shd w:val="clear" w:color="000000" w:fill="D9D9D9"/>
            <w:noWrap/>
            <w:tcMar>
              <w:left w:w="0" w:type="dxa"/>
            </w:tcMar>
            <w:vAlign w:val="bottom"/>
            <w:hideMark/>
          </w:tcPr>
          <w:p w:rsidR="00E5700F" w:rsidRPr="00E5700F" w:rsidRDefault="00E5700F" w:rsidP="00E5700F">
            <w:pPr>
              <w:spacing w:after="0"/>
              <w:jc w:val="right"/>
              <w:rPr>
                <w:rFonts w:cs="Arial"/>
                <w:sz w:val="16"/>
                <w:szCs w:val="16"/>
              </w:rPr>
            </w:pPr>
            <w:r w:rsidRPr="00E5700F">
              <w:rPr>
                <w:rFonts w:cs="Arial"/>
                <w:sz w:val="16"/>
                <w:szCs w:val="16"/>
              </w:rPr>
              <w:t>11,787,211</w:t>
            </w:r>
          </w:p>
        </w:tc>
        <w:tc>
          <w:tcPr>
            <w:tcW w:w="980" w:type="dxa"/>
            <w:tcBorders>
              <w:top w:val="nil"/>
              <w:left w:val="nil"/>
              <w:bottom w:val="nil"/>
              <w:right w:val="nil"/>
            </w:tcBorders>
            <w:shd w:val="clear" w:color="auto" w:fill="auto"/>
            <w:noWrap/>
            <w:tcMar>
              <w:left w:w="0" w:type="dxa"/>
            </w:tcMar>
            <w:vAlign w:val="bottom"/>
            <w:hideMark/>
          </w:tcPr>
          <w:p w:rsidR="00E5700F" w:rsidRPr="00E5700F" w:rsidRDefault="00E5700F" w:rsidP="00E5700F">
            <w:pPr>
              <w:spacing w:after="0"/>
              <w:jc w:val="right"/>
              <w:rPr>
                <w:rFonts w:cs="Arial"/>
                <w:sz w:val="16"/>
                <w:szCs w:val="16"/>
              </w:rPr>
            </w:pPr>
            <w:r w:rsidRPr="00E5700F">
              <w:rPr>
                <w:rFonts w:cs="Arial"/>
                <w:sz w:val="16"/>
                <w:szCs w:val="16"/>
              </w:rPr>
              <w:t>11,242,039</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9,504,537</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9,392,910</w:t>
            </w:r>
          </w:p>
        </w:tc>
      </w:tr>
      <w:tr w:rsidR="00E5700F" w:rsidRPr="00E5700F" w:rsidTr="00B538BF">
        <w:trPr>
          <w:trHeight w:val="300"/>
          <w:jc w:val="center"/>
        </w:trPr>
        <w:tc>
          <w:tcPr>
            <w:tcW w:w="2780" w:type="dxa"/>
            <w:tcBorders>
              <w:top w:val="nil"/>
              <w:left w:val="nil"/>
              <w:bottom w:val="nil"/>
              <w:right w:val="nil"/>
            </w:tcBorders>
            <w:shd w:val="clear" w:color="000000" w:fill="FFFFFF"/>
            <w:vAlign w:val="bottom"/>
            <w:hideMark/>
          </w:tcPr>
          <w:p w:rsidR="00E5700F" w:rsidRPr="00E5700F" w:rsidRDefault="00E5700F" w:rsidP="00E5700F">
            <w:pPr>
              <w:spacing w:after="0"/>
              <w:ind w:leftChars="225" w:left="450"/>
              <w:jc w:val="left"/>
              <w:rPr>
                <w:rFonts w:cs="Arial"/>
                <w:sz w:val="16"/>
                <w:szCs w:val="16"/>
              </w:rPr>
            </w:pPr>
            <w:r w:rsidRPr="00E5700F">
              <w:rPr>
                <w:rFonts w:cs="Arial"/>
                <w:sz w:val="16"/>
                <w:szCs w:val="16"/>
              </w:rPr>
              <w:t xml:space="preserve">accrual adjustment </w:t>
            </w:r>
            <w:r w:rsidRPr="00E5700F">
              <w:rPr>
                <w:rFonts w:cs="Arial"/>
                <w:sz w:val="16"/>
                <w:szCs w:val="16"/>
                <w:vertAlign w:val="superscript"/>
              </w:rPr>
              <w:t>(a)</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255,629</w:t>
            </w: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(11,271)</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56,409</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(5,956)</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5,651</w:t>
            </w:r>
          </w:p>
        </w:tc>
      </w:tr>
      <w:tr w:rsidR="00E5700F" w:rsidRPr="00E5700F" w:rsidTr="00B538BF">
        <w:trPr>
          <w:trHeight w:val="300"/>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59,642</w:t>
            </w: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54,595</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54,016</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56,519</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57,076</w:t>
            </w:r>
          </w:p>
        </w:tc>
      </w:tr>
      <w:tr w:rsidR="00E5700F" w:rsidRPr="00E5700F" w:rsidTr="00B538BF">
        <w:trPr>
          <w:trHeight w:val="300"/>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b/>
                <w:bCs/>
                <w:sz w:val="16"/>
                <w:szCs w:val="16"/>
              </w:rPr>
            </w:pPr>
            <w:r w:rsidRPr="00E5700F">
              <w:rPr>
                <w:rFonts w:cs="Arial"/>
                <w:b/>
                <w:bCs/>
                <w:sz w:val="16"/>
                <w:szCs w:val="16"/>
              </w:rPr>
              <w:t>Total for Program 4.3</w:t>
            </w:r>
          </w:p>
        </w:tc>
        <w:tc>
          <w:tcPr>
            <w:tcW w:w="980" w:type="dxa"/>
            <w:tcBorders>
              <w:top w:val="single" w:sz="4" w:space="0" w:color="auto"/>
              <w:left w:val="nil"/>
              <w:bottom w:val="single" w:sz="4" w:space="0" w:color="auto"/>
              <w:right w:val="nil"/>
            </w:tcBorders>
            <w:shd w:val="clear" w:color="auto" w:fill="auto"/>
            <w:noWrap/>
            <w:tcMar>
              <w:left w:w="0" w:type="dxa"/>
            </w:tcMar>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12,469,134</w:t>
            </w:r>
          </w:p>
        </w:tc>
        <w:tc>
          <w:tcPr>
            <w:tcW w:w="980" w:type="dxa"/>
            <w:tcBorders>
              <w:top w:val="single" w:sz="4" w:space="0" w:color="auto"/>
              <w:left w:val="nil"/>
              <w:bottom w:val="single" w:sz="4" w:space="0" w:color="auto"/>
              <w:right w:val="nil"/>
            </w:tcBorders>
            <w:shd w:val="clear" w:color="000000" w:fill="D9D9D9"/>
            <w:noWrap/>
            <w:tcMar>
              <w:left w:w="0" w:type="dxa"/>
            </w:tcMar>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12,762,117</w:t>
            </w:r>
          </w:p>
        </w:tc>
        <w:tc>
          <w:tcPr>
            <w:tcW w:w="980" w:type="dxa"/>
            <w:tcBorders>
              <w:top w:val="single" w:sz="4" w:space="0" w:color="auto"/>
              <w:left w:val="nil"/>
              <w:bottom w:val="single" w:sz="4" w:space="0" w:color="auto"/>
              <w:right w:val="nil"/>
            </w:tcBorders>
            <w:shd w:val="clear" w:color="auto" w:fill="auto"/>
            <w:noWrap/>
            <w:tcMar>
              <w:left w:w="0" w:type="dxa"/>
            </w:tcMar>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12,167,003</w:t>
            </w:r>
          </w:p>
        </w:tc>
        <w:tc>
          <w:tcPr>
            <w:tcW w:w="980" w:type="dxa"/>
            <w:tcBorders>
              <w:top w:val="single" w:sz="4" w:space="0" w:color="auto"/>
              <w:left w:val="nil"/>
              <w:bottom w:val="single" w:sz="4" w:space="0" w:color="auto"/>
              <w:right w:val="nil"/>
            </w:tcBorders>
            <w:shd w:val="clear" w:color="auto" w:fill="auto"/>
            <w:noWrap/>
            <w:tcMar>
              <w:left w:w="0" w:type="dxa"/>
            </w:tcMar>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10,151,385</w:t>
            </w:r>
          </w:p>
        </w:tc>
        <w:tc>
          <w:tcPr>
            <w:tcW w:w="980" w:type="dxa"/>
            <w:tcBorders>
              <w:top w:val="single" w:sz="4" w:space="0" w:color="auto"/>
              <w:left w:val="nil"/>
              <w:bottom w:val="single" w:sz="4" w:space="0" w:color="auto"/>
              <w:right w:val="nil"/>
            </w:tcBorders>
            <w:shd w:val="clear" w:color="auto" w:fill="auto"/>
            <w:noWrap/>
            <w:tcMar>
              <w:left w:w="0" w:type="dxa"/>
            </w:tcMar>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10,052,499</w:t>
            </w:r>
          </w:p>
        </w:tc>
      </w:tr>
    </w:tbl>
    <w:p w:rsidR="00E5700F" w:rsidRPr="00E5700F" w:rsidRDefault="00E5700F" w:rsidP="00E5700F">
      <w:pPr>
        <w:spacing w:after="120"/>
        <w:jc w:val="left"/>
        <w:rPr>
          <w:rFonts w:cs="Arial"/>
          <w:b/>
          <w:color w:val="000000"/>
          <w:szCs w:val="18"/>
          <w:lang w:eastAsia="en-US"/>
        </w:rPr>
      </w:pPr>
      <w:r w:rsidRPr="00E5700F">
        <w:rPr>
          <w:rFonts w:cs="Arial"/>
          <w:b/>
          <w:color w:val="000000"/>
          <w:szCs w:val="18"/>
          <w:lang w:eastAsia="en-US"/>
        </w:rPr>
        <w:br w:type="page"/>
      </w:r>
      <w:r w:rsidRPr="00E5700F">
        <w:rPr>
          <w:rFonts w:cs="Arial"/>
          <w:b/>
          <w:color w:val="000000"/>
          <w:szCs w:val="18"/>
          <w:lang w:eastAsia="en-US"/>
        </w:rPr>
        <w:lastRenderedPageBreak/>
        <w:t>Table 2.4.3: Program Expenses Table – Outcome 4 (continued)</w:t>
      </w:r>
    </w:p>
    <w:tbl>
      <w:tblPr>
        <w:tblW w:w="7680" w:type="dxa"/>
        <w:jc w:val="center"/>
        <w:tblLayout w:type="fixed"/>
        <w:tblLook w:val="04A0" w:firstRow="1" w:lastRow="0" w:firstColumn="1" w:lastColumn="0" w:noHBand="0" w:noVBand="1"/>
        <w:tblDescription w:val="Table 2.4.3: Program Expenses Table – Outcome 4 (continued)"/>
      </w:tblPr>
      <w:tblGrid>
        <w:gridCol w:w="2780"/>
        <w:gridCol w:w="980"/>
        <w:gridCol w:w="980"/>
        <w:gridCol w:w="980"/>
        <w:gridCol w:w="980"/>
        <w:gridCol w:w="980"/>
      </w:tblGrid>
      <w:tr w:rsidR="00E5700F" w:rsidRPr="00E5700F" w:rsidTr="00B538BF">
        <w:trPr>
          <w:trHeight w:val="567"/>
          <w:jc w:val="center"/>
        </w:trPr>
        <w:tc>
          <w:tcPr>
            <w:tcW w:w="2780" w:type="dxa"/>
            <w:tcBorders>
              <w:top w:val="single" w:sz="4" w:space="0" w:color="auto"/>
              <w:left w:val="nil"/>
              <w:bottom w:val="nil"/>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 </w:t>
            </w:r>
          </w:p>
        </w:tc>
        <w:tc>
          <w:tcPr>
            <w:tcW w:w="98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2017-18 Actual</w:t>
            </w:r>
            <w:r w:rsidRPr="00E5700F">
              <w:rPr>
                <w:rFonts w:cs="Arial"/>
                <w:b/>
                <w:bCs/>
                <w:sz w:val="16"/>
                <w:szCs w:val="16"/>
              </w:rPr>
              <w:br/>
            </w:r>
            <w:r w:rsidRPr="00E5700F">
              <w:rPr>
                <w:rFonts w:cs="Arial"/>
                <w:b/>
                <w:bCs/>
                <w:sz w:val="16"/>
                <w:szCs w:val="16"/>
              </w:rPr>
              <w:br/>
            </w:r>
            <w:r w:rsidRPr="00E5700F">
              <w:rPr>
                <w:rFonts w:cs="Arial"/>
                <w:sz w:val="16"/>
                <w:szCs w:val="16"/>
              </w:rPr>
              <w:t>$'000</w:t>
            </w:r>
          </w:p>
        </w:tc>
        <w:tc>
          <w:tcPr>
            <w:tcW w:w="980" w:type="dxa"/>
            <w:tcBorders>
              <w:top w:val="single" w:sz="4" w:space="0" w:color="auto"/>
              <w:left w:val="nil"/>
              <w:bottom w:val="single" w:sz="4" w:space="0" w:color="auto"/>
              <w:right w:val="nil"/>
            </w:tcBorders>
            <w:shd w:val="clear" w:color="000000" w:fill="D9D9D9"/>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2018-19 Revised</w:t>
            </w:r>
            <w:r w:rsidRPr="00E5700F">
              <w:rPr>
                <w:rFonts w:cs="Arial"/>
                <w:b/>
                <w:bCs/>
                <w:sz w:val="16"/>
                <w:szCs w:val="16"/>
              </w:rPr>
              <w:br/>
              <w:t>Budget</w:t>
            </w:r>
            <w:r w:rsidRPr="00E5700F">
              <w:rPr>
                <w:rFonts w:cs="Arial"/>
                <w:b/>
                <w:bCs/>
                <w:sz w:val="16"/>
                <w:szCs w:val="16"/>
              </w:rPr>
              <w:br/>
            </w:r>
            <w:r w:rsidRPr="00E5700F">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2019-20 Forward Year 1</w:t>
            </w:r>
            <w:r w:rsidRPr="00E5700F">
              <w:rPr>
                <w:rFonts w:cs="Arial"/>
                <w:b/>
                <w:bCs/>
                <w:sz w:val="16"/>
                <w:szCs w:val="16"/>
              </w:rPr>
              <w:br/>
            </w:r>
            <w:r w:rsidRPr="00E5700F">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2020-21 Forward Year 2</w:t>
            </w:r>
            <w:r w:rsidRPr="00E5700F">
              <w:rPr>
                <w:rFonts w:cs="Arial"/>
                <w:b/>
                <w:bCs/>
                <w:sz w:val="16"/>
                <w:szCs w:val="16"/>
              </w:rPr>
              <w:br/>
            </w:r>
            <w:r w:rsidRPr="00E5700F">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2021-22 Forward Year 3</w:t>
            </w:r>
            <w:r w:rsidRPr="00E5700F">
              <w:rPr>
                <w:rFonts w:cs="Arial"/>
                <w:b/>
                <w:bCs/>
                <w:sz w:val="16"/>
                <w:szCs w:val="16"/>
              </w:rPr>
              <w:br/>
            </w:r>
            <w:r w:rsidRPr="00E5700F">
              <w:rPr>
                <w:rFonts w:cs="Arial"/>
                <w:sz w:val="16"/>
                <w:szCs w:val="16"/>
              </w:rPr>
              <w:t>$'000</w:t>
            </w:r>
          </w:p>
        </w:tc>
      </w:tr>
      <w:tr w:rsidR="00E5700F" w:rsidRPr="00E5700F" w:rsidTr="00B538BF">
        <w:trPr>
          <w:trHeight w:val="375"/>
          <w:jc w:val="center"/>
        </w:trPr>
        <w:tc>
          <w:tcPr>
            <w:tcW w:w="3760" w:type="dxa"/>
            <w:gridSpan w:val="2"/>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Program 4.4: Private Health Insurance</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300"/>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Ordinary annual services</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2,315</w:t>
            </w: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8,224</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3,145</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2,652</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2,625</w:t>
            </w:r>
          </w:p>
        </w:tc>
      </w:tr>
      <w:tr w:rsidR="00E5700F" w:rsidRPr="00E5700F" w:rsidTr="00B538BF">
        <w:trPr>
          <w:trHeight w:val="225"/>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624"/>
          <w:jc w:val="center"/>
        </w:trPr>
        <w:tc>
          <w:tcPr>
            <w:tcW w:w="2780" w:type="dxa"/>
            <w:tcBorders>
              <w:top w:val="nil"/>
              <w:left w:val="nil"/>
              <w:bottom w:val="nil"/>
              <w:right w:val="nil"/>
            </w:tcBorders>
            <w:shd w:val="clear" w:color="auto" w:fill="auto"/>
            <w:vAlign w:val="bottom"/>
            <w:hideMark/>
          </w:tcPr>
          <w:p w:rsidR="00E5700F" w:rsidRPr="00E5700F" w:rsidRDefault="00E5700F" w:rsidP="00E5700F">
            <w:pPr>
              <w:spacing w:after="0"/>
              <w:ind w:leftChars="225" w:left="450"/>
              <w:jc w:val="left"/>
              <w:rPr>
                <w:rFonts w:cs="Arial"/>
                <w:i/>
                <w:iCs/>
                <w:sz w:val="16"/>
                <w:szCs w:val="16"/>
              </w:rPr>
            </w:pPr>
            <w:r w:rsidRPr="00E5700F">
              <w:rPr>
                <w:rFonts w:cs="Arial"/>
                <w:i/>
                <w:iCs/>
                <w:sz w:val="16"/>
                <w:szCs w:val="16"/>
              </w:rPr>
              <w:t xml:space="preserve">Private Health Insurance Act 2007 </w:t>
            </w:r>
            <w:r w:rsidRPr="00E5700F">
              <w:rPr>
                <w:rFonts w:cs="Arial"/>
                <w:sz w:val="16"/>
                <w:szCs w:val="16"/>
              </w:rPr>
              <w:t>- incentive payments and rebate</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6,010,185</w:t>
            </w: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6,170,602</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6,312,805</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6,426,062</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6,604,132</w:t>
            </w:r>
          </w:p>
        </w:tc>
      </w:tr>
      <w:tr w:rsidR="00E5700F" w:rsidRPr="00E5700F" w:rsidTr="00B538BF">
        <w:trPr>
          <w:trHeight w:val="300"/>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11,903</w:t>
            </w: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13,828</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13,704</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13,679</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13,842</w:t>
            </w:r>
          </w:p>
        </w:tc>
      </w:tr>
      <w:tr w:rsidR="00E5700F" w:rsidRPr="00E5700F" w:rsidTr="00B538BF">
        <w:trPr>
          <w:trHeight w:val="300"/>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b/>
                <w:bCs/>
                <w:sz w:val="16"/>
                <w:szCs w:val="16"/>
              </w:rPr>
            </w:pPr>
            <w:r w:rsidRPr="00E5700F">
              <w:rPr>
                <w:rFonts w:cs="Arial"/>
                <w:b/>
                <w:bCs/>
                <w:sz w:val="16"/>
                <w:szCs w:val="16"/>
              </w:rPr>
              <w:t>Total for Program 4.4</w:t>
            </w:r>
          </w:p>
        </w:tc>
        <w:tc>
          <w:tcPr>
            <w:tcW w:w="98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6,024,403</w:t>
            </w:r>
          </w:p>
        </w:tc>
        <w:tc>
          <w:tcPr>
            <w:tcW w:w="980" w:type="dxa"/>
            <w:tcBorders>
              <w:top w:val="single" w:sz="4" w:space="0" w:color="auto"/>
              <w:left w:val="nil"/>
              <w:bottom w:val="single" w:sz="4" w:space="0" w:color="auto"/>
              <w:right w:val="nil"/>
            </w:tcBorders>
            <w:shd w:val="clear" w:color="000000" w:fill="D9D9D9"/>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6,192,654</w:t>
            </w:r>
          </w:p>
        </w:tc>
        <w:tc>
          <w:tcPr>
            <w:tcW w:w="98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6,329,654</w:t>
            </w:r>
          </w:p>
        </w:tc>
        <w:tc>
          <w:tcPr>
            <w:tcW w:w="98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6,442,393</w:t>
            </w:r>
          </w:p>
        </w:tc>
        <w:tc>
          <w:tcPr>
            <w:tcW w:w="98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6,620,599</w:t>
            </w:r>
          </w:p>
        </w:tc>
      </w:tr>
      <w:tr w:rsidR="00E5700F" w:rsidRPr="00E5700F" w:rsidTr="00B538BF">
        <w:trPr>
          <w:trHeight w:val="375"/>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Program 4.5: Medical Indemnity</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300"/>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221</w:t>
            </w: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842</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624</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382</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382</w:t>
            </w:r>
          </w:p>
        </w:tc>
      </w:tr>
      <w:tr w:rsidR="00E5700F" w:rsidRPr="00E5700F" w:rsidTr="00B538BF">
        <w:trPr>
          <w:trHeight w:val="225"/>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leftChars="225" w:left="450"/>
              <w:jc w:val="left"/>
              <w:rPr>
                <w:rFonts w:cs="Arial"/>
                <w:i/>
                <w:iCs/>
                <w:sz w:val="16"/>
                <w:szCs w:val="16"/>
              </w:rPr>
            </w:pPr>
            <w:r w:rsidRPr="00E5700F">
              <w:rPr>
                <w:rFonts w:cs="Arial"/>
                <w:i/>
                <w:iCs/>
                <w:sz w:val="16"/>
                <w:szCs w:val="16"/>
              </w:rPr>
              <w:t xml:space="preserve">Medical Indemnity Act 2002 </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79,306</w:t>
            </w: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78,800</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81,527</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83,003</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87,191</w:t>
            </w:r>
          </w:p>
        </w:tc>
      </w:tr>
      <w:tr w:rsidR="00E5700F" w:rsidRPr="00E5700F" w:rsidTr="00B538BF">
        <w:trPr>
          <w:trHeight w:val="850"/>
          <w:jc w:val="center"/>
        </w:trPr>
        <w:tc>
          <w:tcPr>
            <w:tcW w:w="2780" w:type="dxa"/>
            <w:tcBorders>
              <w:top w:val="nil"/>
              <w:left w:val="nil"/>
              <w:bottom w:val="nil"/>
              <w:right w:val="nil"/>
            </w:tcBorders>
            <w:shd w:val="clear" w:color="auto" w:fill="auto"/>
            <w:vAlign w:val="bottom"/>
            <w:hideMark/>
          </w:tcPr>
          <w:p w:rsidR="00E5700F" w:rsidRPr="00E5700F" w:rsidRDefault="00E5700F" w:rsidP="00E5700F">
            <w:pPr>
              <w:spacing w:after="0"/>
              <w:ind w:leftChars="225" w:left="450"/>
              <w:jc w:val="left"/>
              <w:rPr>
                <w:rFonts w:cs="Arial"/>
                <w:i/>
                <w:iCs/>
                <w:sz w:val="16"/>
                <w:szCs w:val="16"/>
              </w:rPr>
            </w:pPr>
            <w:r w:rsidRPr="00E5700F">
              <w:rPr>
                <w:rFonts w:cs="Arial"/>
                <w:i/>
                <w:iCs/>
                <w:sz w:val="16"/>
                <w:szCs w:val="16"/>
              </w:rPr>
              <w:t>Midwife Professional Indemnity (Commonwealth Contribution) Scheme Act 2010</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2,406</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2,942</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3,557</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4,251</w:t>
            </w:r>
          </w:p>
        </w:tc>
      </w:tr>
      <w:tr w:rsidR="00E5700F" w:rsidRPr="00E5700F" w:rsidTr="00B538BF">
        <w:trPr>
          <w:trHeight w:val="300"/>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2,009</w:t>
            </w: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1,926</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1,906</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1,902</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1,928</w:t>
            </w:r>
          </w:p>
        </w:tc>
      </w:tr>
      <w:tr w:rsidR="00E5700F" w:rsidRPr="00E5700F" w:rsidTr="00B538BF">
        <w:trPr>
          <w:trHeight w:val="300"/>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b/>
                <w:bCs/>
                <w:sz w:val="16"/>
                <w:szCs w:val="16"/>
              </w:rPr>
            </w:pPr>
            <w:r w:rsidRPr="00E5700F">
              <w:rPr>
                <w:rFonts w:cs="Arial"/>
                <w:b/>
                <w:bCs/>
                <w:sz w:val="16"/>
                <w:szCs w:val="16"/>
              </w:rPr>
              <w:t>Total for Program 4.5</w:t>
            </w:r>
          </w:p>
        </w:tc>
        <w:tc>
          <w:tcPr>
            <w:tcW w:w="98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81,536</w:t>
            </w:r>
          </w:p>
        </w:tc>
        <w:tc>
          <w:tcPr>
            <w:tcW w:w="980" w:type="dxa"/>
            <w:tcBorders>
              <w:top w:val="single" w:sz="4" w:space="0" w:color="auto"/>
              <w:left w:val="nil"/>
              <w:bottom w:val="single" w:sz="4" w:space="0" w:color="auto"/>
              <w:right w:val="nil"/>
            </w:tcBorders>
            <w:shd w:val="clear" w:color="000000" w:fill="D9D9D9"/>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83,974</w:t>
            </w:r>
          </w:p>
        </w:tc>
        <w:tc>
          <w:tcPr>
            <w:tcW w:w="98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86,999</w:t>
            </w:r>
          </w:p>
        </w:tc>
        <w:tc>
          <w:tcPr>
            <w:tcW w:w="98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88,844</w:t>
            </w:r>
          </w:p>
        </w:tc>
        <w:tc>
          <w:tcPr>
            <w:tcW w:w="98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93,752</w:t>
            </w:r>
          </w:p>
        </w:tc>
      </w:tr>
      <w:tr w:rsidR="00E5700F" w:rsidRPr="00E5700F" w:rsidTr="00B538BF">
        <w:trPr>
          <w:trHeight w:val="375"/>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 xml:space="preserve">Program 4.6: Dental Services </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300"/>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w:t>
            </w:r>
          </w:p>
        </w:tc>
      </w:tr>
      <w:tr w:rsidR="00E5700F" w:rsidRPr="00E5700F" w:rsidTr="00B538BF">
        <w:trPr>
          <w:trHeight w:val="225"/>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leftChars="225" w:left="450"/>
              <w:jc w:val="left"/>
              <w:rPr>
                <w:rFonts w:cs="Arial"/>
                <w:i/>
                <w:iCs/>
                <w:sz w:val="16"/>
                <w:szCs w:val="16"/>
              </w:rPr>
            </w:pPr>
            <w:r w:rsidRPr="00E5700F">
              <w:rPr>
                <w:rFonts w:cs="Arial"/>
                <w:i/>
                <w:iCs/>
                <w:sz w:val="16"/>
                <w:szCs w:val="16"/>
              </w:rPr>
              <w:t>Dental Benefits Act 2008</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333,927</w:t>
            </w: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345,112</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346,292</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340,908</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345,202</w:t>
            </w:r>
          </w:p>
        </w:tc>
      </w:tr>
      <w:tr w:rsidR="00E5700F" w:rsidRPr="00E5700F" w:rsidTr="00B538BF">
        <w:trPr>
          <w:trHeight w:val="300"/>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1,912</w:t>
            </w: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2,738</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2,718</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2,712</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2,744</w:t>
            </w:r>
          </w:p>
        </w:tc>
      </w:tr>
      <w:tr w:rsidR="00E5700F" w:rsidRPr="00E5700F" w:rsidTr="00B538BF">
        <w:trPr>
          <w:trHeight w:val="300"/>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b/>
                <w:bCs/>
                <w:sz w:val="16"/>
                <w:szCs w:val="16"/>
              </w:rPr>
            </w:pPr>
            <w:r w:rsidRPr="00E5700F">
              <w:rPr>
                <w:rFonts w:cs="Arial"/>
                <w:b/>
                <w:bCs/>
                <w:sz w:val="16"/>
                <w:szCs w:val="16"/>
              </w:rPr>
              <w:t>Total for Program 4.6</w:t>
            </w:r>
          </w:p>
        </w:tc>
        <w:tc>
          <w:tcPr>
            <w:tcW w:w="98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335,839</w:t>
            </w:r>
          </w:p>
        </w:tc>
        <w:tc>
          <w:tcPr>
            <w:tcW w:w="980" w:type="dxa"/>
            <w:tcBorders>
              <w:top w:val="single" w:sz="4" w:space="0" w:color="auto"/>
              <w:left w:val="nil"/>
              <w:bottom w:val="single" w:sz="4" w:space="0" w:color="auto"/>
              <w:right w:val="nil"/>
            </w:tcBorders>
            <w:shd w:val="clear" w:color="000000" w:fill="D9D9D9"/>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347,850</w:t>
            </w:r>
          </w:p>
        </w:tc>
        <w:tc>
          <w:tcPr>
            <w:tcW w:w="98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349,010</w:t>
            </w:r>
          </w:p>
        </w:tc>
        <w:tc>
          <w:tcPr>
            <w:tcW w:w="98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343,620</w:t>
            </w:r>
          </w:p>
        </w:tc>
        <w:tc>
          <w:tcPr>
            <w:tcW w:w="98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347,946</w:t>
            </w:r>
          </w:p>
        </w:tc>
      </w:tr>
    </w:tbl>
    <w:p w:rsidR="00E5700F" w:rsidRPr="00E5700F" w:rsidRDefault="00E5700F" w:rsidP="00E5700F">
      <w:pPr>
        <w:spacing w:after="120"/>
        <w:jc w:val="left"/>
        <w:rPr>
          <w:rFonts w:ascii="Book Antiqua" w:hAnsi="Book Antiqua"/>
          <w:color w:val="000000"/>
        </w:rPr>
      </w:pPr>
      <w:r w:rsidRPr="00E5700F">
        <w:rPr>
          <w:rFonts w:ascii="Book Antiqua" w:hAnsi="Book Antiqua"/>
          <w:color w:val="000000"/>
        </w:rPr>
        <w:br w:type="page"/>
      </w:r>
    </w:p>
    <w:p w:rsidR="00E5700F" w:rsidRPr="00E5700F" w:rsidRDefault="00E5700F" w:rsidP="00E5700F">
      <w:pPr>
        <w:spacing w:after="120"/>
        <w:jc w:val="left"/>
        <w:rPr>
          <w:rFonts w:cs="Arial"/>
          <w:b/>
          <w:color w:val="000000"/>
          <w:szCs w:val="18"/>
          <w:lang w:eastAsia="en-US"/>
        </w:rPr>
      </w:pPr>
      <w:r w:rsidRPr="00E5700F">
        <w:rPr>
          <w:rFonts w:cs="Arial"/>
          <w:b/>
          <w:color w:val="000000"/>
          <w:szCs w:val="18"/>
          <w:lang w:eastAsia="en-US"/>
        </w:rPr>
        <w:lastRenderedPageBreak/>
        <w:t>Table 2.4.3: Program Expenses Table – Outcome 4 (continued)</w:t>
      </w:r>
    </w:p>
    <w:tbl>
      <w:tblPr>
        <w:tblW w:w="7680" w:type="dxa"/>
        <w:jc w:val="center"/>
        <w:tblLayout w:type="fixed"/>
        <w:tblLook w:val="04A0" w:firstRow="1" w:lastRow="0" w:firstColumn="1" w:lastColumn="0" w:noHBand="0" w:noVBand="1"/>
        <w:tblDescription w:val="Table 2.4.3: Program Expenses Table – Outcome 4 (continued)"/>
      </w:tblPr>
      <w:tblGrid>
        <w:gridCol w:w="2780"/>
        <w:gridCol w:w="980"/>
        <w:gridCol w:w="980"/>
        <w:gridCol w:w="980"/>
        <w:gridCol w:w="980"/>
        <w:gridCol w:w="980"/>
      </w:tblGrid>
      <w:tr w:rsidR="00E5700F" w:rsidRPr="00E5700F" w:rsidTr="00B538BF">
        <w:trPr>
          <w:trHeight w:val="567"/>
          <w:jc w:val="center"/>
        </w:trPr>
        <w:tc>
          <w:tcPr>
            <w:tcW w:w="2780" w:type="dxa"/>
            <w:tcBorders>
              <w:top w:val="single" w:sz="4" w:space="0" w:color="auto"/>
              <w:left w:val="nil"/>
              <w:bottom w:val="nil"/>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 </w:t>
            </w:r>
          </w:p>
        </w:tc>
        <w:tc>
          <w:tcPr>
            <w:tcW w:w="98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2017-18 Actual</w:t>
            </w:r>
            <w:r w:rsidRPr="00E5700F">
              <w:rPr>
                <w:rFonts w:cs="Arial"/>
                <w:b/>
                <w:bCs/>
                <w:sz w:val="16"/>
                <w:szCs w:val="16"/>
              </w:rPr>
              <w:br/>
            </w:r>
            <w:r w:rsidRPr="00E5700F">
              <w:rPr>
                <w:rFonts w:cs="Arial"/>
                <w:b/>
                <w:bCs/>
                <w:sz w:val="16"/>
                <w:szCs w:val="16"/>
              </w:rPr>
              <w:br/>
            </w:r>
            <w:r w:rsidRPr="00E5700F">
              <w:rPr>
                <w:rFonts w:cs="Arial"/>
                <w:sz w:val="16"/>
                <w:szCs w:val="16"/>
              </w:rPr>
              <w:t>$'000</w:t>
            </w:r>
          </w:p>
        </w:tc>
        <w:tc>
          <w:tcPr>
            <w:tcW w:w="980" w:type="dxa"/>
            <w:tcBorders>
              <w:top w:val="single" w:sz="4" w:space="0" w:color="auto"/>
              <w:left w:val="nil"/>
              <w:bottom w:val="single" w:sz="4" w:space="0" w:color="auto"/>
              <w:right w:val="nil"/>
            </w:tcBorders>
            <w:shd w:val="clear" w:color="000000" w:fill="D9D9D9"/>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2018-19 Revised</w:t>
            </w:r>
            <w:r w:rsidRPr="00E5700F">
              <w:rPr>
                <w:rFonts w:cs="Arial"/>
                <w:b/>
                <w:bCs/>
                <w:sz w:val="16"/>
                <w:szCs w:val="16"/>
              </w:rPr>
              <w:br/>
              <w:t>Budget</w:t>
            </w:r>
            <w:r w:rsidRPr="00E5700F">
              <w:rPr>
                <w:rFonts w:cs="Arial"/>
                <w:b/>
                <w:bCs/>
                <w:sz w:val="16"/>
                <w:szCs w:val="16"/>
              </w:rPr>
              <w:br/>
            </w:r>
            <w:r w:rsidRPr="00E5700F">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2019-20 Forward Year 1</w:t>
            </w:r>
            <w:r w:rsidRPr="00E5700F">
              <w:rPr>
                <w:rFonts w:cs="Arial"/>
                <w:b/>
                <w:bCs/>
                <w:sz w:val="16"/>
                <w:szCs w:val="16"/>
              </w:rPr>
              <w:br/>
            </w:r>
            <w:r w:rsidRPr="00E5700F">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2020-21 Forward Year 2</w:t>
            </w:r>
            <w:r w:rsidRPr="00E5700F">
              <w:rPr>
                <w:rFonts w:cs="Arial"/>
                <w:b/>
                <w:bCs/>
                <w:sz w:val="16"/>
                <w:szCs w:val="16"/>
              </w:rPr>
              <w:br/>
            </w:r>
            <w:r w:rsidRPr="00E5700F">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E5700F" w:rsidRPr="00E5700F" w:rsidRDefault="00E5700F" w:rsidP="00E5700F">
            <w:pPr>
              <w:spacing w:before="40" w:after="0"/>
              <w:jc w:val="right"/>
              <w:rPr>
                <w:rFonts w:cs="Arial"/>
                <w:b/>
                <w:bCs/>
                <w:sz w:val="16"/>
                <w:szCs w:val="16"/>
              </w:rPr>
            </w:pPr>
            <w:r w:rsidRPr="00E5700F">
              <w:rPr>
                <w:rFonts w:cs="Arial"/>
                <w:b/>
                <w:bCs/>
                <w:sz w:val="16"/>
                <w:szCs w:val="16"/>
              </w:rPr>
              <w:t>2021-22 Forward Year 3</w:t>
            </w:r>
            <w:r w:rsidRPr="00E5700F">
              <w:rPr>
                <w:rFonts w:cs="Arial"/>
                <w:b/>
                <w:bCs/>
                <w:sz w:val="16"/>
                <w:szCs w:val="16"/>
              </w:rPr>
              <w:br/>
            </w:r>
            <w:r w:rsidRPr="00E5700F">
              <w:rPr>
                <w:rFonts w:cs="Arial"/>
                <w:sz w:val="16"/>
                <w:szCs w:val="16"/>
              </w:rPr>
              <w:t>$'000</w:t>
            </w:r>
          </w:p>
        </w:tc>
      </w:tr>
      <w:tr w:rsidR="00E5700F" w:rsidRPr="00E5700F" w:rsidTr="00B538BF">
        <w:trPr>
          <w:trHeight w:val="375"/>
          <w:jc w:val="center"/>
        </w:trPr>
        <w:tc>
          <w:tcPr>
            <w:tcW w:w="3760" w:type="dxa"/>
            <w:gridSpan w:val="2"/>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Program 4.7: Health Benefit Compliance</w:t>
            </w: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300"/>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15,416</w:t>
            </w: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15,800</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12,000</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12,000</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12,000</w:t>
            </w:r>
          </w:p>
        </w:tc>
      </w:tr>
      <w:tr w:rsidR="00E5700F" w:rsidRPr="00E5700F" w:rsidTr="00B538BF">
        <w:trPr>
          <w:trHeight w:val="300"/>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62,099</w:t>
            </w: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72,796</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72,632</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71,782</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68,867</w:t>
            </w:r>
          </w:p>
        </w:tc>
      </w:tr>
      <w:tr w:rsidR="00E5700F" w:rsidRPr="00E5700F" w:rsidTr="00B538BF">
        <w:trPr>
          <w:trHeight w:val="300"/>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b/>
                <w:bCs/>
                <w:sz w:val="16"/>
                <w:szCs w:val="16"/>
              </w:rPr>
            </w:pPr>
            <w:r w:rsidRPr="00E5700F">
              <w:rPr>
                <w:rFonts w:cs="Arial"/>
                <w:b/>
                <w:bCs/>
                <w:sz w:val="16"/>
                <w:szCs w:val="16"/>
              </w:rPr>
              <w:t>Total for Program 4.7</w:t>
            </w:r>
          </w:p>
        </w:tc>
        <w:tc>
          <w:tcPr>
            <w:tcW w:w="98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77,515</w:t>
            </w:r>
          </w:p>
        </w:tc>
        <w:tc>
          <w:tcPr>
            <w:tcW w:w="980" w:type="dxa"/>
            <w:tcBorders>
              <w:top w:val="single" w:sz="4" w:space="0" w:color="auto"/>
              <w:left w:val="nil"/>
              <w:bottom w:val="single" w:sz="4" w:space="0" w:color="auto"/>
              <w:right w:val="nil"/>
            </w:tcBorders>
            <w:shd w:val="clear" w:color="000000" w:fill="D9D9D9"/>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88,596</w:t>
            </w:r>
          </w:p>
        </w:tc>
        <w:tc>
          <w:tcPr>
            <w:tcW w:w="98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84,632</w:t>
            </w:r>
          </w:p>
        </w:tc>
        <w:tc>
          <w:tcPr>
            <w:tcW w:w="98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83,782</w:t>
            </w:r>
          </w:p>
        </w:tc>
        <w:tc>
          <w:tcPr>
            <w:tcW w:w="98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80,867</w:t>
            </w:r>
          </w:p>
        </w:tc>
      </w:tr>
      <w:tr w:rsidR="00E5700F" w:rsidRPr="00E5700F" w:rsidTr="00B538BF">
        <w:trPr>
          <w:trHeight w:val="375"/>
          <w:jc w:val="center"/>
        </w:trPr>
        <w:tc>
          <w:tcPr>
            <w:tcW w:w="4740" w:type="dxa"/>
            <w:gridSpan w:val="3"/>
            <w:tcBorders>
              <w:top w:val="nil"/>
              <w:left w:val="nil"/>
              <w:bottom w:val="nil"/>
              <w:right w:val="nil"/>
            </w:tcBorders>
            <w:shd w:val="clear" w:color="auto" w:fill="auto"/>
            <w:noWrap/>
            <w:vAlign w:val="bottom"/>
            <w:hideMark/>
          </w:tcPr>
          <w:p w:rsidR="00E5700F" w:rsidRPr="00E5700F" w:rsidRDefault="00E5700F" w:rsidP="00E5700F">
            <w:pPr>
              <w:spacing w:after="0"/>
              <w:jc w:val="left"/>
              <w:rPr>
                <w:rFonts w:cs="Arial"/>
                <w:b/>
                <w:bCs/>
                <w:sz w:val="16"/>
                <w:szCs w:val="16"/>
              </w:rPr>
            </w:pPr>
            <w:r w:rsidRPr="00E5700F">
              <w:rPr>
                <w:rFonts w:cs="Arial"/>
                <w:b/>
                <w:bCs/>
                <w:sz w:val="16"/>
                <w:szCs w:val="16"/>
              </w:rPr>
              <w:t>Program 4.8: Targeted Assistance - Aids and Appliances</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300"/>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225"/>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14,696</w:t>
            </w: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1,592</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1,592</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1,592</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1,592</w:t>
            </w:r>
          </w:p>
        </w:tc>
      </w:tr>
      <w:tr w:rsidR="00E5700F" w:rsidRPr="00E5700F" w:rsidTr="00B538BF">
        <w:trPr>
          <w:trHeight w:val="225"/>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leftChars="150" w:left="300"/>
              <w:jc w:val="left"/>
              <w:rPr>
                <w:rFonts w:cs="Arial"/>
                <w:sz w:val="16"/>
                <w:szCs w:val="16"/>
              </w:rPr>
            </w:pPr>
            <w:r w:rsidRPr="00E5700F">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 </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p>
        </w:tc>
      </w:tr>
      <w:tr w:rsidR="00E5700F" w:rsidRPr="00E5700F" w:rsidTr="00B538BF">
        <w:trPr>
          <w:trHeight w:val="450"/>
          <w:jc w:val="center"/>
        </w:trPr>
        <w:tc>
          <w:tcPr>
            <w:tcW w:w="2780" w:type="dxa"/>
            <w:tcBorders>
              <w:top w:val="nil"/>
              <w:left w:val="nil"/>
              <w:bottom w:val="nil"/>
              <w:right w:val="nil"/>
            </w:tcBorders>
            <w:shd w:val="clear" w:color="auto" w:fill="auto"/>
            <w:vAlign w:val="bottom"/>
            <w:hideMark/>
          </w:tcPr>
          <w:p w:rsidR="00E5700F" w:rsidRPr="00E5700F" w:rsidRDefault="00E5700F" w:rsidP="00E5700F">
            <w:pPr>
              <w:spacing w:after="0"/>
              <w:ind w:leftChars="225" w:left="450"/>
              <w:jc w:val="left"/>
              <w:rPr>
                <w:rFonts w:cs="Arial"/>
                <w:i/>
                <w:iCs/>
                <w:sz w:val="16"/>
                <w:szCs w:val="16"/>
              </w:rPr>
            </w:pPr>
            <w:r w:rsidRPr="00E5700F">
              <w:rPr>
                <w:rFonts w:cs="Arial"/>
                <w:i/>
                <w:iCs/>
                <w:sz w:val="16"/>
                <w:szCs w:val="16"/>
              </w:rPr>
              <w:t>National Health Act 1953</w:t>
            </w:r>
            <w:r w:rsidRPr="00E5700F">
              <w:rPr>
                <w:rFonts w:cs="Arial"/>
                <w:sz w:val="16"/>
                <w:szCs w:val="16"/>
              </w:rPr>
              <w:t xml:space="preserve"> </w:t>
            </w:r>
            <w:r w:rsidRPr="00E5700F">
              <w:rPr>
                <w:rFonts w:cs="Arial"/>
                <w:sz w:val="16"/>
                <w:szCs w:val="16"/>
              </w:rPr>
              <w:br/>
              <w:t>-</w:t>
            </w:r>
            <w:r w:rsidRPr="00E5700F">
              <w:rPr>
                <w:rFonts w:cs="Arial"/>
                <w:i/>
                <w:iCs/>
                <w:sz w:val="16"/>
                <w:szCs w:val="16"/>
              </w:rPr>
              <w:t xml:space="preserve"> </w:t>
            </w:r>
            <w:r w:rsidRPr="00E5700F">
              <w:rPr>
                <w:rFonts w:cs="Arial"/>
                <w:sz w:val="16"/>
                <w:szCs w:val="16"/>
              </w:rPr>
              <w:t>aids and appliances</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351,420</w:t>
            </w: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374,931</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384,224</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393,222</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407,613</w:t>
            </w:r>
          </w:p>
        </w:tc>
      </w:tr>
      <w:tr w:rsidR="00E5700F" w:rsidRPr="00E5700F" w:rsidTr="00B538BF">
        <w:trPr>
          <w:trHeight w:val="300"/>
          <w:jc w:val="center"/>
        </w:trPr>
        <w:tc>
          <w:tcPr>
            <w:tcW w:w="2780" w:type="dxa"/>
            <w:tcBorders>
              <w:top w:val="nil"/>
              <w:left w:val="nil"/>
              <w:bottom w:val="nil"/>
              <w:right w:val="nil"/>
            </w:tcBorders>
            <w:shd w:val="clear" w:color="auto" w:fill="auto"/>
            <w:noWrap/>
            <w:vAlign w:val="bottom"/>
            <w:hideMark/>
          </w:tcPr>
          <w:p w:rsidR="00E5700F" w:rsidRPr="00E5700F" w:rsidRDefault="00E5700F" w:rsidP="00E5700F">
            <w:pPr>
              <w:spacing w:after="0"/>
              <w:ind w:firstLineChars="100" w:firstLine="160"/>
              <w:jc w:val="left"/>
              <w:rPr>
                <w:rFonts w:cs="Arial"/>
                <w:sz w:val="16"/>
                <w:szCs w:val="16"/>
              </w:rPr>
            </w:pPr>
            <w:r w:rsidRPr="00E5700F">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5,001</w:t>
            </w:r>
          </w:p>
        </w:tc>
        <w:tc>
          <w:tcPr>
            <w:tcW w:w="980" w:type="dxa"/>
            <w:tcBorders>
              <w:top w:val="nil"/>
              <w:left w:val="nil"/>
              <w:bottom w:val="nil"/>
              <w:right w:val="nil"/>
            </w:tcBorders>
            <w:shd w:val="clear" w:color="000000" w:fill="D9D9D9"/>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4,767</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4,714</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4,703</w:t>
            </w:r>
          </w:p>
        </w:tc>
        <w:tc>
          <w:tcPr>
            <w:tcW w:w="980" w:type="dxa"/>
            <w:tcBorders>
              <w:top w:val="nil"/>
              <w:left w:val="nil"/>
              <w:bottom w:val="nil"/>
              <w:right w:val="nil"/>
            </w:tcBorders>
            <w:shd w:val="clear" w:color="auto" w:fill="auto"/>
            <w:noWrap/>
            <w:vAlign w:val="bottom"/>
            <w:hideMark/>
          </w:tcPr>
          <w:p w:rsidR="00E5700F" w:rsidRPr="00E5700F" w:rsidRDefault="00E5700F" w:rsidP="00E5700F">
            <w:pPr>
              <w:spacing w:after="0"/>
              <w:jc w:val="right"/>
              <w:rPr>
                <w:rFonts w:cs="Arial"/>
                <w:sz w:val="16"/>
                <w:szCs w:val="16"/>
              </w:rPr>
            </w:pPr>
            <w:r w:rsidRPr="00E5700F">
              <w:rPr>
                <w:rFonts w:cs="Arial"/>
                <w:sz w:val="16"/>
                <w:szCs w:val="16"/>
              </w:rPr>
              <w:t>4,772</w:t>
            </w:r>
          </w:p>
        </w:tc>
      </w:tr>
      <w:tr w:rsidR="00E5700F" w:rsidRPr="00E5700F" w:rsidTr="00B538BF">
        <w:trPr>
          <w:trHeight w:val="300"/>
          <w:jc w:val="center"/>
        </w:trPr>
        <w:tc>
          <w:tcPr>
            <w:tcW w:w="2780" w:type="dxa"/>
            <w:tcBorders>
              <w:top w:val="nil"/>
              <w:left w:val="nil"/>
              <w:bottom w:val="single" w:sz="4" w:space="0" w:color="auto"/>
              <w:right w:val="nil"/>
            </w:tcBorders>
            <w:shd w:val="clear" w:color="auto" w:fill="auto"/>
            <w:noWrap/>
            <w:vAlign w:val="bottom"/>
            <w:hideMark/>
          </w:tcPr>
          <w:p w:rsidR="00E5700F" w:rsidRPr="00E5700F" w:rsidRDefault="00E5700F" w:rsidP="00E5700F">
            <w:pPr>
              <w:spacing w:after="0"/>
              <w:ind w:firstLineChars="100" w:firstLine="160"/>
              <w:jc w:val="left"/>
              <w:rPr>
                <w:rFonts w:cs="Arial"/>
                <w:b/>
                <w:bCs/>
                <w:sz w:val="16"/>
                <w:szCs w:val="16"/>
              </w:rPr>
            </w:pPr>
            <w:r w:rsidRPr="00E5700F">
              <w:rPr>
                <w:rFonts w:cs="Arial"/>
                <w:b/>
                <w:bCs/>
                <w:sz w:val="16"/>
                <w:szCs w:val="16"/>
              </w:rPr>
              <w:t>Total for Program 4.8</w:t>
            </w:r>
          </w:p>
        </w:tc>
        <w:tc>
          <w:tcPr>
            <w:tcW w:w="98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371,117</w:t>
            </w:r>
          </w:p>
        </w:tc>
        <w:tc>
          <w:tcPr>
            <w:tcW w:w="980" w:type="dxa"/>
            <w:tcBorders>
              <w:top w:val="single" w:sz="4" w:space="0" w:color="auto"/>
              <w:left w:val="nil"/>
              <w:bottom w:val="single" w:sz="4" w:space="0" w:color="auto"/>
              <w:right w:val="nil"/>
            </w:tcBorders>
            <w:shd w:val="clear" w:color="000000" w:fill="D9D9D9"/>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381,290</w:t>
            </w:r>
          </w:p>
        </w:tc>
        <w:tc>
          <w:tcPr>
            <w:tcW w:w="98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390,530</w:t>
            </w:r>
          </w:p>
        </w:tc>
        <w:tc>
          <w:tcPr>
            <w:tcW w:w="98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399,517</w:t>
            </w:r>
          </w:p>
        </w:tc>
        <w:tc>
          <w:tcPr>
            <w:tcW w:w="980" w:type="dxa"/>
            <w:tcBorders>
              <w:top w:val="single" w:sz="4" w:space="0" w:color="auto"/>
              <w:left w:val="nil"/>
              <w:bottom w:val="single" w:sz="4" w:space="0" w:color="auto"/>
              <w:right w:val="nil"/>
            </w:tcBorders>
            <w:shd w:val="clear" w:color="auto" w:fill="auto"/>
            <w:noWrap/>
            <w:vAlign w:val="bottom"/>
            <w:hideMark/>
          </w:tcPr>
          <w:p w:rsidR="00E5700F" w:rsidRPr="00E5700F" w:rsidRDefault="00E5700F" w:rsidP="00E5700F">
            <w:pPr>
              <w:spacing w:after="0"/>
              <w:jc w:val="right"/>
              <w:rPr>
                <w:rFonts w:cs="Arial"/>
                <w:b/>
                <w:bCs/>
                <w:sz w:val="16"/>
                <w:szCs w:val="16"/>
              </w:rPr>
            </w:pPr>
            <w:r w:rsidRPr="00E5700F">
              <w:rPr>
                <w:rFonts w:cs="Arial"/>
                <w:b/>
                <w:bCs/>
                <w:sz w:val="16"/>
                <w:szCs w:val="16"/>
              </w:rPr>
              <w:t>413,977</w:t>
            </w:r>
          </w:p>
        </w:tc>
      </w:tr>
    </w:tbl>
    <w:p w:rsidR="00E5700F" w:rsidRPr="00E5700F" w:rsidRDefault="00E5700F" w:rsidP="00E5700F">
      <w:pPr>
        <w:tabs>
          <w:tab w:val="left" w:pos="284"/>
        </w:tabs>
        <w:spacing w:before="120" w:after="0"/>
        <w:ind w:left="284" w:hanging="284"/>
        <w:jc w:val="left"/>
        <w:rPr>
          <w:color w:val="000000"/>
          <w:sz w:val="15"/>
          <w:szCs w:val="15"/>
        </w:rPr>
      </w:pPr>
      <w:r w:rsidRPr="00E5700F">
        <w:rPr>
          <w:color w:val="000000"/>
          <w:sz w:val="15"/>
          <w:szCs w:val="15"/>
          <w:vertAlign w:val="superscript"/>
        </w:rPr>
        <w:t>(a)</w:t>
      </w:r>
      <w:r w:rsidRPr="00E5700F">
        <w:rPr>
          <w:color w:val="000000"/>
          <w:sz w:val="15"/>
          <w:szCs w:val="15"/>
          <w:vertAlign w:val="superscript"/>
        </w:rPr>
        <w:tab/>
      </w:r>
      <w:r w:rsidRPr="00E5700F">
        <w:rPr>
          <w:color w:val="000000"/>
          <w:sz w:val="15"/>
          <w:szCs w:val="15"/>
        </w:rPr>
        <w:t>The difference between cash payments from the Medicare Guarantee Fund special account and accrual expenses.</w:t>
      </w:r>
    </w:p>
    <w:p w:rsidR="00E5700F" w:rsidRPr="00E5700F" w:rsidRDefault="00E5700F" w:rsidP="00E5700F">
      <w:pPr>
        <w:tabs>
          <w:tab w:val="left" w:pos="284"/>
        </w:tabs>
        <w:spacing w:after="0"/>
        <w:ind w:left="284" w:hanging="284"/>
        <w:jc w:val="left"/>
        <w:rPr>
          <w:color w:val="000000"/>
          <w:sz w:val="15"/>
          <w:szCs w:val="15"/>
        </w:rPr>
      </w:pPr>
      <w:r w:rsidRPr="00E5700F">
        <w:rPr>
          <w:color w:val="000000"/>
          <w:sz w:val="15"/>
          <w:szCs w:val="15"/>
          <w:vertAlign w:val="superscript"/>
        </w:rPr>
        <w:t>(b)</w:t>
      </w:r>
      <w:r w:rsidRPr="00E5700F">
        <w:rPr>
          <w:color w:val="000000"/>
          <w:sz w:val="15"/>
          <w:szCs w:val="15"/>
          <w:vertAlign w:val="superscript"/>
        </w:rPr>
        <w:tab/>
      </w:r>
      <w:r w:rsidRPr="00E5700F">
        <w:rPr>
          <w:color w:val="000000"/>
          <w:sz w:val="15"/>
          <w:szCs w:val="15"/>
        </w:rPr>
        <w:t>The reduction in PBS expenditure over the forward estimates is largely due to the impact of the Government’s decision to improve the payment administration for high-cost medicines. This will see a reduction in revenue rebates for high-cost medicines with special pricing arrangements, which reduces PBS revenues and expenses by a corresponding amount. There is no reduction in the Government’s overall investment in the PBS as a result of these changes.</w:t>
      </w:r>
    </w:p>
    <w:p w:rsidR="00E5700F" w:rsidRPr="00E5700F" w:rsidRDefault="00E5700F" w:rsidP="00E5700F">
      <w:pPr>
        <w:keepNext/>
        <w:tabs>
          <w:tab w:val="left" w:pos="709"/>
        </w:tabs>
        <w:spacing w:before="240" w:after="120"/>
        <w:jc w:val="left"/>
        <w:outlineLvl w:val="3"/>
        <w:rPr>
          <w:b/>
          <w:color w:val="000000"/>
          <w:sz w:val="22"/>
        </w:rPr>
      </w:pPr>
      <w:r w:rsidRPr="00E5700F">
        <w:rPr>
          <w:b/>
          <w:color w:val="000000"/>
          <w:sz w:val="22"/>
        </w:rPr>
        <w:t>Planned Performance for Outcome 4</w:t>
      </w:r>
    </w:p>
    <w:p w:rsidR="00E5700F" w:rsidRPr="00E5700F" w:rsidRDefault="00E5700F" w:rsidP="00E5700F">
      <w:pPr>
        <w:spacing w:after="120"/>
        <w:jc w:val="left"/>
        <w:rPr>
          <w:rFonts w:ascii="Book Antiqua" w:hAnsi="Book Antiqua"/>
          <w:color w:val="000000"/>
        </w:rPr>
      </w:pPr>
      <w:r w:rsidRPr="00E5700F">
        <w:rPr>
          <w:rFonts w:ascii="Book Antiqua" w:hAnsi="Book Antiqua"/>
          <w:color w:val="000000"/>
        </w:rPr>
        <w:t>There have been no changes to performance information for Outcome 4 since the</w:t>
      </w:r>
      <w:r w:rsidRPr="00E5700F">
        <w:rPr>
          <w:rFonts w:ascii="Book Antiqua" w:hAnsi="Book Antiqua"/>
          <w:color w:val="000000"/>
        </w:rPr>
        <w:br/>
        <w:t>2018-19 Budget that require new or modified performance criteria. Refer to the</w:t>
      </w:r>
      <w:r w:rsidRPr="00E5700F">
        <w:rPr>
          <w:rFonts w:ascii="Book Antiqua" w:hAnsi="Book Antiqua"/>
          <w:color w:val="000000"/>
        </w:rPr>
        <w:br/>
      </w:r>
      <w:r w:rsidRPr="00E5700F">
        <w:rPr>
          <w:rFonts w:ascii="Book Antiqua" w:hAnsi="Book Antiqua"/>
          <w:i/>
          <w:color w:val="000000"/>
        </w:rPr>
        <w:t>2018-19 Health Portfolio Budget Statements</w:t>
      </w:r>
      <w:r w:rsidRPr="00E5700F">
        <w:rPr>
          <w:rFonts w:ascii="Book Antiqua" w:hAnsi="Book Antiqua"/>
          <w:color w:val="000000"/>
        </w:rPr>
        <w:t xml:space="preserve"> for current performance information.</w:t>
      </w:r>
    </w:p>
    <w:p w:rsidR="00E5700F" w:rsidRPr="00E5700F" w:rsidRDefault="00E5700F" w:rsidP="00E5700F">
      <w:pPr>
        <w:spacing w:after="120"/>
        <w:jc w:val="left"/>
        <w:rPr>
          <w:rFonts w:ascii="Book Antiqua" w:hAnsi="Book Antiqua"/>
          <w:color w:val="000000"/>
        </w:rPr>
        <w:sectPr w:rsidR="00E5700F" w:rsidRPr="00E5700F" w:rsidSect="00B538BF">
          <w:headerReference w:type="even" r:id="rId53"/>
          <w:headerReference w:type="default" r:id="rId54"/>
          <w:footnotePr>
            <w:numRestart w:val="eachSect"/>
          </w:footnotePr>
          <w:pgSz w:w="11906" w:h="16838" w:code="9"/>
          <w:pgMar w:top="2466" w:right="2098" w:bottom="2466" w:left="2098" w:header="1899" w:footer="1899" w:gutter="0"/>
          <w:pgNumType w:start="51"/>
          <w:cols w:space="708"/>
          <w:docGrid w:linePitch="360"/>
        </w:sectPr>
      </w:pPr>
    </w:p>
    <w:p w:rsidR="00B538BF" w:rsidRPr="00B538BF" w:rsidRDefault="00B538BF" w:rsidP="00B538BF">
      <w:pPr>
        <w:keepNext/>
        <w:tabs>
          <w:tab w:val="left" w:pos="709"/>
        </w:tabs>
        <w:spacing w:after="240"/>
        <w:jc w:val="left"/>
        <w:outlineLvl w:val="2"/>
        <w:rPr>
          <w:rFonts w:cs="Arial"/>
          <w:b/>
          <w:smallCaps/>
          <w:color w:val="000000"/>
          <w:sz w:val="26"/>
          <w:szCs w:val="26"/>
        </w:rPr>
      </w:pPr>
      <w:r w:rsidRPr="00B538BF">
        <w:rPr>
          <w:rFonts w:cs="Arial"/>
          <w:b/>
          <w:smallCaps/>
          <w:color w:val="000000"/>
          <w:sz w:val="26"/>
          <w:szCs w:val="26"/>
        </w:rPr>
        <w:lastRenderedPageBreak/>
        <w:t>2.5</w:t>
      </w:r>
      <w:r w:rsidRPr="00B538BF">
        <w:rPr>
          <w:rFonts w:cs="Arial"/>
          <w:b/>
          <w:smallCaps/>
          <w:color w:val="000000"/>
          <w:sz w:val="26"/>
          <w:szCs w:val="26"/>
        </w:rPr>
        <w:tab/>
        <w:t xml:space="preserve">Budgeted Expenses and Performance for Outcome 5 </w:t>
      </w:r>
    </w:p>
    <w:p w:rsidR="00B538BF" w:rsidRPr="00B538BF" w:rsidRDefault="00B538BF" w:rsidP="00B538BF">
      <w:pPr>
        <w:widowControl w:val="0"/>
        <w:pBdr>
          <w:top w:val="single" w:sz="4" w:space="2" w:color="auto"/>
          <w:left w:val="single" w:sz="4" w:space="4" w:color="auto"/>
          <w:bottom w:val="single" w:sz="4" w:space="2" w:color="auto"/>
          <w:right w:val="single" w:sz="4" w:space="4" w:color="auto"/>
        </w:pBdr>
        <w:shd w:val="clear" w:color="auto" w:fill="D9D9D9"/>
        <w:tabs>
          <w:tab w:val="left" w:pos="0"/>
        </w:tabs>
        <w:spacing w:after="120"/>
        <w:jc w:val="left"/>
        <w:rPr>
          <w:b/>
          <w:bCs/>
          <w:iCs/>
          <w:snapToGrid w:val="0"/>
          <w:color w:val="000000"/>
          <w:sz w:val="22"/>
          <w:szCs w:val="26"/>
        </w:rPr>
      </w:pPr>
      <w:r w:rsidRPr="00B538BF">
        <w:rPr>
          <w:b/>
          <w:bCs/>
          <w:iCs/>
          <w:snapToGrid w:val="0"/>
          <w:color w:val="000000"/>
          <w:sz w:val="22"/>
          <w:szCs w:val="26"/>
        </w:rPr>
        <w:t>Outcome 5: Regulation, Safety and Protection</w:t>
      </w:r>
    </w:p>
    <w:p w:rsidR="00B538BF" w:rsidRPr="00B538BF" w:rsidRDefault="00B538BF" w:rsidP="00B538BF">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0"/>
        <w:jc w:val="left"/>
        <w:rPr>
          <w:bCs/>
          <w:iCs/>
          <w:snapToGrid w:val="0"/>
          <w:color w:val="000000"/>
          <w:sz w:val="18"/>
          <w:szCs w:val="26"/>
        </w:rPr>
      </w:pPr>
      <w:r w:rsidRPr="00B538BF">
        <w:rPr>
          <w:bCs/>
          <w:iCs/>
          <w:snapToGrid w:val="0"/>
          <w:color w:val="000000"/>
          <w:sz w:val="18"/>
          <w:szCs w:val="26"/>
        </w:rPr>
        <w:t>Protection of the health and safety of the Australian community and preparedness to respond to national health emergencies and risks, including through immunisation, initiatives, and regulation of therapeutic goods, chemicals, gene technology, and blood and organ products</w:t>
      </w:r>
    </w:p>
    <w:p w:rsidR="00B538BF" w:rsidRPr="00B538BF" w:rsidRDefault="00B538BF" w:rsidP="00B538BF">
      <w:pPr>
        <w:spacing w:before="240" w:after="120"/>
        <w:jc w:val="left"/>
        <w:rPr>
          <w:rFonts w:cs="Arial"/>
          <w:b/>
          <w:color w:val="000000"/>
          <w:szCs w:val="18"/>
          <w:lang w:eastAsia="en-US"/>
        </w:rPr>
      </w:pPr>
      <w:r w:rsidRPr="00B538BF">
        <w:rPr>
          <w:rFonts w:cs="Arial"/>
          <w:b/>
          <w:color w:val="000000"/>
          <w:szCs w:val="18"/>
          <w:lang w:eastAsia="en-US"/>
        </w:rPr>
        <w:t>Table 2.5.1: Resources Summary – Outcome 5</w:t>
      </w:r>
    </w:p>
    <w:p w:rsidR="00B538BF" w:rsidRPr="00B538BF" w:rsidRDefault="00B538BF" w:rsidP="00B538BF">
      <w:pPr>
        <w:spacing w:after="120"/>
        <w:jc w:val="left"/>
        <w:rPr>
          <w:rFonts w:ascii="Book Antiqua" w:hAnsi="Book Antiqua"/>
          <w:color w:val="000000"/>
          <w:lang w:eastAsia="en-US"/>
        </w:rPr>
      </w:pPr>
      <w:r w:rsidRPr="00B538BF">
        <w:rPr>
          <w:rFonts w:ascii="Book Antiqua" w:hAnsi="Book Antiqua"/>
          <w:color w:val="000000"/>
          <w:lang w:eastAsia="en-US"/>
        </w:rPr>
        <w:t>This table shows how much the entity intends to spend (on an accrual basis) on achieving the outcome, broken down by program, as well as by administered and departmental funding sources.</w:t>
      </w:r>
    </w:p>
    <w:tbl>
      <w:tblPr>
        <w:tblW w:w="7680" w:type="dxa"/>
        <w:jc w:val="center"/>
        <w:tblLayout w:type="fixed"/>
        <w:tblLook w:val="04A0" w:firstRow="1" w:lastRow="0" w:firstColumn="1" w:lastColumn="0" w:noHBand="0" w:noVBand="1"/>
        <w:tblDescription w:val="Table 2.5.1: Resources Summary – Outcome 5"/>
      </w:tblPr>
      <w:tblGrid>
        <w:gridCol w:w="3600"/>
        <w:gridCol w:w="1360"/>
        <w:gridCol w:w="1360"/>
        <w:gridCol w:w="1360"/>
      </w:tblGrid>
      <w:tr w:rsidR="00B538BF" w:rsidRPr="00B538BF" w:rsidTr="00B538BF">
        <w:trPr>
          <w:trHeight w:val="567"/>
          <w:jc w:val="center"/>
        </w:trPr>
        <w:tc>
          <w:tcPr>
            <w:tcW w:w="3600" w:type="dxa"/>
            <w:tcBorders>
              <w:top w:val="single" w:sz="4" w:space="0" w:color="auto"/>
              <w:left w:val="nil"/>
              <w:bottom w:val="nil"/>
              <w:right w:val="nil"/>
            </w:tcBorders>
            <w:shd w:val="clear" w:color="auto" w:fill="auto"/>
            <w:hideMark/>
          </w:tcPr>
          <w:p w:rsidR="00B538BF" w:rsidRPr="00B538BF" w:rsidRDefault="00B538BF" w:rsidP="00B538BF">
            <w:pPr>
              <w:spacing w:before="40" w:after="0"/>
              <w:jc w:val="right"/>
              <w:rPr>
                <w:rFonts w:cs="Arial"/>
                <w:b/>
                <w:bCs/>
                <w:sz w:val="16"/>
                <w:szCs w:val="16"/>
              </w:rPr>
            </w:pPr>
            <w:r w:rsidRPr="00B538BF">
              <w:rPr>
                <w:rFonts w:cs="Arial"/>
                <w:b/>
                <w:bCs/>
                <w:sz w:val="16"/>
                <w:szCs w:val="16"/>
              </w:rPr>
              <w:t> </w:t>
            </w:r>
          </w:p>
        </w:tc>
        <w:tc>
          <w:tcPr>
            <w:tcW w:w="1360" w:type="dxa"/>
            <w:tcBorders>
              <w:top w:val="single" w:sz="4" w:space="0" w:color="auto"/>
              <w:left w:val="nil"/>
              <w:bottom w:val="single" w:sz="4" w:space="0" w:color="auto"/>
              <w:right w:val="nil"/>
            </w:tcBorders>
            <w:shd w:val="clear" w:color="auto" w:fill="auto"/>
            <w:hideMark/>
          </w:tcPr>
          <w:p w:rsidR="00B538BF" w:rsidRPr="00B538BF" w:rsidRDefault="00B538BF" w:rsidP="00B538BF">
            <w:pPr>
              <w:spacing w:before="40" w:after="0"/>
              <w:jc w:val="right"/>
              <w:rPr>
                <w:rFonts w:cs="Arial"/>
                <w:b/>
                <w:bCs/>
                <w:sz w:val="16"/>
                <w:szCs w:val="16"/>
              </w:rPr>
            </w:pPr>
            <w:r w:rsidRPr="00B538BF">
              <w:rPr>
                <w:rFonts w:cs="Arial"/>
                <w:b/>
                <w:bCs/>
                <w:sz w:val="16"/>
                <w:szCs w:val="16"/>
              </w:rPr>
              <w:t xml:space="preserve">2018-19 </w:t>
            </w:r>
            <w:r w:rsidRPr="00B538BF">
              <w:rPr>
                <w:rFonts w:cs="Arial"/>
                <w:b/>
                <w:bCs/>
                <w:sz w:val="16"/>
                <w:szCs w:val="16"/>
              </w:rPr>
              <w:br/>
              <w:t>Budget</w:t>
            </w:r>
            <w:r w:rsidRPr="00B538BF">
              <w:rPr>
                <w:rFonts w:cs="Arial"/>
                <w:b/>
                <w:bCs/>
                <w:sz w:val="16"/>
                <w:szCs w:val="16"/>
              </w:rPr>
              <w:br/>
            </w:r>
            <w:r w:rsidRPr="00B538BF">
              <w:rPr>
                <w:rFonts w:cs="Arial"/>
                <w:sz w:val="16"/>
                <w:szCs w:val="16"/>
              </w:rPr>
              <w:t>$'000</w:t>
            </w:r>
          </w:p>
        </w:tc>
        <w:tc>
          <w:tcPr>
            <w:tcW w:w="1360" w:type="dxa"/>
            <w:tcBorders>
              <w:top w:val="single" w:sz="4" w:space="0" w:color="auto"/>
              <w:left w:val="nil"/>
              <w:bottom w:val="single" w:sz="4" w:space="0" w:color="auto"/>
              <w:right w:val="nil"/>
            </w:tcBorders>
            <w:shd w:val="clear" w:color="000000" w:fill="D9D9D9"/>
            <w:hideMark/>
          </w:tcPr>
          <w:p w:rsidR="00B538BF" w:rsidRPr="00B538BF" w:rsidRDefault="00B538BF" w:rsidP="00B538BF">
            <w:pPr>
              <w:spacing w:before="40" w:after="0"/>
              <w:jc w:val="right"/>
              <w:rPr>
                <w:rFonts w:cs="Arial"/>
                <w:b/>
                <w:bCs/>
                <w:sz w:val="16"/>
                <w:szCs w:val="16"/>
              </w:rPr>
            </w:pPr>
            <w:r w:rsidRPr="00B538BF">
              <w:rPr>
                <w:rFonts w:cs="Arial"/>
                <w:b/>
                <w:bCs/>
                <w:sz w:val="16"/>
                <w:szCs w:val="16"/>
              </w:rPr>
              <w:t xml:space="preserve">2018-19 </w:t>
            </w:r>
            <w:r w:rsidRPr="00B538BF">
              <w:rPr>
                <w:rFonts w:cs="Arial"/>
                <w:b/>
                <w:bCs/>
                <w:sz w:val="16"/>
                <w:szCs w:val="16"/>
              </w:rPr>
              <w:br/>
              <w:t>Revised</w:t>
            </w:r>
            <w:r w:rsidRPr="00B538BF">
              <w:rPr>
                <w:rFonts w:cs="Arial"/>
                <w:b/>
                <w:bCs/>
                <w:sz w:val="16"/>
                <w:szCs w:val="16"/>
              </w:rPr>
              <w:br/>
            </w:r>
            <w:r w:rsidRPr="00B538BF">
              <w:rPr>
                <w:rFonts w:cs="Arial"/>
                <w:bCs/>
                <w:sz w:val="16"/>
                <w:szCs w:val="16"/>
              </w:rPr>
              <w:t>$'000</w:t>
            </w:r>
          </w:p>
        </w:tc>
        <w:tc>
          <w:tcPr>
            <w:tcW w:w="1360" w:type="dxa"/>
            <w:tcBorders>
              <w:top w:val="single" w:sz="4" w:space="0" w:color="auto"/>
              <w:left w:val="nil"/>
              <w:bottom w:val="single" w:sz="4" w:space="0" w:color="auto"/>
              <w:right w:val="nil"/>
            </w:tcBorders>
            <w:shd w:val="clear" w:color="auto" w:fill="auto"/>
            <w:hideMark/>
          </w:tcPr>
          <w:p w:rsidR="00B538BF" w:rsidRPr="00B538BF" w:rsidRDefault="00B538BF" w:rsidP="00B538BF">
            <w:pPr>
              <w:spacing w:before="40" w:after="0"/>
              <w:jc w:val="right"/>
              <w:rPr>
                <w:rFonts w:cs="Arial"/>
                <w:b/>
                <w:bCs/>
                <w:color w:val="000000"/>
                <w:sz w:val="16"/>
                <w:szCs w:val="16"/>
              </w:rPr>
            </w:pPr>
            <w:r w:rsidRPr="00B538BF">
              <w:rPr>
                <w:rFonts w:cs="Arial"/>
                <w:b/>
                <w:bCs/>
                <w:color w:val="000000"/>
                <w:sz w:val="16"/>
                <w:szCs w:val="16"/>
              </w:rPr>
              <w:t>Variation to</w:t>
            </w:r>
            <w:r w:rsidRPr="00B538BF">
              <w:rPr>
                <w:rFonts w:cs="Arial"/>
                <w:b/>
                <w:bCs/>
                <w:color w:val="000000"/>
                <w:sz w:val="16"/>
                <w:szCs w:val="16"/>
              </w:rPr>
              <w:br/>
              <w:t>estimates</w:t>
            </w:r>
            <w:r w:rsidRPr="00B538BF">
              <w:rPr>
                <w:rFonts w:cs="Arial"/>
                <w:b/>
                <w:bCs/>
                <w:color w:val="000000"/>
                <w:sz w:val="16"/>
                <w:szCs w:val="16"/>
              </w:rPr>
              <w:br/>
            </w:r>
            <w:r w:rsidRPr="00B538BF">
              <w:rPr>
                <w:rFonts w:cs="Arial"/>
                <w:color w:val="000000"/>
                <w:sz w:val="16"/>
                <w:szCs w:val="16"/>
              </w:rPr>
              <w:t>$'000</w:t>
            </w:r>
          </w:p>
        </w:tc>
      </w:tr>
      <w:tr w:rsidR="00B538BF" w:rsidRPr="00B538BF" w:rsidTr="00B538BF">
        <w:trPr>
          <w:trHeight w:val="375"/>
          <w:jc w:val="center"/>
        </w:trPr>
        <w:tc>
          <w:tcPr>
            <w:tcW w:w="7680" w:type="dxa"/>
            <w:gridSpan w:val="4"/>
            <w:tcBorders>
              <w:top w:val="nil"/>
              <w:left w:val="nil"/>
              <w:bottom w:val="nil"/>
              <w:right w:val="nil"/>
            </w:tcBorders>
            <w:shd w:val="clear" w:color="auto" w:fill="auto"/>
            <w:noWrap/>
            <w:vAlign w:val="bottom"/>
            <w:hideMark/>
          </w:tcPr>
          <w:p w:rsidR="00B538BF" w:rsidRPr="00B538BF" w:rsidRDefault="00B538BF" w:rsidP="00B538BF">
            <w:pPr>
              <w:spacing w:after="0"/>
              <w:jc w:val="left"/>
              <w:rPr>
                <w:rFonts w:cs="Arial"/>
                <w:b/>
                <w:bCs/>
                <w:sz w:val="16"/>
                <w:szCs w:val="16"/>
              </w:rPr>
            </w:pPr>
            <w:r w:rsidRPr="00B538BF">
              <w:rPr>
                <w:rFonts w:cs="Arial"/>
                <w:b/>
                <w:bCs/>
                <w:sz w:val="16"/>
                <w:szCs w:val="16"/>
              </w:rPr>
              <w:t>Program 5.1: Protect the Health and Safety of the Community Through Regulation</w:t>
            </w:r>
          </w:p>
        </w:tc>
      </w:tr>
      <w:tr w:rsidR="00B538BF" w:rsidRPr="00B538BF" w:rsidTr="00B538BF">
        <w:trPr>
          <w:trHeight w:val="300"/>
          <w:jc w:val="center"/>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ind w:leftChars="75" w:left="150"/>
              <w:jc w:val="left"/>
              <w:rPr>
                <w:rFonts w:cs="Arial"/>
                <w:sz w:val="16"/>
                <w:szCs w:val="16"/>
              </w:rPr>
            </w:pPr>
            <w:r w:rsidRPr="00B538BF">
              <w:rPr>
                <w:rFonts w:cs="Arial"/>
                <w:sz w:val="16"/>
                <w:szCs w:val="16"/>
              </w:rPr>
              <w:t>Administered expenses</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r>
      <w:tr w:rsidR="00B538BF" w:rsidRPr="00B538BF" w:rsidTr="00B538BF">
        <w:trPr>
          <w:trHeight w:val="225"/>
          <w:jc w:val="center"/>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ind w:leftChars="150" w:left="300"/>
              <w:jc w:val="left"/>
              <w:rPr>
                <w:rFonts w:cs="Arial"/>
                <w:sz w:val="16"/>
                <w:szCs w:val="16"/>
              </w:rPr>
            </w:pPr>
            <w:r w:rsidRPr="00B538BF">
              <w:rPr>
                <w:rFonts w:cs="Arial"/>
                <w:sz w:val="16"/>
                <w:szCs w:val="16"/>
              </w:rPr>
              <w:t xml:space="preserve">Ordinary annual services </w:t>
            </w:r>
            <w:r w:rsidRPr="00B538BF">
              <w:rPr>
                <w:rFonts w:cs="Arial"/>
                <w:sz w:val="16"/>
                <w:szCs w:val="16"/>
                <w:vertAlign w:val="superscript"/>
              </w:rPr>
              <w:t>(a)</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w:t>
            </w: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w:t>
            </w:r>
          </w:p>
        </w:tc>
      </w:tr>
      <w:tr w:rsidR="00B538BF" w:rsidRPr="00B538BF" w:rsidTr="00B538BF">
        <w:trPr>
          <w:trHeight w:val="300"/>
          <w:jc w:val="center"/>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ind w:leftChars="75" w:left="150"/>
              <w:jc w:val="left"/>
              <w:rPr>
                <w:rFonts w:cs="Arial"/>
                <w:sz w:val="16"/>
                <w:szCs w:val="16"/>
              </w:rPr>
            </w:pPr>
            <w:r w:rsidRPr="00B538BF">
              <w:rPr>
                <w:rFonts w:cs="Arial"/>
                <w:sz w:val="16"/>
                <w:szCs w:val="16"/>
              </w:rPr>
              <w:t>Departmental expenses</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r>
      <w:tr w:rsidR="00B538BF" w:rsidRPr="00B538BF" w:rsidTr="00B538BF">
        <w:trPr>
          <w:trHeight w:val="225"/>
          <w:jc w:val="center"/>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ind w:leftChars="150" w:left="300"/>
              <w:jc w:val="left"/>
              <w:rPr>
                <w:rFonts w:cs="Arial"/>
                <w:sz w:val="16"/>
                <w:szCs w:val="16"/>
              </w:rPr>
            </w:pPr>
            <w:r w:rsidRPr="00B538BF">
              <w:rPr>
                <w:rFonts w:cs="Arial"/>
                <w:sz w:val="16"/>
                <w:szCs w:val="16"/>
              </w:rPr>
              <w:t xml:space="preserve">Departmental appropriation </w:t>
            </w:r>
            <w:r w:rsidRPr="00B538BF">
              <w:rPr>
                <w:rFonts w:cs="Arial"/>
                <w:sz w:val="16"/>
                <w:szCs w:val="16"/>
                <w:vertAlign w:val="superscript"/>
              </w:rPr>
              <w:t>(b)</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15,332</w:t>
            </w: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17,171</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1,839</w:t>
            </w:r>
          </w:p>
        </w:tc>
      </w:tr>
      <w:tr w:rsidR="00B538BF" w:rsidRPr="00B538BF" w:rsidTr="00B538BF">
        <w:trPr>
          <w:trHeight w:val="225"/>
          <w:jc w:val="center"/>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ind w:leftChars="225" w:left="450"/>
              <w:jc w:val="left"/>
              <w:rPr>
                <w:rFonts w:cs="Arial"/>
                <w:sz w:val="16"/>
                <w:szCs w:val="16"/>
              </w:rPr>
            </w:pPr>
            <w:r w:rsidRPr="00B538BF">
              <w:rPr>
                <w:rFonts w:cs="Arial"/>
                <w:sz w:val="16"/>
                <w:szCs w:val="16"/>
              </w:rPr>
              <w:t>to special accounts</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(10,094)</w:t>
            </w: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(10,094)</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w:t>
            </w:r>
          </w:p>
        </w:tc>
      </w:tr>
      <w:tr w:rsidR="00B538BF" w:rsidRPr="00B538BF" w:rsidTr="00B538BF">
        <w:trPr>
          <w:trHeight w:val="450"/>
          <w:jc w:val="center"/>
        </w:trPr>
        <w:tc>
          <w:tcPr>
            <w:tcW w:w="3600" w:type="dxa"/>
            <w:tcBorders>
              <w:top w:val="nil"/>
              <w:left w:val="nil"/>
              <w:bottom w:val="nil"/>
              <w:right w:val="nil"/>
            </w:tcBorders>
            <w:shd w:val="clear" w:color="auto" w:fill="auto"/>
            <w:vAlign w:val="bottom"/>
            <w:hideMark/>
          </w:tcPr>
          <w:p w:rsidR="00B538BF" w:rsidRPr="00B538BF" w:rsidRDefault="00B538BF" w:rsidP="00B538BF">
            <w:pPr>
              <w:spacing w:after="0"/>
              <w:ind w:leftChars="150" w:left="300"/>
              <w:jc w:val="left"/>
              <w:rPr>
                <w:rFonts w:cs="Arial"/>
                <w:sz w:val="16"/>
                <w:szCs w:val="16"/>
              </w:rPr>
            </w:pPr>
            <w:r w:rsidRPr="00B538BF">
              <w:rPr>
                <w:rFonts w:cs="Arial"/>
                <w:sz w:val="16"/>
                <w:szCs w:val="16"/>
              </w:rPr>
              <w:t xml:space="preserve">Expenses not requiring appropriation in the Budget year </w:t>
            </w:r>
            <w:r w:rsidRPr="00B538BF">
              <w:rPr>
                <w:rFonts w:cs="Arial"/>
                <w:sz w:val="16"/>
                <w:szCs w:val="16"/>
                <w:vertAlign w:val="superscript"/>
              </w:rPr>
              <w:t>(c)</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124</w:t>
            </w: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124</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w:t>
            </w:r>
          </w:p>
        </w:tc>
      </w:tr>
      <w:tr w:rsidR="00B538BF" w:rsidRPr="00B538BF" w:rsidTr="00B538BF">
        <w:trPr>
          <w:trHeight w:val="225"/>
          <w:jc w:val="center"/>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ind w:leftChars="150" w:left="300"/>
              <w:jc w:val="left"/>
              <w:rPr>
                <w:rFonts w:cs="Arial"/>
                <w:sz w:val="16"/>
                <w:szCs w:val="16"/>
              </w:rPr>
            </w:pPr>
            <w:r w:rsidRPr="00B538BF">
              <w:rPr>
                <w:rFonts w:cs="Arial"/>
                <w:sz w:val="16"/>
                <w:szCs w:val="16"/>
              </w:rPr>
              <w:t>Special accounts</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w:t>
            </w:r>
          </w:p>
        </w:tc>
        <w:tc>
          <w:tcPr>
            <w:tcW w:w="1360" w:type="dxa"/>
            <w:tcBorders>
              <w:top w:val="nil"/>
              <w:left w:val="nil"/>
              <w:bottom w:val="nil"/>
              <w:right w:val="nil"/>
            </w:tcBorders>
            <w:shd w:val="clear" w:color="auto" w:fill="auto"/>
            <w:vAlign w:val="bottom"/>
            <w:hideMark/>
          </w:tcPr>
          <w:p w:rsidR="00B538BF" w:rsidRPr="00B538BF" w:rsidRDefault="00B538BF" w:rsidP="00B538BF">
            <w:pPr>
              <w:spacing w:after="0"/>
              <w:jc w:val="right"/>
              <w:rPr>
                <w:rFonts w:cs="Arial"/>
                <w:sz w:val="16"/>
                <w:szCs w:val="16"/>
              </w:rPr>
            </w:pPr>
          </w:p>
        </w:tc>
      </w:tr>
      <w:tr w:rsidR="00B538BF" w:rsidRPr="00B538BF" w:rsidTr="00B538BF">
        <w:trPr>
          <w:trHeight w:val="225"/>
          <w:jc w:val="center"/>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ind w:leftChars="225" w:left="450"/>
              <w:jc w:val="left"/>
              <w:rPr>
                <w:rFonts w:cs="Arial"/>
                <w:sz w:val="16"/>
                <w:szCs w:val="16"/>
              </w:rPr>
            </w:pPr>
            <w:r w:rsidRPr="00B538BF">
              <w:rPr>
                <w:rFonts w:cs="Arial"/>
                <w:sz w:val="16"/>
                <w:szCs w:val="16"/>
              </w:rPr>
              <w:t xml:space="preserve">OGTR Special Account </w:t>
            </w:r>
            <w:r w:rsidRPr="00B538BF">
              <w:rPr>
                <w:rFonts w:cs="Arial"/>
                <w:sz w:val="16"/>
                <w:szCs w:val="16"/>
                <w:vertAlign w:val="superscript"/>
              </w:rPr>
              <w:t>(d)</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7,638</w:t>
            </w: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7,638</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w:t>
            </w:r>
          </w:p>
        </w:tc>
      </w:tr>
      <w:tr w:rsidR="00B538BF" w:rsidRPr="00B538BF" w:rsidTr="00B538BF">
        <w:trPr>
          <w:trHeight w:val="225"/>
          <w:jc w:val="center"/>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ind w:leftChars="225" w:left="450"/>
              <w:jc w:val="left"/>
              <w:rPr>
                <w:rFonts w:cs="Arial"/>
                <w:sz w:val="16"/>
                <w:szCs w:val="16"/>
              </w:rPr>
            </w:pPr>
            <w:r w:rsidRPr="00B538BF">
              <w:rPr>
                <w:rFonts w:cs="Arial"/>
                <w:sz w:val="16"/>
                <w:szCs w:val="16"/>
              </w:rPr>
              <w:t xml:space="preserve">NICNAS Special Account </w:t>
            </w:r>
            <w:r w:rsidRPr="00B538BF">
              <w:rPr>
                <w:rFonts w:cs="Arial"/>
                <w:sz w:val="16"/>
                <w:szCs w:val="16"/>
                <w:vertAlign w:val="superscript"/>
              </w:rPr>
              <w:t>(e)</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18,051</w:t>
            </w: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19,124</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1,073</w:t>
            </w:r>
          </w:p>
        </w:tc>
      </w:tr>
      <w:tr w:rsidR="00B538BF" w:rsidRPr="00B538BF" w:rsidTr="00B538BF">
        <w:trPr>
          <w:trHeight w:val="225"/>
          <w:jc w:val="center"/>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ind w:leftChars="225" w:left="450"/>
              <w:jc w:val="left"/>
              <w:rPr>
                <w:rFonts w:cs="Arial"/>
                <w:sz w:val="16"/>
                <w:szCs w:val="16"/>
              </w:rPr>
            </w:pPr>
            <w:r w:rsidRPr="00B538BF">
              <w:rPr>
                <w:rFonts w:cs="Arial"/>
                <w:sz w:val="16"/>
                <w:szCs w:val="16"/>
              </w:rPr>
              <w:t xml:space="preserve">TGA Special Account </w:t>
            </w:r>
            <w:r w:rsidRPr="00B538BF">
              <w:rPr>
                <w:rFonts w:cs="Arial"/>
                <w:sz w:val="16"/>
                <w:szCs w:val="16"/>
                <w:vertAlign w:val="superscript"/>
              </w:rPr>
              <w:t>(f)</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154,601</w:t>
            </w: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154,601</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w:t>
            </w:r>
          </w:p>
        </w:tc>
      </w:tr>
      <w:tr w:rsidR="00B538BF" w:rsidRPr="00B538BF" w:rsidTr="00B538BF">
        <w:trPr>
          <w:trHeight w:val="225"/>
          <w:jc w:val="center"/>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ind w:leftChars="225" w:left="450"/>
              <w:jc w:val="left"/>
              <w:rPr>
                <w:rFonts w:cs="Arial"/>
                <w:sz w:val="16"/>
                <w:szCs w:val="16"/>
              </w:rPr>
            </w:pPr>
            <w:r w:rsidRPr="00B538BF">
              <w:rPr>
                <w:rFonts w:cs="Arial"/>
                <w:sz w:val="16"/>
                <w:szCs w:val="16"/>
              </w:rPr>
              <w:t xml:space="preserve">Expense adjustment </w:t>
            </w:r>
            <w:r w:rsidRPr="00B538BF">
              <w:rPr>
                <w:rFonts w:cs="Arial"/>
                <w:sz w:val="16"/>
                <w:szCs w:val="16"/>
                <w:vertAlign w:val="superscript"/>
              </w:rPr>
              <w:t>(g)</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2,720</w:t>
            </w: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2,147</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(573)</w:t>
            </w:r>
          </w:p>
        </w:tc>
      </w:tr>
      <w:tr w:rsidR="00B538BF" w:rsidRPr="00B538BF" w:rsidTr="00B538BF">
        <w:trPr>
          <w:trHeight w:val="300"/>
          <w:jc w:val="center"/>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ind w:firstLineChars="100" w:firstLine="160"/>
              <w:jc w:val="left"/>
              <w:rPr>
                <w:rFonts w:cs="Arial"/>
                <w:b/>
                <w:bCs/>
                <w:sz w:val="16"/>
                <w:szCs w:val="16"/>
              </w:rPr>
            </w:pPr>
            <w:r w:rsidRPr="00B538BF">
              <w:rPr>
                <w:rFonts w:cs="Arial"/>
                <w:b/>
                <w:bCs/>
                <w:sz w:val="16"/>
                <w:szCs w:val="16"/>
              </w:rPr>
              <w:t>Total for Program 5.1</w:t>
            </w:r>
          </w:p>
        </w:tc>
        <w:tc>
          <w:tcPr>
            <w:tcW w:w="1360" w:type="dxa"/>
            <w:tcBorders>
              <w:top w:val="single" w:sz="4" w:space="0" w:color="auto"/>
              <w:left w:val="nil"/>
              <w:bottom w:val="single" w:sz="4" w:space="0" w:color="auto"/>
              <w:right w:val="nil"/>
            </w:tcBorders>
            <w:shd w:val="clear" w:color="auto" w:fill="auto"/>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188,372</w:t>
            </w:r>
          </w:p>
        </w:tc>
        <w:tc>
          <w:tcPr>
            <w:tcW w:w="1360" w:type="dxa"/>
            <w:tcBorders>
              <w:top w:val="single" w:sz="4" w:space="0" w:color="auto"/>
              <w:left w:val="nil"/>
              <w:bottom w:val="single" w:sz="4" w:space="0" w:color="auto"/>
              <w:right w:val="nil"/>
            </w:tcBorders>
            <w:shd w:val="clear" w:color="000000" w:fill="D9D9D9"/>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190,711</w:t>
            </w:r>
          </w:p>
        </w:tc>
        <w:tc>
          <w:tcPr>
            <w:tcW w:w="1360" w:type="dxa"/>
            <w:tcBorders>
              <w:top w:val="single" w:sz="4" w:space="0" w:color="auto"/>
              <w:left w:val="nil"/>
              <w:bottom w:val="single" w:sz="4" w:space="0" w:color="auto"/>
              <w:right w:val="nil"/>
            </w:tcBorders>
            <w:shd w:val="clear" w:color="auto" w:fill="auto"/>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2,339</w:t>
            </w:r>
          </w:p>
        </w:tc>
      </w:tr>
      <w:tr w:rsidR="00B538BF" w:rsidRPr="00B538BF" w:rsidTr="00B538BF">
        <w:trPr>
          <w:trHeight w:val="375"/>
          <w:jc w:val="center"/>
        </w:trPr>
        <w:tc>
          <w:tcPr>
            <w:tcW w:w="4960" w:type="dxa"/>
            <w:gridSpan w:val="2"/>
            <w:tcBorders>
              <w:top w:val="nil"/>
              <w:left w:val="nil"/>
              <w:bottom w:val="nil"/>
              <w:right w:val="nil"/>
            </w:tcBorders>
            <w:shd w:val="clear" w:color="auto" w:fill="auto"/>
            <w:noWrap/>
            <w:vAlign w:val="bottom"/>
            <w:hideMark/>
          </w:tcPr>
          <w:p w:rsidR="00B538BF" w:rsidRPr="00B538BF" w:rsidRDefault="00B538BF" w:rsidP="00B538BF">
            <w:pPr>
              <w:spacing w:after="0"/>
              <w:jc w:val="left"/>
              <w:rPr>
                <w:rFonts w:cs="Arial"/>
                <w:b/>
                <w:bCs/>
                <w:sz w:val="16"/>
                <w:szCs w:val="16"/>
              </w:rPr>
            </w:pPr>
            <w:r w:rsidRPr="00B538BF">
              <w:rPr>
                <w:rFonts w:cs="Arial"/>
                <w:b/>
                <w:bCs/>
                <w:sz w:val="16"/>
                <w:szCs w:val="16"/>
              </w:rPr>
              <w:t xml:space="preserve">Program 5.2: Health Protection and Emergency Response </w:t>
            </w:r>
            <w:r w:rsidRPr="00B538BF">
              <w:rPr>
                <w:rFonts w:cs="Arial"/>
                <w:b/>
                <w:bCs/>
                <w:sz w:val="16"/>
                <w:szCs w:val="16"/>
                <w:vertAlign w:val="superscript"/>
              </w:rPr>
              <w:t>(h)</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r>
      <w:tr w:rsidR="00B538BF" w:rsidRPr="00B538BF" w:rsidTr="00B538BF">
        <w:trPr>
          <w:trHeight w:val="300"/>
          <w:jc w:val="center"/>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ind w:leftChars="75" w:left="150"/>
              <w:jc w:val="left"/>
              <w:rPr>
                <w:rFonts w:cs="Arial"/>
                <w:sz w:val="16"/>
                <w:szCs w:val="16"/>
              </w:rPr>
            </w:pPr>
            <w:r w:rsidRPr="00B538BF">
              <w:rPr>
                <w:rFonts w:cs="Arial"/>
                <w:sz w:val="16"/>
                <w:szCs w:val="16"/>
              </w:rPr>
              <w:t>Administered expenses</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r>
      <w:tr w:rsidR="00B538BF" w:rsidRPr="00B538BF" w:rsidTr="00B538BF">
        <w:trPr>
          <w:trHeight w:val="225"/>
          <w:jc w:val="center"/>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ind w:leftChars="150" w:left="300"/>
              <w:jc w:val="left"/>
              <w:rPr>
                <w:rFonts w:cs="Arial"/>
                <w:sz w:val="16"/>
                <w:szCs w:val="16"/>
              </w:rPr>
            </w:pPr>
            <w:r w:rsidRPr="00B538BF">
              <w:rPr>
                <w:rFonts w:cs="Arial"/>
                <w:sz w:val="16"/>
                <w:szCs w:val="16"/>
              </w:rPr>
              <w:t xml:space="preserve">Ordinary annual services </w:t>
            </w:r>
            <w:r w:rsidRPr="00B538BF">
              <w:rPr>
                <w:rFonts w:cs="Arial"/>
                <w:sz w:val="16"/>
                <w:szCs w:val="16"/>
                <w:vertAlign w:val="superscript"/>
              </w:rPr>
              <w:t>(a)</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94,803</w:t>
            </w: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97,739</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2,936</w:t>
            </w:r>
          </w:p>
        </w:tc>
      </w:tr>
      <w:tr w:rsidR="00B538BF" w:rsidRPr="00B538BF" w:rsidTr="00B538BF">
        <w:trPr>
          <w:trHeight w:val="225"/>
          <w:jc w:val="center"/>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ind w:leftChars="150" w:left="300"/>
              <w:jc w:val="left"/>
              <w:rPr>
                <w:rFonts w:cs="Arial"/>
                <w:sz w:val="16"/>
                <w:szCs w:val="16"/>
              </w:rPr>
            </w:pPr>
            <w:proofErr w:type="spellStart"/>
            <w:r w:rsidRPr="00B538BF">
              <w:rPr>
                <w:rFonts w:cs="Arial"/>
                <w:sz w:val="16"/>
                <w:szCs w:val="16"/>
              </w:rPr>
              <w:t>Non cash</w:t>
            </w:r>
            <w:proofErr w:type="spellEnd"/>
            <w:r w:rsidRPr="00B538BF">
              <w:rPr>
                <w:rFonts w:cs="Arial"/>
                <w:sz w:val="16"/>
                <w:szCs w:val="16"/>
              </w:rPr>
              <w:t xml:space="preserve"> expenses </w:t>
            </w:r>
            <w:r w:rsidRPr="00B538BF">
              <w:rPr>
                <w:rFonts w:cs="Arial"/>
                <w:sz w:val="16"/>
                <w:szCs w:val="16"/>
                <w:vertAlign w:val="superscript"/>
              </w:rPr>
              <w:t>(</w:t>
            </w:r>
            <w:proofErr w:type="spellStart"/>
            <w:r w:rsidRPr="00B538BF">
              <w:rPr>
                <w:rFonts w:cs="Arial"/>
                <w:sz w:val="16"/>
                <w:szCs w:val="16"/>
                <w:vertAlign w:val="superscript"/>
              </w:rPr>
              <w:t>i</w:t>
            </w:r>
            <w:proofErr w:type="spellEnd"/>
            <w:r w:rsidRPr="00B538BF">
              <w:rPr>
                <w:rFonts w:cs="Arial"/>
                <w:sz w:val="16"/>
                <w:szCs w:val="16"/>
                <w:vertAlign w:val="superscript"/>
              </w:rPr>
              <w:t>)</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23,616</w:t>
            </w: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23,508</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(108)</w:t>
            </w:r>
          </w:p>
        </w:tc>
      </w:tr>
      <w:tr w:rsidR="00B538BF" w:rsidRPr="00B538BF" w:rsidTr="00B538BF">
        <w:trPr>
          <w:trHeight w:val="225"/>
          <w:jc w:val="center"/>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ind w:leftChars="150" w:left="300"/>
              <w:jc w:val="left"/>
              <w:rPr>
                <w:rFonts w:cs="Arial"/>
                <w:sz w:val="16"/>
                <w:szCs w:val="16"/>
              </w:rPr>
            </w:pPr>
            <w:r w:rsidRPr="00B538BF">
              <w:rPr>
                <w:rFonts w:cs="Arial"/>
                <w:sz w:val="16"/>
                <w:szCs w:val="16"/>
              </w:rPr>
              <w:t>Special accounts</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r>
      <w:tr w:rsidR="00B538BF" w:rsidRPr="00B538BF" w:rsidTr="00B538BF">
        <w:trPr>
          <w:trHeight w:val="450"/>
          <w:jc w:val="center"/>
        </w:trPr>
        <w:tc>
          <w:tcPr>
            <w:tcW w:w="3600" w:type="dxa"/>
            <w:tcBorders>
              <w:top w:val="nil"/>
              <w:left w:val="nil"/>
              <w:bottom w:val="nil"/>
              <w:right w:val="nil"/>
            </w:tcBorders>
            <w:shd w:val="clear" w:color="auto" w:fill="auto"/>
            <w:vAlign w:val="bottom"/>
            <w:hideMark/>
          </w:tcPr>
          <w:p w:rsidR="00B538BF" w:rsidRPr="00B538BF" w:rsidRDefault="00B538BF" w:rsidP="00B538BF">
            <w:pPr>
              <w:spacing w:after="0"/>
              <w:ind w:leftChars="225" w:left="450"/>
              <w:jc w:val="left"/>
              <w:rPr>
                <w:rFonts w:cs="Arial"/>
                <w:sz w:val="16"/>
                <w:szCs w:val="16"/>
              </w:rPr>
            </w:pPr>
            <w:r w:rsidRPr="00B538BF">
              <w:rPr>
                <w:rFonts w:cs="Arial"/>
                <w:sz w:val="16"/>
                <w:szCs w:val="16"/>
              </w:rPr>
              <w:t xml:space="preserve">Human Pituitary Hormones </w:t>
            </w:r>
            <w:r w:rsidRPr="00B538BF">
              <w:rPr>
                <w:rFonts w:cs="Arial"/>
                <w:sz w:val="16"/>
                <w:szCs w:val="16"/>
              </w:rPr>
              <w:br/>
              <w:t>- s78 PGPA Act</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170</w:t>
            </w: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170</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w:t>
            </w:r>
          </w:p>
        </w:tc>
      </w:tr>
      <w:tr w:rsidR="00B538BF" w:rsidRPr="00B538BF" w:rsidTr="00B538BF">
        <w:trPr>
          <w:trHeight w:val="300"/>
          <w:jc w:val="center"/>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ind w:leftChars="75" w:left="150"/>
              <w:jc w:val="left"/>
              <w:rPr>
                <w:rFonts w:cs="Arial"/>
                <w:sz w:val="16"/>
                <w:szCs w:val="16"/>
              </w:rPr>
            </w:pPr>
            <w:r w:rsidRPr="00B538BF">
              <w:rPr>
                <w:rFonts w:cs="Arial"/>
                <w:sz w:val="16"/>
                <w:szCs w:val="16"/>
              </w:rPr>
              <w:t>Departmental expenses</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r>
      <w:tr w:rsidR="00B538BF" w:rsidRPr="00B538BF" w:rsidTr="00B538BF">
        <w:trPr>
          <w:trHeight w:val="225"/>
          <w:jc w:val="center"/>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ind w:leftChars="150" w:left="300"/>
              <w:jc w:val="left"/>
              <w:rPr>
                <w:rFonts w:cs="Arial"/>
                <w:sz w:val="16"/>
                <w:szCs w:val="16"/>
              </w:rPr>
            </w:pPr>
            <w:r w:rsidRPr="00B538BF">
              <w:rPr>
                <w:rFonts w:cs="Arial"/>
                <w:sz w:val="16"/>
                <w:szCs w:val="16"/>
              </w:rPr>
              <w:t xml:space="preserve">Departmental appropriation </w:t>
            </w:r>
            <w:r w:rsidRPr="00B538BF">
              <w:rPr>
                <w:rFonts w:cs="Arial"/>
                <w:sz w:val="16"/>
                <w:szCs w:val="16"/>
                <w:vertAlign w:val="superscript"/>
              </w:rPr>
              <w:t>(b)</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25,488</w:t>
            </w: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25,488</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w:t>
            </w:r>
          </w:p>
        </w:tc>
      </w:tr>
      <w:tr w:rsidR="00B538BF" w:rsidRPr="00B538BF" w:rsidTr="00B538BF">
        <w:trPr>
          <w:trHeight w:val="450"/>
          <w:jc w:val="center"/>
        </w:trPr>
        <w:tc>
          <w:tcPr>
            <w:tcW w:w="3600" w:type="dxa"/>
            <w:tcBorders>
              <w:top w:val="nil"/>
              <w:left w:val="nil"/>
              <w:bottom w:val="nil"/>
              <w:right w:val="nil"/>
            </w:tcBorders>
            <w:shd w:val="clear" w:color="auto" w:fill="auto"/>
            <w:vAlign w:val="bottom"/>
            <w:hideMark/>
          </w:tcPr>
          <w:p w:rsidR="00B538BF" w:rsidRPr="00B538BF" w:rsidRDefault="00B538BF" w:rsidP="00B538BF">
            <w:pPr>
              <w:spacing w:after="0"/>
              <w:ind w:leftChars="150" w:left="300"/>
              <w:jc w:val="left"/>
              <w:rPr>
                <w:rFonts w:cs="Arial"/>
                <w:sz w:val="16"/>
                <w:szCs w:val="16"/>
              </w:rPr>
            </w:pPr>
            <w:r w:rsidRPr="00B538BF">
              <w:rPr>
                <w:rFonts w:cs="Arial"/>
                <w:sz w:val="16"/>
                <w:szCs w:val="16"/>
              </w:rPr>
              <w:t xml:space="preserve">Expenses not requiring appropriation in the Budget year </w:t>
            </w:r>
            <w:r w:rsidRPr="00B538BF">
              <w:rPr>
                <w:rFonts w:cs="Arial"/>
                <w:sz w:val="16"/>
                <w:szCs w:val="16"/>
                <w:vertAlign w:val="superscript"/>
              </w:rPr>
              <w:t>(c)</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798</w:t>
            </w: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798</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w:t>
            </w:r>
          </w:p>
        </w:tc>
      </w:tr>
      <w:tr w:rsidR="00B538BF" w:rsidRPr="00B538BF" w:rsidTr="00B538BF">
        <w:trPr>
          <w:trHeight w:val="300"/>
          <w:jc w:val="center"/>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ind w:firstLineChars="100" w:firstLine="160"/>
              <w:jc w:val="left"/>
              <w:rPr>
                <w:rFonts w:cs="Arial"/>
                <w:b/>
                <w:bCs/>
                <w:sz w:val="16"/>
                <w:szCs w:val="16"/>
              </w:rPr>
            </w:pPr>
            <w:r w:rsidRPr="00B538BF">
              <w:rPr>
                <w:rFonts w:cs="Arial"/>
                <w:b/>
                <w:bCs/>
                <w:sz w:val="16"/>
                <w:szCs w:val="16"/>
              </w:rPr>
              <w:t>Total for Program 5.2</w:t>
            </w:r>
          </w:p>
        </w:tc>
        <w:tc>
          <w:tcPr>
            <w:tcW w:w="1360" w:type="dxa"/>
            <w:tcBorders>
              <w:top w:val="single" w:sz="4" w:space="0" w:color="auto"/>
              <w:left w:val="nil"/>
              <w:bottom w:val="single" w:sz="4" w:space="0" w:color="auto"/>
              <w:right w:val="nil"/>
            </w:tcBorders>
            <w:shd w:val="clear" w:color="auto" w:fill="auto"/>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144,875</w:t>
            </w:r>
          </w:p>
        </w:tc>
        <w:tc>
          <w:tcPr>
            <w:tcW w:w="1360" w:type="dxa"/>
            <w:tcBorders>
              <w:top w:val="single" w:sz="4" w:space="0" w:color="auto"/>
              <w:left w:val="nil"/>
              <w:bottom w:val="single" w:sz="4" w:space="0" w:color="auto"/>
              <w:right w:val="nil"/>
            </w:tcBorders>
            <w:shd w:val="clear" w:color="000000" w:fill="D9D9D9"/>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147,703</w:t>
            </w:r>
          </w:p>
        </w:tc>
        <w:tc>
          <w:tcPr>
            <w:tcW w:w="1360" w:type="dxa"/>
            <w:tcBorders>
              <w:top w:val="single" w:sz="4" w:space="0" w:color="auto"/>
              <w:left w:val="nil"/>
              <w:bottom w:val="single" w:sz="4" w:space="0" w:color="auto"/>
              <w:right w:val="nil"/>
            </w:tcBorders>
            <w:shd w:val="clear" w:color="auto" w:fill="auto"/>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2,828</w:t>
            </w:r>
          </w:p>
        </w:tc>
      </w:tr>
    </w:tbl>
    <w:p w:rsidR="00B538BF" w:rsidRPr="00B538BF" w:rsidRDefault="00B538BF" w:rsidP="00B538BF">
      <w:pPr>
        <w:spacing w:after="120"/>
        <w:jc w:val="left"/>
        <w:rPr>
          <w:rFonts w:ascii="Book Antiqua" w:hAnsi="Book Antiqua"/>
          <w:color w:val="000000"/>
        </w:rPr>
      </w:pPr>
      <w:r w:rsidRPr="00B538BF">
        <w:rPr>
          <w:rFonts w:ascii="Book Antiqua" w:hAnsi="Book Antiqua"/>
          <w:color w:val="000000"/>
        </w:rPr>
        <w:br w:type="page"/>
      </w:r>
    </w:p>
    <w:p w:rsidR="00B538BF" w:rsidRPr="00B538BF" w:rsidRDefault="00B538BF" w:rsidP="00B538BF">
      <w:pPr>
        <w:spacing w:after="120"/>
        <w:jc w:val="left"/>
        <w:rPr>
          <w:rFonts w:cs="Arial"/>
          <w:b/>
          <w:color w:val="000000"/>
          <w:szCs w:val="18"/>
          <w:lang w:eastAsia="en-US"/>
        </w:rPr>
      </w:pPr>
      <w:r w:rsidRPr="00B538BF">
        <w:rPr>
          <w:rFonts w:cs="Arial"/>
          <w:b/>
          <w:color w:val="000000"/>
          <w:szCs w:val="18"/>
          <w:lang w:eastAsia="en-US"/>
        </w:rPr>
        <w:lastRenderedPageBreak/>
        <w:t>Table 2.5.1: Resources Summary – Outcome 5 (continued)</w:t>
      </w:r>
    </w:p>
    <w:tbl>
      <w:tblPr>
        <w:tblW w:w="7680" w:type="dxa"/>
        <w:tblInd w:w="93" w:type="dxa"/>
        <w:tblLook w:val="04A0" w:firstRow="1" w:lastRow="0" w:firstColumn="1" w:lastColumn="0" w:noHBand="0" w:noVBand="1"/>
        <w:tblDescription w:val="Table 2.5.1: Resources Summary – Outcome 5 (continued)"/>
      </w:tblPr>
      <w:tblGrid>
        <w:gridCol w:w="3600"/>
        <w:gridCol w:w="1360"/>
        <w:gridCol w:w="1360"/>
        <w:gridCol w:w="1360"/>
      </w:tblGrid>
      <w:tr w:rsidR="00B538BF" w:rsidRPr="00B538BF" w:rsidTr="00B538BF">
        <w:trPr>
          <w:trHeight w:val="482"/>
        </w:trPr>
        <w:tc>
          <w:tcPr>
            <w:tcW w:w="3600" w:type="dxa"/>
            <w:tcBorders>
              <w:top w:val="single" w:sz="4" w:space="0" w:color="auto"/>
              <w:left w:val="nil"/>
              <w:bottom w:val="nil"/>
              <w:right w:val="nil"/>
            </w:tcBorders>
            <w:shd w:val="clear" w:color="auto" w:fill="auto"/>
            <w:hideMark/>
          </w:tcPr>
          <w:p w:rsidR="00B538BF" w:rsidRPr="00B538BF" w:rsidRDefault="00B538BF" w:rsidP="00B538BF">
            <w:pPr>
              <w:spacing w:before="40" w:after="0"/>
              <w:jc w:val="right"/>
              <w:rPr>
                <w:rFonts w:cs="Arial"/>
                <w:b/>
                <w:bCs/>
                <w:sz w:val="16"/>
                <w:szCs w:val="16"/>
              </w:rPr>
            </w:pPr>
            <w:r w:rsidRPr="00B538BF">
              <w:rPr>
                <w:rFonts w:cs="Arial"/>
                <w:b/>
                <w:bCs/>
                <w:sz w:val="16"/>
                <w:szCs w:val="16"/>
              </w:rPr>
              <w:t> </w:t>
            </w:r>
          </w:p>
        </w:tc>
        <w:tc>
          <w:tcPr>
            <w:tcW w:w="1360" w:type="dxa"/>
            <w:tcBorders>
              <w:top w:val="single" w:sz="4" w:space="0" w:color="auto"/>
              <w:left w:val="nil"/>
              <w:bottom w:val="single" w:sz="4" w:space="0" w:color="auto"/>
              <w:right w:val="nil"/>
            </w:tcBorders>
            <w:shd w:val="clear" w:color="auto" w:fill="auto"/>
            <w:hideMark/>
          </w:tcPr>
          <w:p w:rsidR="00B538BF" w:rsidRPr="00B538BF" w:rsidRDefault="00B538BF" w:rsidP="00B538BF">
            <w:pPr>
              <w:spacing w:before="40" w:after="0"/>
              <w:jc w:val="right"/>
              <w:rPr>
                <w:rFonts w:cs="Arial"/>
                <w:b/>
                <w:bCs/>
                <w:sz w:val="16"/>
                <w:szCs w:val="16"/>
              </w:rPr>
            </w:pPr>
            <w:r w:rsidRPr="00B538BF">
              <w:rPr>
                <w:rFonts w:cs="Arial"/>
                <w:b/>
                <w:bCs/>
                <w:sz w:val="16"/>
                <w:szCs w:val="16"/>
              </w:rPr>
              <w:t xml:space="preserve">2018-19 </w:t>
            </w:r>
            <w:r w:rsidRPr="00B538BF">
              <w:rPr>
                <w:rFonts w:cs="Arial"/>
                <w:b/>
                <w:bCs/>
                <w:sz w:val="16"/>
                <w:szCs w:val="16"/>
              </w:rPr>
              <w:br/>
              <w:t>Budget</w:t>
            </w:r>
            <w:r w:rsidRPr="00B538BF">
              <w:rPr>
                <w:rFonts w:cs="Arial"/>
                <w:b/>
                <w:bCs/>
                <w:sz w:val="16"/>
                <w:szCs w:val="16"/>
              </w:rPr>
              <w:br/>
            </w:r>
            <w:r w:rsidRPr="00B538BF">
              <w:rPr>
                <w:rFonts w:cs="Arial"/>
                <w:sz w:val="16"/>
                <w:szCs w:val="16"/>
              </w:rPr>
              <w:t>$'000</w:t>
            </w:r>
          </w:p>
        </w:tc>
        <w:tc>
          <w:tcPr>
            <w:tcW w:w="1360" w:type="dxa"/>
            <w:tcBorders>
              <w:top w:val="single" w:sz="4" w:space="0" w:color="auto"/>
              <w:left w:val="nil"/>
              <w:bottom w:val="single" w:sz="4" w:space="0" w:color="auto"/>
              <w:right w:val="nil"/>
            </w:tcBorders>
            <w:shd w:val="clear" w:color="000000" w:fill="D9D9D9"/>
            <w:hideMark/>
          </w:tcPr>
          <w:p w:rsidR="00B538BF" w:rsidRPr="00B538BF" w:rsidRDefault="00B538BF" w:rsidP="00B538BF">
            <w:pPr>
              <w:spacing w:before="40" w:after="0"/>
              <w:jc w:val="right"/>
              <w:rPr>
                <w:rFonts w:cs="Arial"/>
                <w:b/>
                <w:bCs/>
                <w:sz w:val="16"/>
                <w:szCs w:val="16"/>
              </w:rPr>
            </w:pPr>
            <w:r w:rsidRPr="00B538BF">
              <w:rPr>
                <w:rFonts w:cs="Arial"/>
                <w:b/>
                <w:bCs/>
                <w:sz w:val="16"/>
                <w:szCs w:val="16"/>
              </w:rPr>
              <w:t xml:space="preserve">2018-19 </w:t>
            </w:r>
            <w:r w:rsidRPr="00B538BF">
              <w:rPr>
                <w:rFonts w:cs="Arial"/>
                <w:b/>
                <w:bCs/>
                <w:sz w:val="16"/>
                <w:szCs w:val="16"/>
              </w:rPr>
              <w:br/>
              <w:t>Revised</w:t>
            </w:r>
            <w:r w:rsidRPr="00B538BF">
              <w:rPr>
                <w:rFonts w:cs="Arial"/>
                <w:b/>
                <w:bCs/>
                <w:sz w:val="16"/>
                <w:szCs w:val="16"/>
              </w:rPr>
              <w:br/>
            </w:r>
            <w:r w:rsidRPr="00B538BF">
              <w:rPr>
                <w:rFonts w:cs="Arial"/>
                <w:bCs/>
                <w:sz w:val="16"/>
                <w:szCs w:val="16"/>
              </w:rPr>
              <w:t>$'000</w:t>
            </w:r>
          </w:p>
        </w:tc>
        <w:tc>
          <w:tcPr>
            <w:tcW w:w="1360" w:type="dxa"/>
            <w:tcBorders>
              <w:top w:val="single" w:sz="4" w:space="0" w:color="auto"/>
              <w:left w:val="nil"/>
              <w:bottom w:val="single" w:sz="4" w:space="0" w:color="auto"/>
              <w:right w:val="nil"/>
            </w:tcBorders>
            <w:shd w:val="clear" w:color="auto" w:fill="auto"/>
            <w:hideMark/>
          </w:tcPr>
          <w:p w:rsidR="00B538BF" w:rsidRPr="00B538BF" w:rsidRDefault="00B538BF" w:rsidP="00B538BF">
            <w:pPr>
              <w:spacing w:before="40" w:after="0"/>
              <w:jc w:val="right"/>
              <w:rPr>
                <w:rFonts w:cs="Arial"/>
                <w:b/>
                <w:bCs/>
                <w:color w:val="000000"/>
                <w:sz w:val="16"/>
                <w:szCs w:val="16"/>
              </w:rPr>
            </w:pPr>
            <w:r w:rsidRPr="00B538BF">
              <w:rPr>
                <w:rFonts w:cs="Arial"/>
                <w:b/>
                <w:bCs/>
                <w:color w:val="000000"/>
                <w:sz w:val="16"/>
                <w:szCs w:val="16"/>
              </w:rPr>
              <w:t>Variation to</w:t>
            </w:r>
            <w:r w:rsidRPr="00B538BF">
              <w:rPr>
                <w:rFonts w:cs="Arial"/>
                <w:b/>
                <w:bCs/>
                <w:color w:val="000000"/>
                <w:sz w:val="16"/>
                <w:szCs w:val="16"/>
              </w:rPr>
              <w:br/>
              <w:t>estimates</w:t>
            </w:r>
            <w:r w:rsidRPr="00B538BF">
              <w:rPr>
                <w:rFonts w:cs="Arial"/>
                <w:b/>
                <w:bCs/>
                <w:color w:val="000000"/>
                <w:sz w:val="16"/>
                <w:szCs w:val="16"/>
              </w:rPr>
              <w:br/>
            </w:r>
            <w:r w:rsidRPr="00B538BF">
              <w:rPr>
                <w:rFonts w:cs="Arial"/>
                <w:color w:val="000000"/>
                <w:sz w:val="16"/>
                <w:szCs w:val="16"/>
              </w:rPr>
              <w:t>$'000</w:t>
            </w:r>
          </w:p>
        </w:tc>
      </w:tr>
      <w:tr w:rsidR="00B538BF" w:rsidRPr="00B538BF" w:rsidTr="00B538BF">
        <w:trPr>
          <w:trHeight w:val="340"/>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jc w:val="left"/>
              <w:rPr>
                <w:rFonts w:cs="Arial"/>
                <w:b/>
                <w:bCs/>
                <w:sz w:val="16"/>
                <w:szCs w:val="16"/>
              </w:rPr>
            </w:pPr>
            <w:r w:rsidRPr="00B538BF">
              <w:rPr>
                <w:rFonts w:cs="Arial"/>
                <w:b/>
                <w:bCs/>
                <w:sz w:val="16"/>
                <w:szCs w:val="16"/>
              </w:rPr>
              <w:t xml:space="preserve">Program 5.3: Immunisation </w:t>
            </w:r>
            <w:r w:rsidRPr="00B538BF">
              <w:rPr>
                <w:rFonts w:cs="Arial"/>
                <w:b/>
                <w:bCs/>
                <w:sz w:val="16"/>
                <w:szCs w:val="16"/>
                <w:vertAlign w:val="superscript"/>
              </w:rPr>
              <w:t>(h)</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r>
      <w:tr w:rsidR="00B538BF" w:rsidRPr="00B538BF" w:rsidTr="00B538BF">
        <w:trPr>
          <w:trHeight w:val="300"/>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ind w:leftChars="75" w:left="150"/>
              <w:jc w:val="left"/>
              <w:rPr>
                <w:rFonts w:cs="Arial"/>
                <w:sz w:val="16"/>
                <w:szCs w:val="16"/>
              </w:rPr>
            </w:pPr>
            <w:r w:rsidRPr="00B538BF">
              <w:rPr>
                <w:rFonts w:cs="Arial"/>
                <w:sz w:val="16"/>
                <w:szCs w:val="16"/>
              </w:rPr>
              <w:t>Administered expenses</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r>
      <w:tr w:rsidR="00B538BF" w:rsidRPr="00B538BF" w:rsidTr="00B538BF">
        <w:trPr>
          <w:trHeight w:val="225"/>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ind w:leftChars="150" w:left="300"/>
              <w:jc w:val="left"/>
              <w:rPr>
                <w:rFonts w:cs="Arial"/>
                <w:sz w:val="16"/>
                <w:szCs w:val="16"/>
              </w:rPr>
            </w:pPr>
            <w:r w:rsidRPr="00B538BF">
              <w:rPr>
                <w:rFonts w:cs="Arial"/>
                <w:sz w:val="16"/>
                <w:szCs w:val="16"/>
              </w:rPr>
              <w:t xml:space="preserve">Ordinary annual services </w:t>
            </w:r>
            <w:r w:rsidRPr="00B538BF">
              <w:rPr>
                <w:rFonts w:cs="Arial"/>
                <w:sz w:val="16"/>
                <w:szCs w:val="16"/>
                <w:vertAlign w:val="superscript"/>
              </w:rPr>
              <w:t>(a)</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29,826</w:t>
            </w: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36,169</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6,343</w:t>
            </w:r>
          </w:p>
        </w:tc>
      </w:tr>
      <w:tr w:rsidR="00B538BF" w:rsidRPr="00B538BF" w:rsidTr="00B538BF">
        <w:trPr>
          <w:trHeight w:val="408"/>
        </w:trPr>
        <w:tc>
          <w:tcPr>
            <w:tcW w:w="3600" w:type="dxa"/>
            <w:tcBorders>
              <w:top w:val="nil"/>
              <w:left w:val="nil"/>
              <w:bottom w:val="nil"/>
              <w:right w:val="nil"/>
            </w:tcBorders>
            <w:shd w:val="clear" w:color="auto" w:fill="auto"/>
            <w:vAlign w:val="bottom"/>
            <w:hideMark/>
          </w:tcPr>
          <w:p w:rsidR="00B538BF" w:rsidRPr="00B538BF" w:rsidRDefault="00B538BF" w:rsidP="00B538BF">
            <w:pPr>
              <w:spacing w:after="0"/>
              <w:ind w:leftChars="225" w:left="450"/>
              <w:jc w:val="left"/>
              <w:rPr>
                <w:rFonts w:cs="Arial"/>
                <w:sz w:val="16"/>
                <w:szCs w:val="16"/>
              </w:rPr>
            </w:pPr>
            <w:r w:rsidRPr="00B538BF">
              <w:rPr>
                <w:rFonts w:cs="Arial"/>
                <w:sz w:val="16"/>
                <w:szCs w:val="16"/>
              </w:rPr>
              <w:t>to Australian Immunisation Register Special Account</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(7,133)</w:t>
            </w: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(7,133)</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w:t>
            </w:r>
          </w:p>
        </w:tc>
      </w:tr>
      <w:tr w:rsidR="00B538BF" w:rsidRPr="00B538BF" w:rsidTr="00B538BF">
        <w:trPr>
          <w:trHeight w:val="225"/>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ind w:leftChars="150" w:left="300"/>
              <w:jc w:val="left"/>
              <w:rPr>
                <w:rFonts w:cs="Arial"/>
                <w:sz w:val="16"/>
                <w:szCs w:val="16"/>
              </w:rPr>
            </w:pPr>
            <w:r w:rsidRPr="00B538BF">
              <w:rPr>
                <w:rFonts w:cs="Arial"/>
                <w:sz w:val="16"/>
                <w:szCs w:val="16"/>
              </w:rPr>
              <w:t>Special accounts</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r>
      <w:tr w:rsidR="00B538BF" w:rsidRPr="00B538BF" w:rsidTr="00B538BF">
        <w:trPr>
          <w:trHeight w:val="450"/>
        </w:trPr>
        <w:tc>
          <w:tcPr>
            <w:tcW w:w="3600" w:type="dxa"/>
            <w:tcBorders>
              <w:top w:val="nil"/>
              <w:left w:val="nil"/>
              <w:bottom w:val="nil"/>
              <w:right w:val="nil"/>
            </w:tcBorders>
            <w:shd w:val="clear" w:color="auto" w:fill="auto"/>
            <w:vAlign w:val="bottom"/>
            <w:hideMark/>
          </w:tcPr>
          <w:p w:rsidR="00B538BF" w:rsidRPr="00B538BF" w:rsidRDefault="00B538BF" w:rsidP="00B538BF">
            <w:pPr>
              <w:spacing w:after="0"/>
              <w:ind w:leftChars="225" w:left="450"/>
              <w:jc w:val="left"/>
              <w:rPr>
                <w:rFonts w:cs="Arial"/>
                <w:sz w:val="16"/>
                <w:szCs w:val="16"/>
              </w:rPr>
            </w:pPr>
            <w:r w:rsidRPr="00B538BF">
              <w:rPr>
                <w:rFonts w:cs="Arial"/>
                <w:sz w:val="16"/>
                <w:szCs w:val="16"/>
              </w:rPr>
              <w:t>Australian Immunisation Register - s78 PGPA Act</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9,820</w:t>
            </w: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9,820</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w:t>
            </w:r>
          </w:p>
        </w:tc>
      </w:tr>
      <w:tr w:rsidR="00B538BF" w:rsidRPr="00B538BF" w:rsidTr="00B538BF">
        <w:trPr>
          <w:trHeight w:val="225"/>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ind w:leftChars="150" w:left="300"/>
              <w:jc w:val="left"/>
              <w:rPr>
                <w:rFonts w:cs="Arial"/>
                <w:sz w:val="16"/>
                <w:szCs w:val="16"/>
              </w:rPr>
            </w:pPr>
            <w:r w:rsidRPr="00B538BF">
              <w:rPr>
                <w:rFonts w:cs="Arial"/>
                <w:sz w:val="16"/>
                <w:szCs w:val="16"/>
              </w:rPr>
              <w:t>Special appropriations</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r>
      <w:tr w:rsidR="00B538BF" w:rsidRPr="00B538BF" w:rsidTr="00B538BF">
        <w:trPr>
          <w:trHeight w:val="408"/>
        </w:trPr>
        <w:tc>
          <w:tcPr>
            <w:tcW w:w="3600" w:type="dxa"/>
            <w:tcBorders>
              <w:top w:val="nil"/>
              <w:left w:val="nil"/>
              <w:bottom w:val="nil"/>
              <w:right w:val="nil"/>
            </w:tcBorders>
            <w:shd w:val="clear" w:color="auto" w:fill="auto"/>
            <w:vAlign w:val="bottom"/>
            <w:hideMark/>
          </w:tcPr>
          <w:p w:rsidR="00B538BF" w:rsidRPr="00B538BF" w:rsidRDefault="00B538BF" w:rsidP="00B538BF">
            <w:pPr>
              <w:spacing w:after="0"/>
              <w:ind w:leftChars="225" w:left="450"/>
              <w:jc w:val="left"/>
              <w:rPr>
                <w:rFonts w:cs="Arial"/>
                <w:sz w:val="16"/>
                <w:szCs w:val="16"/>
              </w:rPr>
            </w:pPr>
            <w:r w:rsidRPr="00B538BF">
              <w:rPr>
                <w:rFonts w:cs="Arial"/>
                <w:i/>
                <w:iCs/>
                <w:sz w:val="16"/>
                <w:szCs w:val="16"/>
              </w:rPr>
              <w:t>National Health Act 1943</w:t>
            </w:r>
            <w:r w:rsidRPr="00B538BF">
              <w:rPr>
                <w:rFonts w:cs="Arial"/>
                <w:sz w:val="16"/>
                <w:szCs w:val="16"/>
              </w:rPr>
              <w:t xml:space="preserve"> - essential vaccines</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380,960</w:t>
            </w: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392,927</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11,967</w:t>
            </w:r>
          </w:p>
        </w:tc>
      </w:tr>
      <w:tr w:rsidR="00B538BF" w:rsidRPr="00B538BF" w:rsidTr="00B538BF">
        <w:trPr>
          <w:trHeight w:val="300"/>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ind w:leftChars="75" w:left="150"/>
              <w:jc w:val="left"/>
              <w:rPr>
                <w:rFonts w:cs="Arial"/>
                <w:sz w:val="16"/>
                <w:szCs w:val="16"/>
              </w:rPr>
            </w:pPr>
            <w:r w:rsidRPr="00B538BF">
              <w:rPr>
                <w:rFonts w:cs="Arial"/>
                <w:sz w:val="16"/>
                <w:szCs w:val="16"/>
              </w:rPr>
              <w:t>Departmental expenses</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r>
      <w:tr w:rsidR="00B538BF" w:rsidRPr="00B538BF" w:rsidTr="00B538BF">
        <w:trPr>
          <w:trHeight w:val="225"/>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ind w:leftChars="150" w:left="300"/>
              <w:jc w:val="left"/>
              <w:rPr>
                <w:rFonts w:cs="Arial"/>
                <w:sz w:val="16"/>
                <w:szCs w:val="16"/>
              </w:rPr>
            </w:pPr>
            <w:r w:rsidRPr="00B538BF">
              <w:rPr>
                <w:rFonts w:cs="Arial"/>
                <w:sz w:val="16"/>
                <w:szCs w:val="16"/>
              </w:rPr>
              <w:t xml:space="preserve">Departmental appropriation </w:t>
            </w:r>
            <w:r w:rsidRPr="00B538BF">
              <w:rPr>
                <w:rFonts w:cs="Arial"/>
                <w:sz w:val="16"/>
                <w:szCs w:val="16"/>
                <w:vertAlign w:val="superscript"/>
              </w:rPr>
              <w:t>(b)</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8,883</w:t>
            </w: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8,883</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w:t>
            </w:r>
          </w:p>
        </w:tc>
      </w:tr>
      <w:tr w:rsidR="00B538BF" w:rsidRPr="00B538BF" w:rsidTr="00B538BF">
        <w:trPr>
          <w:trHeight w:val="408"/>
        </w:trPr>
        <w:tc>
          <w:tcPr>
            <w:tcW w:w="3600" w:type="dxa"/>
            <w:tcBorders>
              <w:top w:val="nil"/>
              <w:left w:val="nil"/>
              <w:bottom w:val="nil"/>
              <w:right w:val="nil"/>
            </w:tcBorders>
            <w:shd w:val="clear" w:color="auto" w:fill="auto"/>
            <w:vAlign w:val="bottom"/>
            <w:hideMark/>
          </w:tcPr>
          <w:p w:rsidR="00B538BF" w:rsidRPr="00B538BF" w:rsidRDefault="00B538BF" w:rsidP="00B538BF">
            <w:pPr>
              <w:spacing w:after="0"/>
              <w:ind w:leftChars="150" w:left="300"/>
              <w:jc w:val="left"/>
              <w:rPr>
                <w:rFonts w:cs="Arial"/>
                <w:sz w:val="16"/>
                <w:szCs w:val="16"/>
              </w:rPr>
            </w:pPr>
            <w:r w:rsidRPr="00B538BF">
              <w:rPr>
                <w:rFonts w:cs="Arial"/>
                <w:sz w:val="16"/>
                <w:szCs w:val="16"/>
              </w:rPr>
              <w:t xml:space="preserve">Expenses not requiring appropriation in the Budget year </w:t>
            </w:r>
            <w:r w:rsidRPr="00B538BF">
              <w:rPr>
                <w:rFonts w:cs="Arial"/>
                <w:sz w:val="16"/>
                <w:szCs w:val="16"/>
                <w:vertAlign w:val="superscript"/>
              </w:rPr>
              <w:t>(c)</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244</w:t>
            </w: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244</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w:t>
            </w:r>
          </w:p>
        </w:tc>
      </w:tr>
      <w:tr w:rsidR="00B538BF" w:rsidRPr="00B538BF" w:rsidTr="00B538BF">
        <w:trPr>
          <w:trHeight w:val="300"/>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ind w:firstLineChars="100" w:firstLine="160"/>
              <w:jc w:val="left"/>
              <w:rPr>
                <w:rFonts w:cs="Arial"/>
                <w:b/>
                <w:bCs/>
                <w:sz w:val="16"/>
                <w:szCs w:val="16"/>
              </w:rPr>
            </w:pPr>
            <w:r w:rsidRPr="00B538BF">
              <w:rPr>
                <w:rFonts w:cs="Arial"/>
                <w:b/>
                <w:bCs/>
                <w:sz w:val="16"/>
                <w:szCs w:val="16"/>
              </w:rPr>
              <w:t>Total for Program 5.3</w:t>
            </w:r>
          </w:p>
        </w:tc>
        <w:tc>
          <w:tcPr>
            <w:tcW w:w="1360" w:type="dxa"/>
            <w:tcBorders>
              <w:top w:val="single" w:sz="4" w:space="0" w:color="auto"/>
              <w:left w:val="nil"/>
              <w:bottom w:val="single" w:sz="4" w:space="0" w:color="auto"/>
              <w:right w:val="nil"/>
            </w:tcBorders>
            <w:shd w:val="clear" w:color="auto" w:fill="auto"/>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422,600</w:t>
            </w:r>
          </w:p>
        </w:tc>
        <w:tc>
          <w:tcPr>
            <w:tcW w:w="1360" w:type="dxa"/>
            <w:tcBorders>
              <w:top w:val="single" w:sz="4" w:space="0" w:color="auto"/>
              <w:left w:val="nil"/>
              <w:bottom w:val="single" w:sz="4" w:space="0" w:color="auto"/>
              <w:right w:val="nil"/>
            </w:tcBorders>
            <w:shd w:val="clear" w:color="000000" w:fill="D9D9D9"/>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440,910</w:t>
            </w:r>
          </w:p>
        </w:tc>
        <w:tc>
          <w:tcPr>
            <w:tcW w:w="1360" w:type="dxa"/>
            <w:tcBorders>
              <w:top w:val="single" w:sz="4" w:space="0" w:color="auto"/>
              <w:left w:val="nil"/>
              <w:bottom w:val="single" w:sz="4" w:space="0" w:color="auto"/>
              <w:right w:val="nil"/>
            </w:tcBorders>
            <w:shd w:val="clear" w:color="auto" w:fill="auto"/>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18,310</w:t>
            </w:r>
          </w:p>
        </w:tc>
      </w:tr>
      <w:tr w:rsidR="00B538BF" w:rsidRPr="00B538BF" w:rsidTr="00B538BF">
        <w:trPr>
          <w:trHeight w:val="340"/>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jc w:val="left"/>
              <w:rPr>
                <w:rFonts w:cs="Arial"/>
                <w:b/>
                <w:bCs/>
                <w:sz w:val="16"/>
                <w:szCs w:val="16"/>
              </w:rPr>
            </w:pPr>
            <w:r w:rsidRPr="00B538BF">
              <w:rPr>
                <w:rFonts w:cs="Arial"/>
                <w:b/>
                <w:bCs/>
                <w:sz w:val="16"/>
                <w:szCs w:val="16"/>
              </w:rPr>
              <w:t>Outcome 5 totals by appropriation type</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r>
      <w:tr w:rsidR="00B538BF" w:rsidRPr="00B538BF" w:rsidTr="00B538BF">
        <w:trPr>
          <w:trHeight w:val="300"/>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ind w:leftChars="75" w:left="150"/>
              <w:jc w:val="left"/>
              <w:rPr>
                <w:rFonts w:cs="Arial"/>
                <w:sz w:val="16"/>
                <w:szCs w:val="16"/>
              </w:rPr>
            </w:pPr>
            <w:r w:rsidRPr="00B538BF">
              <w:rPr>
                <w:rFonts w:cs="Arial"/>
                <w:sz w:val="16"/>
                <w:szCs w:val="16"/>
              </w:rPr>
              <w:t>Administered expenses</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r>
      <w:tr w:rsidR="00B538BF" w:rsidRPr="00B538BF" w:rsidTr="00B538BF">
        <w:trPr>
          <w:trHeight w:val="225"/>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ind w:leftChars="150" w:left="300"/>
              <w:jc w:val="left"/>
              <w:rPr>
                <w:rFonts w:cs="Arial"/>
                <w:sz w:val="16"/>
                <w:szCs w:val="16"/>
              </w:rPr>
            </w:pPr>
            <w:r w:rsidRPr="00B538BF">
              <w:rPr>
                <w:rFonts w:cs="Arial"/>
                <w:sz w:val="16"/>
                <w:szCs w:val="16"/>
              </w:rPr>
              <w:t xml:space="preserve">Ordinary annual services </w:t>
            </w:r>
            <w:r w:rsidRPr="00B538BF">
              <w:rPr>
                <w:rFonts w:cs="Arial"/>
                <w:sz w:val="16"/>
                <w:szCs w:val="16"/>
                <w:vertAlign w:val="superscript"/>
              </w:rPr>
              <w:t>(a)</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124,629</w:t>
            </w: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133,908</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9,279</w:t>
            </w:r>
          </w:p>
        </w:tc>
      </w:tr>
      <w:tr w:rsidR="00B538BF" w:rsidRPr="00B538BF" w:rsidTr="00B538BF">
        <w:trPr>
          <w:trHeight w:val="225"/>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ind w:leftChars="225" w:left="450"/>
              <w:jc w:val="left"/>
              <w:rPr>
                <w:rFonts w:cs="Arial"/>
                <w:sz w:val="16"/>
                <w:szCs w:val="16"/>
              </w:rPr>
            </w:pPr>
            <w:r w:rsidRPr="00B538BF">
              <w:rPr>
                <w:rFonts w:cs="Arial"/>
                <w:sz w:val="16"/>
                <w:szCs w:val="16"/>
              </w:rPr>
              <w:t>to Special accounts</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(7,133)</w:t>
            </w: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(7,133)</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w:t>
            </w:r>
          </w:p>
        </w:tc>
      </w:tr>
      <w:tr w:rsidR="00B538BF" w:rsidRPr="00B538BF" w:rsidTr="00B538BF">
        <w:trPr>
          <w:trHeight w:val="225"/>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ind w:leftChars="150" w:left="300"/>
              <w:jc w:val="left"/>
              <w:rPr>
                <w:rFonts w:cs="Arial"/>
                <w:sz w:val="16"/>
                <w:szCs w:val="16"/>
              </w:rPr>
            </w:pPr>
            <w:proofErr w:type="spellStart"/>
            <w:r w:rsidRPr="00B538BF">
              <w:rPr>
                <w:rFonts w:cs="Arial"/>
                <w:sz w:val="16"/>
                <w:szCs w:val="16"/>
              </w:rPr>
              <w:t>Non cash</w:t>
            </w:r>
            <w:proofErr w:type="spellEnd"/>
            <w:r w:rsidRPr="00B538BF">
              <w:rPr>
                <w:rFonts w:cs="Arial"/>
                <w:sz w:val="16"/>
                <w:szCs w:val="16"/>
              </w:rPr>
              <w:t xml:space="preserve"> expenses </w:t>
            </w:r>
            <w:r w:rsidRPr="00B538BF">
              <w:rPr>
                <w:rFonts w:cs="Arial"/>
                <w:sz w:val="16"/>
                <w:szCs w:val="16"/>
                <w:vertAlign w:val="superscript"/>
              </w:rPr>
              <w:t>(</w:t>
            </w:r>
            <w:proofErr w:type="spellStart"/>
            <w:r w:rsidRPr="00B538BF">
              <w:rPr>
                <w:rFonts w:cs="Arial"/>
                <w:sz w:val="16"/>
                <w:szCs w:val="16"/>
                <w:vertAlign w:val="superscript"/>
              </w:rPr>
              <w:t>i</w:t>
            </w:r>
            <w:proofErr w:type="spellEnd"/>
            <w:r w:rsidRPr="00B538BF">
              <w:rPr>
                <w:rFonts w:cs="Arial"/>
                <w:sz w:val="16"/>
                <w:szCs w:val="16"/>
                <w:vertAlign w:val="superscript"/>
              </w:rPr>
              <w:t>)</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23,616</w:t>
            </w: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23,508</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(108)</w:t>
            </w:r>
          </w:p>
        </w:tc>
      </w:tr>
      <w:tr w:rsidR="00B538BF" w:rsidRPr="00B538BF" w:rsidTr="00B538BF">
        <w:trPr>
          <w:trHeight w:val="225"/>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ind w:leftChars="150" w:left="300"/>
              <w:jc w:val="left"/>
              <w:rPr>
                <w:rFonts w:cs="Arial"/>
                <w:sz w:val="16"/>
                <w:szCs w:val="16"/>
              </w:rPr>
            </w:pPr>
            <w:r w:rsidRPr="00B538BF">
              <w:rPr>
                <w:rFonts w:cs="Arial"/>
                <w:sz w:val="16"/>
                <w:szCs w:val="16"/>
              </w:rPr>
              <w:t>Special accounts</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9,990</w:t>
            </w: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9,990</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w:t>
            </w:r>
          </w:p>
        </w:tc>
      </w:tr>
      <w:tr w:rsidR="00B538BF" w:rsidRPr="00B538BF" w:rsidTr="00B538BF">
        <w:trPr>
          <w:trHeight w:val="225"/>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ind w:leftChars="150" w:left="300"/>
              <w:jc w:val="left"/>
              <w:rPr>
                <w:rFonts w:cs="Arial"/>
                <w:sz w:val="16"/>
                <w:szCs w:val="16"/>
              </w:rPr>
            </w:pPr>
            <w:r w:rsidRPr="00B538BF">
              <w:rPr>
                <w:rFonts w:cs="Arial"/>
                <w:sz w:val="16"/>
                <w:szCs w:val="16"/>
              </w:rPr>
              <w:t>Special appropriations</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380,960</w:t>
            </w: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392,927</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11,967</w:t>
            </w:r>
          </w:p>
        </w:tc>
      </w:tr>
      <w:tr w:rsidR="00B538BF" w:rsidRPr="00B538BF" w:rsidTr="00B538BF">
        <w:trPr>
          <w:trHeight w:val="300"/>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ind w:leftChars="75" w:left="150"/>
              <w:jc w:val="left"/>
              <w:rPr>
                <w:rFonts w:cs="Arial"/>
                <w:sz w:val="16"/>
                <w:szCs w:val="16"/>
              </w:rPr>
            </w:pPr>
            <w:r w:rsidRPr="00B538BF">
              <w:rPr>
                <w:rFonts w:cs="Arial"/>
                <w:sz w:val="16"/>
                <w:szCs w:val="16"/>
              </w:rPr>
              <w:t>Departmental expenses</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r>
      <w:tr w:rsidR="00B538BF" w:rsidRPr="00B538BF" w:rsidTr="00B538BF">
        <w:trPr>
          <w:trHeight w:val="225"/>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ind w:leftChars="150" w:left="300"/>
              <w:jc w:val="left"/>
              <w:rPr>
                <w:rFonts w:cs="Arial"/>
                <w:sz w:val="16"/>
                <w:szCs w:val="16"/>
              </w:rPr>
            </w:pPr>
            <w:r w:rsidRPr="00B538BF">
              <w:rPr>
                <w:rFonts w:cs="Arial"/>
                <w:sz w:val="16"/>
                <w:szCs w:val="16"/>
              </w:rPr>
              <w:t xml:space="preserve">Departmental appropriation </w:t>
            </w:r>
            <w:r w:rsidRPr="00B538BF">
              <w:rPr>
                <w:rFonts w:cs="Arial"/>
                <w:sz w:val="16"/>
                <w:szCs w:val="16"/>
                <w:vertAlign w:val="superscript"/>
              </w:rPr>
              <w:t>(b)</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49,703</w:t>
            </w: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51,542</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1,839</w:t>
            </w:r>
          </w:p>
        </w:tc>
      </w:tr>
      <w:tr w:rsidR="00B538BF" w:rsidRPr="00B538BF" w:rsidTr="00B538BF">
        <w:trPr>
          <w:trHeight w:val="225"/>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ind w:leftChars="225" w:left="450"/>
              <w:jc w:val="left"/>
              <w:rPr>
                <w:rFonts w:cs="Arial"/>
                <w:sz w:val="16"/>
                <w:szCs w:val="16"/>
              </w:rPr>
            </w:pPr>
            <w:r w:rsidRPr="00B538BF">
              <w:rPr>
                <w:rFonts w:cs="Arial"/>
                <w:sz w:val="16"/>
                <w:szCs w:val="16"/>
              </w:rPr>
              <w:t>to special accounts</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(10,094)</w:t>
            </w: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(10,094)</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w:t>
            </w:r>
          </w:p>
        </w:tc>
      </w:tr>
      <w:tr w:rsidR="00B538BF" w:rsidRPr="00B538BF" w:rsidTr="00B538BF">
        <w:trPr>
          <w:trHeight w:val="408"/>
        </w:trPr>
        <w:tc>
          <w:tcPr>
            <w:tcW w:w="3600" w:type="dxa"/>
            <w:tcBorders>
              <w:top w:val="nil"/>
              <w:left w:val="nil"/>
              <w:bottom w:val="nil"/>
              <w:right w:val="nil"/>
            </w:tcBorders>
            <w:shd w:val="clear" w:color="auto" w:fill="auto"/>
            <w:vAlign w:val="bottom"/>
            <w:hideMark/>
          </w:tcPr>
          <w:p w:rsidR="00B538BF" w:rsidRPr="00B538BF" w:rsidRDefault="00B538BF" w:rsidP="00B538BF">
            <w:pPr>
              <w:spacing w:after="0"/>
              <w:ind w:leftChars="150" w:left="300"/>
              <w:jc w:val="left"/>
              <w:rPr>
                <w:rFonts w:cs="Arial"/>
                <w:sz w:val="16"/>
                <w:szCs w:val="16"/>
              </w:rPr>
            </w:pPr>
            <w:r w:rsidRPr="00B538BF">
              <w:rPr>
                <w:rFonts w:cs="Arial"/>
                <w:sz w:val="16"/>
                <w:szCs w:val="16"/>
              </w:rPr>
              <w:t xml:space="preserve">Expenses not requiring appropriation in the Budget year </w:t>
            </w:r>
            <w:r w:rsidRPr="00B538BF">
              <w:rPr>
                <w:rFonts w:cs="Arial"/>
                <w:sz w:val="16"/>
                <w:szCs w:val="16"/>
                <w:vertAlign w:val="superscript"/>
              </w:rPr>
              <w:t>(c)</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1,166</w:t>
            </w: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1,166</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w:t>
            </w:r>
          </w:p>
        </w:tc>
      </w:tr>
      <w:tr w:rsidR="00B538BF" w:rsidRPr="00B538BF" w:rsidTr="00B538BF">
        <w:trPr>
          <w:trHeight w:val="225"/>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ind w:leftChars="150" w:left="300"/>
              <w:jc w:val="left"/>
              <w:rPr>
                <w:rFonts w:cs="Arial"/>
                <w:sz w:val="16"/>
                <w:szCs w:val="16"/>
              </w:rPr>
            </w:pPr>
            <w:r w:rsidRPr="00B538BF">
              <w:rPr>
                <w:rFonts w:cs="Arial"/>
                <w:sz w:val="16"/>
                <w:szCs w:val="16"/>
              </w:rPr>
              <w:t>Special accounts</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183,010</w:t>
            </w:r>
          </w:p>
        </w:tc>
        <w:tc>
          <w:tcPr>
            <w:tcW w:w="136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183,510</w:t>
            </w: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500</w:t>
            </w:r>
          </w:p>
        </w:tc>
      </w:tr>
      <w:tr w:rsidR="00B538BF" w:rsidRPr="00B538BF" w:rsidTr="00B538BF">
        <w:trPr>
          <w:trHeight w:val="300"/>
        </w:trPr>
        <w:tc>
          <w:tcPr>
            <w:tcW w:w="3600" w:type="dxa"/>
            <w:tcBorders>
              <w:top w:val="nil"/>
              <w:left w:val="nil"/>
              <w:bottom w:val="single" w:sz="4" w:space="0" w:color="auto"/>
              <w:right w:val="nil"/>
            </w:tcBorders>
            <w:shd w:val="clear" w:color="auto" w:fill="auto"/>
            <w:noWrap/>
            <w:vAlign w:val="bottom"/>
            <w:hideMark/>
          </w:tcPr>
          <w:p w:rsidR="00B538BF" w:rsidRPr="00B538BF" w:rsidRDefault="00B538BF" w:rsidP="00B538BF">
            <w:pPr>
              <w:spacing w:after="0"/>
              <w:jc w:val="left"/>
              <w:rPr>
                <w:rFonts w:cs="Arial"/>
                <w:b/>
                <w:bCs/>
                <w:sz w:val="16"/>
                <w:szCs w:val="16"/>
              </w:rPr>
            </w:pPr>
            <w:r w:rsidRPr="00B538BF">
              <w:rPr>
                <w:rFonts w:cs="Arial"/>
                <w:b/>
                <w:bCs/>
                <w:sz w:val="16"/>
                <w:szCs w:val="16"/>
              </w:rPr>
              <w:t>Total expenses for Outcome 5</w:t>
            </w:r>
          </w:p>
        </w:tc>
        <w:tc>
          <w:tcPr>
            <w:tcW w:w="1360" w:type="dxa"/>
            <w:tcBorders>
              <w:top w:val="single" w:sz="4" w:space="0" w:color="auto"/>
              <w:left w:val="nil"/>
              <w:bottom w:val="single" w:sz="4" w:space="0" w:color="auto"/>
              <w:right w:val="nil"/>
            </w:tcBorders>
            <w:shd w:val="clear" w:color="auto" w:fill="auto"/>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755,847</w:t>
            </w:r>
          </w:p>
        </w:tc>
        <w:tc>
          <w:tcPr>
            <w:tcW w:w="1360" w:type="dxa"/>
            <w:tcBorders>
              <w:top w:val="single" w:sz="4" w:space="0" w:color="auto"/>
              <w:left w:val="nil"/>
              <w:bottom w:val="single" w:sz="4" w:space="0" w:color="auto"/>
              <w:right w:val="nil"/>
            </w:tcBorders>
            <w:shd w:val="clear" w:color="000000" w:fill="D9D9D9"/>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779,324</w:t>
            </w:r>
          </w:p>
        </w:tc>
        <w:tc>
          <w:tcPr>
            <w:tcW w:w="1360" w:type="dxa"/>
            <w:tcBorders>
              <w:top w:val="single" w:sz="4" w:space="0" w:color="auto"/>
              <w:left w:val="nil"/>
              <w:bottom w:val="single" w:sz="4" w:space="0" w:color="auto"/>
              <w:right w:val="nil"/>
            </w:tcBorders>
            <w:shd w:val="clear" w:color="auto" w:fill="auto"/>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23,477</w:t>
            </w:r>
          </w:p>
        </w:tc>
      </w:tr>
      <w:tr w:rsidR="00B538BF" w:rsidRPr="00B538BF" w:rsidTr="00B538BF">
        <w:trPr>
          <w:trHeight w:val="170"/>
        </w:trPr>
        <w:tc>
          <w:tcPr>
            <w:tcW w:w="3600" w:type="dxa"/>
            <w:tcBorders>
              <w:top w:val="nil"/>
              <w:left w:val="nil"/>
              <w:bottom w:val="nil"/>
              <w:right w:val="nil"/>
            </w:tcBorders>
            <w:shd w:val="clear" w:color="auto" w:fill="auto"/>
            <w:noWrap/>
            <w:vAlign w:val="bottom"/>
            <w:hideMark/>
          </w:tcPr>
          <w:p w:rsidR="00B538BF" w:rsidRPr="00B538BF" w:rsidRDefault="00B538BF" w:rsidP="00B538BF">
            <w:pPr>
              <w:spacing w:after="0"/>
              <w:jc w:val="left"/>
              <w:rPr>
                <w:rFonts w:cs="Arial"/>
                <w:b/>
                <w:bCs/>
                <w:sz w:val="16"/>
                <w:szCs w:val="16"/>
              </w:rPr>
            </w:pP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b/>
                <w:bCs/>
                <w:sz w:val="16"/>
                <w:szCs w:val="16"/>
              </w:rPr>
            </w:pP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b/>
                <w:bCs/>
                <w:sz w:val="16"/>
                <w:szCs w:val="16"/>
              </w:rPr>
            </w:pPr>
          </w:p>
        </w:tc>
        <w:tc>
          <w:tcPr>
            <w:tcW w:w="136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b/>
                <w:bCs/>
                <w:sz w:val="16"/>
                <w:szCs w:val="16"/>
              </w:rPr>
            </w:pPr>
          </w:p>
        </w:tc>
      </w:tr>
      <w:tr w:rsidR="00B538BF" w:rsidRPr="00B538BF" w:rsidTr="00B538BF">
        <w:trPr>
          <w:trHeight w:val="397"/>
        </w:trPr>
        <w:tc>
          <w:tcPr>
            <w:tcW w:w="3600" w:type="dxa"/>
            <w:tcBorders>
              <w:top w:val="single" w:sz="4" w:space="0" w:color="auto"/>
              <w:left w:val="nil"/>
              <w:bottom w:val="nil"/>
              <w:right w:val="nil"/>
            </w:tcBorders>
            <w:shd w:val="clear" w:color="auto" w:fill="auto"/>
            <w:noWrap/>
            <w:vAlign w:val="center"/>
            <w:hideMark/>
          </w:tcPr>
          <w:p w:rsidR="00B538BF" w:rsidRPr="00B538BF" w:rsidRDefault="00B538BF" w:rsidP="00B538BF">
            <w:pPr>
              <w:spacing w:after="0"/>
              <w:ind w:firstLineChars="100" w:firstLine="160"/>
              <w:jc w:val="left"/>
              <w:rPr>
                <w:rFonts w:cs="Arial"/>
                <w:sz w:val="16"/>
                <w:szCs w:val="16"/>
              </w:rPr>
            </w:pPr>
            <w:r w:rsidRPr="00B538BF">
              <w:rPr>
                <w:rFonts w:cs="Arial"/>
                <w:sz w:val="16"/>
                <w:szCs w:val="16"/>
              </w:rPr>
              <w:t> </w:t>
            </w:r>
          </w:p>
        </w:tc>
        <w:tc>
          <w:tcPr>
            <w:tcW w:w="1360" w:type="dxa"/>
            <w:tcBorders>
              <w:top w:val="single" w:sz="4" w:space="0" w:color="auto"/>
              <w:left w:val="nil"/>
              <w:bottom w:val="single" w:sz="4" w:space="0" w:color="auto"/>
              <w:right w:val="nil"/>
            </w:tcBorders>
            <w:shd w:val="clear" w:color="auto" w:fill="auto"/>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2018-19</w:t>
            </w:r>
            <w:r w:rsidRPr="00B538BF">
              <w:rPr>
                <w:rFonts w:cs="Arial"/>
                <w:b/>
                <w:bCs/>
                <w:sz w:val="16"/>
                <w:szCs w:val="16"/>
              </w:rPr>
              <w:br/>
              <w:t>Budget</w:t>
            </w:r>
          </w:p>
        </w:tc>
        <w:tc>
          <w:tcPr>
            <w:tcW w:w="1360" w:type="dxa"/>
            <w:tcBorders>
              <w:top w:val="single" w:sz="4" w:space="0" w:color="auto"/>
              <w:left w:val="nil"/>
              <w:bottom w:val="single" w:sz="4" w:space="0" w:color="auto"/>
              <w:right w:val="nil"/>
            </w:tcBorders>
            <w:shd w:val="clear" w:color="000000" w:fill="D9D9D9"/>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2018-19</w:t>
            </w:r>
            <w:r w:rsidRPr="00B538BF">
              <w:rPr>
                <w:rFonts w:cs="Arial"/>
                <w:b/>
                <w:bCs/>
                <w:sz w:val="16"/>
                <w:szCs w:val="16"/>
              </w:rPr>
              <w:br/>
              <w:t>Revised</w:t>
            </w:r>
          </w:p>
        </w:tc>
        <w:tc>
          <w:tcPr>
            <w:tcW w:w="1360" w:type="dxa"/>
            <w:tcBorders>
              <w:top w:val="nil"/>
              <w:left w:val="nil"/>
              <w:bottom w:val="nil"/>
              <w:right w:val="nil"/>
            </w:tcBorders>
            <w:shd w:val="clear" w:color="auto" w:fill="auto"/>
            <w:vAlign w:val="bottom"/>
            <w:hideMark/>
          </w:tcPr>
          <w:p w:rsidR="00B538BF" w:rsidRPr="00B538BF" w:rsidRDefault="00B538BF" w:rsidP="00B538BF">
            <w:pPr>
              <w:spacing w:after="0"/>
              <w:jc w:val="right"/>
              <w:rPr>
                <w:rFonts w:cs="Arial"/>
                <w:sz w:val="16"/>
                <w:szCs w:val="16"/>
              </w:rPr>
            </w:pPr>
          </w:p>
        </w:tc>
      </w:tr>
      <w:tr w:rsidR="00B538BF" w:rsidRPr="00B538BF" w:rsidTr="00B538BF">
        <w:trPr>
          <w:trHeight w:val="225"/>
        </w:trPr>
        <w:tc>
          <w:tcPr>
            <w:tcW w:w="3600" w:type="dxa"/>
            <w:tcBorders>
              <w:top w:val="nil"/>
              <w:left w:val="nil"/>
              <w:bottom w:val="single" w:sz="4" w:space="0" w:color="auto"/>
              <w:right w:val="nil"/>
            </w:tcBorders>
            <w:shd w:val="clear" w:color="auto" w:fill="auto"/>
            <w:noWrap/>
            <w:vAlign w:val="bottom"/>
            <w:hideMark/>
          </w:tcPr>
          <w:p w:rsidR="00B538BF" w:rsidRPr="00B538BF" w:rsidRDefault="00B538BF" w:rsidP="00B538BF">
            <w:pPr>
              <w:spacing w:after="0"/>
              <w:jc w:val="left"/>
              <w:rPr>
                <w:rFonts w:cs="Arial"/>
                <w:b/>
                <w:bCs/>
                <w:color w:val="000000"/>
                <w:sz w:val="16"/>
                <w:szCs w:val="16"/>
              </w:rPr>
            </w:pPr>
            <w:r w:rsidRPr="00B538BF">
              <w:rPr>
                <w:rFonts w:cs="Arial"/>
                <w:b/>
                <w:bCs/>
                <w:color w:val="000000"/>
                <w:sz w:val="16"/>
                <w:szCs w:val="16"/>
              </w:rPr>
              <w:t xml:space="preserve">Average </w:t>
            </w:r>
            <w:r w:rsidRPr="00B538BF">
              <w:rPr>
                <w:rFonts w:cs="Arial"/>
                <w:b/>
                <w:bCs/>
                <w:sz w:val="16"/>
                <w:szCs w:val="16"/>
              </w:rPr>
              <w:t>s</w:t>
            </w:r>
            <w:r w:rsidRPr="00B538BF">
              <w:rPr>
                <w:rFonts w:cs="Arial"/>
                <w:b/>
                <w:bCs/>
                <w:color w:val="000000"/>
                <w:sz w:val="16"/>
                <w:szCs w:val="16"/>
              </w:rPr>
              <w:t xml:space="preserve">taffing </w:t>
            </w:r>
            <w:r w:rsidRPr="00B538BF">
              <w:rPr>
                <w:rFonts w:cs="Arial"/>
                <w:b/>
                <w:bCs/>
                <w:sz w:val="16"/>
                <w:szCs w:val="16"/>
              </w:rPr>
              <w:t>l</w:t>
            </w:r>
            <w:r w:rsidRPr="00B538BF">
              <w:rPr>
                <w:rFonts w:cs="Arial"/>
                <w:b/>
                <w:bCs/>
                <w:color w:val="000000"/>
                <w:sz w:val="16"/>
                <w:szCs w:val="16"/>
              </w:rPr>
              <w:t>evel (number)</w:t>
            </w:r>
          </w:p>
        </w:tc>
        <w:tc>
          <w:tcPr>
            <w:tcW w:w="1360" w:type="dxa"/>
            <w:tcBorders>
              <w:top w:val="nil"/>
              <w:left w:val="nil"/>
              <w:bottom w:val="single" w:sz="4" w:space="0" w:color="auto"/>
              <w:right w:val="nil"/>
            </w:tcBorders>
            <w:shd w:val="clear" w:color="auto" w:fill="auto"/>
            <w:vAlign w:val="bottom"/>
            <w:hideMark/>
          </w:tcPr>
          <w:p w:rsidR="00B538BF" w:rsidRPr="00B538BF" w:rsidRDefault="00B538BF" w:rsidP="00B538BF">
            <w:pPr>
              <w:spacing w:after="0"/>
              <w:jc w:val="right"/>
              <w:rPr>
                <w:rFonts w:cs="Arial"/>
                <w:sz w:val="16"/>
                <w:szCs w:val="16"/>
              </w:rPr>
            </w:pPr>
            <w:r w:rsidRPr="00B538BF">
              <w:rPr>
                <w:rFonts w:cs="Arial"/>
                <w:sz w:val="16"/>
                <w:szCs w:val="16"/>
              </w:rPr>
              <w:t>937</w:t>
            </w:r>
          </w:p>
        </w:tc>
        <w:tc>
          <w:tcPr>
            <w:tcW w:w="1360" w:type="dxa"/>
            <w:tcBorders>
              <w:top w:val="nil"/>
              <w:left w:val="nil"/>
              <w:bottom w:val="single" w:sz="4" w:space="0" w:color="auto"/>
              <w:right w:val="nil"/>
            </w:tcBorders>
            <w:shd w:val="clear" w:color="000000" w:fill="D9D9D9"/>
            <w:noWrap/>
            <w:vAlign w:val="bottom"/>
            <w:hideMark/>
          </w:tcPr>
          <w:p w:rsidR="00B538BF" w:rsidRPr="00B538BF" w:rsidRDefault="00B538BF" w:rsidP="00B538BF">
            <w:pPr>
              <w:spacing w:after="0"/>
              <w:jc w:val="right"/>
              <w:rPr>
                <w:rFonts w:cs="Arial"/>
                <w:color w:val="000000"/>
                <w:sz w:val="16"/>
                <w:szCs w:val="16"/>
              </w:rPr>
            </w:pPr>
            <w:r w:rsidRPr="00B538BF">
              <w:rPr>
                <w:rFonts w:cs="Arial"/>
                <w:color w:val="000000"/>
                <w:sz w:val="16"/>
                <w:szCs w:val="16"/>
              </w:rPr>
              <w:t>937</w:t>
            </w:r>
          </w:p>
        </w:tc>
        <w:tc>
          <w:tcPr>
            <w:tcW w:w="1360" w:type="dxa"/>
            <w:tcBorders>
              <w:top w:val="nil"/>
              <w:left w:val="nil"/>
              <w:bottom w:val="nil"/>
              <w:right w:val="nil"/>
            </w:tcBorders>
            <w:shd w:val="clear" w:color="auto" w:fill="auto"/>
            <w:vAlign w:val="bottom"/>
            <w:hideMark/>
          </w:tcPr>
          <w:p w:rsidR="00B538BF" w:rsidRPr="00B538BF" w:rsidRDefault="00B538BF" w:rsidP="00B538BF">
            <w:pPr>
              <w:spacing w:after="0"/>
              <w:jc w:val="left"/>
              <w:rPr>
                <w:rFonts w:cs="Arial"/>
                <w:sz w:val="16"/>
                <w:szCs w:val="16"/>
              </w:rPr>
            </w:pPr>
          </w:p>
        </w:tc>
      </w:tr>
    </w:tbl>
    <w:p w:rsidR="00B538BF" w:rsidRPr="00B538BF" w:rsidRDefault="00B538BF" w:rsidP="00B538BF">
      <w:pPr>
        <w:tabs>
          <w:tab w:val="left" w:pos="284"/>
        </w:tabs>
        <w:spacing w:before="40" w:after="0"/>
        <w:ind w:left="284" w:hanging="284"/>
        <w:jc w:val="left"/>
        <w:rPr>
          <w:color w:val="000000"/>
          <w:sz w:val="15"/>
        </w:rPr>
      </w:pPr>
      <w:r w:rsidRPr="00B538BF">
        <w:rPr>
          <w:color w:val="000000"/>
          <w:sz w:val="15"/>
          <w:vertAlign w:val="superscript"/>
        </w:rPr>
        <w:t>(a)</w:t>
      </w:r>
      <w:r w:rsidRPr="00B538BF">
        <w:rPr>
          <w:color w:val="000000"/>
          <w:sz w:val="15"/>
        </w:rPr>
        <w:tab/>
        <w:t>Appropriation (Bill No. 1 &amp; 3) 2018-19.</w:t>
      </w:r>
    </w:p>
    <w:p w:rsidR="00B538BF" w:rsidRPr="00B538BF" w:rsidRDefault="00B538BF" w:rsidP="00B538BF">
      <w:pPr>
        <w:tabs>
          <w:tab w:val="left" w:pos="284"/>
        </w:tabs>
        <w:spacing w:after="0"/>
        <w:ind w:left="284" w:hanging="284"/>
        <w:jc w:val="left"/>
        <w:rPr>
          <w:color w:val="000000"/>
          <w:sz w:val="15"/>
        </w:rPr>
      </w:pPr>
      <w:r w:rsidRPr="00B538BF">
        <w:rPr>
          <w:color w:val="000000"/>
          <w:sz w:val="15"/>
          <w:vertAlign w:val="superscript"/>
        </w:rPr>
        <w:t>(b)</w:t>
      </w:r>
      <w:r w:rsidRPr="00B538BF">
        <w:rPr>
          <w:color w:val="000000"/>
          <w:sz w:val="15"/>
        </w:rPr>
        <w:tab/>
        <w:t>Departmental appropriation combines 'Ordinary annual services' (Appropriation Bill No. 1 &amp; 3) and 'Revenue from independent sources' (s74).</w:t>
      </w:r>
    </w:p>
    <w:p w:rsidR="00B538BF" w:rsidRPr="00B538BF" w:rsidRDefault="00B538BF" w:rsidP="00B538BF">
      <w:pPr>
        <w:tabs>
          <w:tab w:val="left" w:pos="284"/>
        </w:tabs>
        <w:spacing w:after="0"/>
        <w:ind w:left="284" w:hanging="284"/>
        <w:jc w:val="left"/>
        <w:rPr>
          <w:color w:val="000000"/>
          <w:sz w:val="15"/>
        </w:rPr>
      </w:pPr>
      <w:r w:rsidRPr="00B538BF">
        <w:rPr>
          <w:color w:val="000000"/>
          <w:sz w:val="15"/>
          <w:vertAlign w:val="superscript"/>
        </w:rPr>
        <w:t>(c)</w:t>
      </w:r>
      <w:r w:rsidRPr="00B538BF">
        <w:rPr>
          <w:color w:val="000000"/>
          <w:sz w:val="15"/>
        </w:rPr>
        <w:tab/>
        <w:t xml:space="preserve">Expenses not requiring appropriation in the Budget year are made up of depreciation expense, amortisation, expense, </w:t>
      </w:r>
      <w:proofErr w:type="spellStart"/>
      <w:r w:rsidRPr="00B538BF">
        <w:rPr>
          <w:color w:val="000000"/>
          <w:sz w:val="15"/>
        </w:rPr>
        <w:t>makegood</w:t>
      </w:r>
      <w:proofErr w:type="spellEnd"/>
      <w:r w:rsidRPr="00B538BF">
        <w:rPr>
          <w:color w:val="000000"/>
          <w:sz w:val="15"/>
        </w:rPr>
        <w:t xml:space="preserve"> expense and audit fees.</w:t>
      </w:r>
    </w:p>
    <w:p w:rsidR="00B538BF" w:rsidRPr="00B538BF" w:rsidRDefault="00B538BF" w:rsidP="00B538BF">
      <w:pPr>
        <w:tabs>
          <w:tab w:val="left" w:pos="284"/>
        </w:tabs>
        <w:spacing w:after="0"/>
        <w:ind w:left="284" w:hanging="284"/>
        <w:jc w:val="left"/>
        <w:rPr>
          <w:color w:val="000000"/>
          <w:sz w:val="15"/>
        </w:rPr>
      </w:pPr>
      <w:r w:rsidRPr="00B538BF">
        <w:rPr>
          <w:color w:val="000000"/>
          <w:sz w:val="15"/>
          <w:vertAlign w:val="superscript"/>
        </w:rPr>
        <w:t>(d)</w:t>
      </w:r>
      <w:r w:rsidRPr="00B538BF">
        <w:rPr>
          <w:color w:val="000000"/>
          <w:sz w:val="15"/>
        </w:rPr>
        <w:tab/>
        <w:t>Office of the Gene Technology Regulator (OGTR) Special Account.</w:t>
      </w:r>
    </w:p>
    <w:p w:rsidR="00B538BF" w:rsidRPr="00B538BF" w:rsidRDefault="00B538BF" w:rsidP="00B538BF">
      <w:pPr>
        <w:tabs>
          <w:tab w:val="left" w:pos="284"/>
        </w:tabs>
        <w:spacing w:after="0"/>
        <w:ind w:left="284" w:hanging="284"/>
        <w:jc w:val="left"/>
        <w:rPr>
          <w:color w:val="000000"/>
          <w:sz w:val="15"/>
        </w:rPr>
      </w:pPr>
      <w:r w:rsidRPr="00B538BF">
        <w:rPr>
          <w:color w:val="000000"/>
          <w:sz w:val="15"/>
          <w:vertAlign w:val="superscript"/>
        </w:rPr>
        <w:t>(e)</w:t>
      </w:r>
      <w:r w:rsidRPr="00B538BF">
        <w:rPr>
          <w:color w:val="000000"/>
          <w:sz w:val="15"/>
        </w:rPr>
        <w:tab/>
        <w:t>National Industrial Chemicals Notification and Assessment Scheme (NICNAS) Special Account.</w:t>
      </w:r>
    </w:p>
    <w:p w:rsidR="00B538BF" w:rsidRPr="00B538BF" w:rsidRDefault="00B538BF" w:rsidP="00B538BF">
      <w:pPr>
        <w:tabs>
          <w:tab w:val="left" w:pos="284"/>
        </w:tabs>
        <w:spacing w:after="0"/>
        <w:ind w:left="284" w:hanging="284"/>
        <w:jc w:val="left"/>
        <w:rPr>
          <w:color w:val="000000"/>
          <w:sz w:val="15"/>
        </w:rPr>
      </w:pPr>
      <w:r w:rsidRPr="00B538BF">
        <w:rPr>
          <w:color w:val="000000"/>
          <w:sz w:val="15"/>
          <w:vertAlign w:val="superscript"/>
        </w:rPr>
        <w:t>(f)</w:t>
      </w:r>
      <w:r w:rsidRPr="00B538BF">
        <w:rPr>
          <w:color w:val="000000"/>
          <w:sz w:val="15"/>
        </w:rPr>
        <w:tab/>
        <w:t>Therapeutic Goods Administration (TGA) Special Account.</w:t>
      </w:r>
    </w:p>
    <w:p w:rsidR="00B538BF" w:rsidRPr="00B538BF" w:rsidRDefault="00B538BF" w:rsidP="00B538BF">
      <w:pPr>
        <w:tabs>
          <w:tab w:val="left" w:pos="284"/>
        </w:tabs>
        <w:spacing w:after="0"/>
        <w:ind w:left="284" w:hanging="284"/>
        <w:jc w:val="left"/>
        <w:rPr>
          <w:color w:val="000000"/>
          <w:sz w:val="15"/>
        </w:rPr>
      </w:pPr>
      <w:r w:rsidRPr="00B538BF">
        <w:rPr>
          <w:color w:val="000000"/>
          <w:sz w:val="15"/>
          <w:vertAlign w:val="superscript"/>
        </w:rPr>
        <w:t>(g)</w:t>
      </w:r>
      <w:r w:rsidRPr="00B538BF">
        <w:rPr>
          <w:color w:val="000000"/>
          <w:sz w:val="15"/>
        </w:rPr>
        <w:tab/>
        <w:t>Special accounts are reported on a cash basis. This adjustment reflects the differences between expense and cash.</w:t>
      </w:r>
    </w:p>
    <w:p w:rsidR="00B538BF" w:rsidRPr="00B538BF" w:rsidRDefault="00B538BF" w:rsidP="00B538BF">
      <w:pPr>
        <w:tabs>
          <w:tab w:val="left" w:pos="284"/>
        </w:tabs>
        <w:spacing w:after="0"/>
        <w:ind w:left="284" w:hanging="284"/>
        <w:jc w:val="left"/>
        <w:rPr>
          <w:color w:val="000000"/>
          <w:sz w:val="15"/>
        </w:rPr>
      </w:pPr>
      <w:r w:rsidRPr="00B538BF">
        <w:rPr>
          <w:color w:val="000000"/>
          <w:sz w:val="15"/>
          <w:vertAlign w:val="superscript"/>
        </w:rPr>
        <w:t>(h)</w:t>
      </w:r>
      <w:r w:rsidRPr="00B538BF">
        <w:rPr>
          <w:color w:val="000000"/>
          <w:sz w:val="15"/>
        </w:rPr>
        <w:tab/>
        <w:t xml:space="preserve">Budget estimates for this program exclude National Partnership funding paid to State and Territory Governments by the Treasury as part of the Federal Financial Relations Framework. National Partnerships are listed in Section 2 of the </w:t>
      </w:r>
      <w:r w:rsidRPr="00B538BF">
        <w:rPr>
          <w:i/>
          <w:color w:val="000000"/>
          <w:sz w:val="15"/>
        </w:rPr>
        <w:t>2018-19 Health Portfolio Budget Statements</w:t>
      </w:r>
      <w:r w:rsidRPr="00B538BF">
        <w:rPr>
          <w:color w:val="000000"/>
          <w:sz w:val="15"/>
        </w:rPr>
        <w:t xml:space="preserve"> under each program, for updated estimates refer to the </w:t>
      </w:r>
      <w:r w:rsidRPr="00B538BF">
        <w:rPr>
          <w:i/>
          <w:color w:val="000000"/>
          <w:sz w:val="15"/>
        </w:rPr>
        <w:t>2018-19 Mid-Year Economic Fiscal Outlook</w:t>
      </w:r>
      <w:r w:rsidRPr="00B538BF">
        <w:rPr>
          <w:color w:val="000000"/>
          <w:sz w:val="15"/>
        </w:rPr>
        <w:t>.</w:t>
      </w:r>
    </w:p>
    <w:p w:rsidR="00B538BF" w:rsidRPr="00B538BF" w:rsidRDefault="00B538BF" w:rsidP="00B538BF">
      <w:pPr>
        <w:tabs>
          <w:tab w:val="left" w:pos="284"/>
        </w:tabs>
        <w:spacing w:after="0"/>
        <w:ind w:left="330" w:hanging="330"/>
        <w:jc w:val="left"/>
        <w:rPr>
          <w:color w:val="000000"/>
          <w:sz w:val="15"/>
        </w:rPr>
      </w:pPr>
      <w:r w:rsidRPr="00B538BF">
        <w:rPr>
          <w:color w:val="000000"/>
          <w:sz w:val="15"/>
          <w:vertAlign w:val="superscript"/>
        </w:rPr>
        <w:t>(</w:t>
      </w:r>
      <w:proofErr w:type="spellStart"/>
      <w:r w:rsidRPr="00B538BF">
        <w:rPr>
          <w:color w:val="000000"/>
          <w:sz w:val="15"/>
          <w:vertAlign w:val="superscript"/>
        </w:rPr>
        <w:t>i</w:t>
      </w:r>
      <w:proofErr w:type="spellEnd"/>
      <w:r w:rsidRPr="00B538BF">
        <w:rPr>
          <w:color w:val="000000"/>
          <w:sz w:val="15"/>
          <w:vertAlign w:val="superscript"/>
        </w:rPr>
        <w:t>)</w:t>
      </w:r>
      <w:r w:rsidRPr="00B538BF">
        <w:rPr>
          <w:color w:val="000000"/>
          <w:sz w:val="15"/>
        </w:rPr>
        <w:tab/>
        <w:t xml:space="preserve">'Non cash expenses' relate to the write down of drug stockpile inventory due to expiration, consumption </w:t>
      </w:r>
      <w:proofErr w:type="gramStart"/>
      <w:r w:rsidRPr="00B538BF">
        <w:rPr>
          <w:color w:val="000000"/>
          <w:sz w:val="15"/>
        </w:rPr>
        <w:t>and  distribution</w:t>
      </w:r>
      <w:proofErr w:type="gramEnd"/>
      <w:r w:rsidRPr="00B538BF">
        <w:rPr>
          <w:color w:val="000000"/>
          <w:sz w:val="15"/>
        </w:rPr>
        <w:t>.</w:t>
      </w:r>
    </w:p>
    <w:p w:rsidR="00B538BF" w:rsidRPr="00B538BF" w:rsidRDefault="00B538BF" w:rsidP="00B538BF">
      <w:pPr>
        <w:spacing w:after="120"/>
        <w:jc w:val="left"/>
        <w:rPr>
          <w:rFonts w:cs="Arial"/>
          <w:b/>
          <w:color w:val="000000"/>
          <w:szCs w:val="18"/>
          <w:lang w:eastAsia="en-US"/>
        </w:rPr>
      </w:pPr>
      <w:r w:rsidRPr="00B538BF">
        <w:rPr>
          <w:rFonts w:cs="Arial"/>
          <w:b/>
          <w:color w:val="000000"/>
          <w:szCs w:val="18"/>
          <w:lang w:eastAsia="en-US"/>
        </w:rPr>
        <w:lastRenderedPageBreak/>
        <w:t>Table 2.5.2: Variations Table – Outcome 5</w:t>
      </w:r>
    </w:p>
    <w:tbl>
      <w:tblPr>
        <w:tblW w:w="7660" w:type="dxa"/>
        <w:jc w:val="center"/>
        <w:tblLayout w:type="fixed"/>
        <w:tblLook w:val="04A0" w:firstRow="1" w:lastRow="0" w:firstColumn="1" w:lastColumn="0" w:noHBand="0" w:noVBand="1"/>
        <w:tblDescription w:val="Table 2.5.2: Variations Table – Outcome 5"/>
      </w:tblPr>
      <w:tblGrid>
        <w:gridCol w:w="4060"/>
        <w:gridCol w:w="900"/>
        <w:gridCol w:w="900"/>
        <w:gridCol w:w="900"/>
        <w:gridCol w:w="900"/>
      </w:tblGrid>
      <w:tr w:rsidR="00B538BF" w:rsidRPr="00B538BF" w:rsidTr="00B538BF">
        <w:trPr>
          <w:trHeight w:val="448"/>
          <w:jc w:val="center"/>
        </w:trPr>
        <w:tc>
          <w:tcPr>
            <w:tcW w:w="4060" w:type="dxa"/>
            <w:tcBorders>
              <w:top w:val="single" w:sz="4" w:space="0" w:color="auto"/>
              <w:left w:val="nil"/>
              <w:bottom w:val="nil"/>
              <w:right w:val="nil"/>
            </w:tcBorders>
            <w:shd w:val="clear" w:color="auto" w:fill="auto"/>
            <w:vAlign w:val="bottom"/>
            <w:hideMark/>
          </w:tcPr>
          <w:p w:rsidR="00B538BF" w:rsidRPr="00B538BF" w:rsidRDefault="00B538BF" w:rsidP="00B538BF">
            <w:pPr>
              <w:spacing w:before="40" w:after="0"/>
              <w:jc w:val="left"/>
              <w:rPr>
                <w:rFonts w:cs="Arial"/>
                <w:sz w:val="16"/>
                <w:szCs w:val="16"/>
              </w:rPr>
            </w:pPr>
            <w:r w:rsidRPr="00B538BF">
              <w:rPr>
                <w:rFonts w:cs="Arial"/>
                <w:sz w:val="16"/>
                <w:szCs w:val="16"/>
              </w:rPr>
              <w:t> </w:t>
            </w:r>
          </w:p>
        </w:tc>
        <w:tc>
          <w:tcPr>
            <w:tcW w:w="900" w:type="dxa"/>
            <w:tcBorders>
              <w:top w:val="single" w:sz="4" w:space="0" w:color="auto"/>
              <w:left w:val="nil"/>
              <w:bottom w:val="single" w:sz="4" w:space="0" w:color="auto"/>
              <w:right w:val="nil"/>
            </w:tcBorders>
            <w:shd w:val="clear" w:color="auto" w:fill="auto"/>
            <w:hideMark/>
          </w:tcPr>
          <w:p w:rsidR="00B538BF" w:rsidRPr="00B538BF" w:rsidRDefault="00B538BF" w:rsidP="00B538BF">
            <w:pPr>
              <w:spacing w:before="40" w:after="0"/>
              <w:jc w:val="right"/>
              <w:rPr>
                <w:rFonts w:cs="Arial"/>
                <w:b/>
                <w:bCs/>
                <w:sz w:val="16"/>
                <w:szCs w:val="16"/>
              </w:rPr>
            </w:pPr>
            <w:r w:rsidRPr="00B538BF">
              <w:rPr>
                <w:rFonts w:cs="Arial"/>
                <w:b/>
                <w:bCs/>
                <w:sz w:val="16"/>
                <w:szCs w:val="16"/>
              </w:rPr>
              <w:t>2018-19</w:t>
            </w:r>
            <w:r w:rsidRPr="00B538BF">
              <w:rPr>
                <w:rFonts w:cs="Arial"/>
                <w:b/>
                <w:bCs/>
                <w:sz w:val="16"/>
                <w:szCs w:val="16"/>
              </w:rPr>
              <w:br/>
            </w:r>
            <w:r w:rsidRPr="00B538BF">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B538BF" w:rsidRPr="00B538BF" w:rsidRDefault="00B538BF" w:rsidP="00B538BF">
            <w:pPr>
              <w:spacing w:before="40" w:after="0"/>
              <w:jc w:val="right"/>
              <w:rPr>
                <w:rFonts w:cs="Arial"/>
                <w:b/>
                <w:bCs/>
                <w:sz w:val="16"/>
                <w:szCs w:val="16"/>
              </w:rPr>
            </w:pPr>
            <w:r w:rsidRPr="00B538BF">
              <w:rPr>
                <w:rFonts w:cs="Arial"/>
                <w:b/>
                <w:bCs/>
                <w:sz w:val="16"/>
                <w:szCs w:val="16"/>
              </w:rPr>
              <w:t>2019-20</w:t>
            </w:r>
            <w:r w:rsidRPr="00B538BF">
              <w:rPr>
                <w:rFonts w:cs="Arial"/>
                <w:b/>
                <w:bCs/>
                <w:sz w:val="16"/>
                <w:szCs w:val="16"/>
              </w:rPr>
              <w:br/>
            </w:r>
            <w:r w:rsidRPr="00B538BF">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B538BF" w:rsidRPr="00B538BF" w:rsidRDefault="00B538BF" w:rsidP="00B538BF">
            <w:pPr>
              <w:spacing w:before="40" w:after="0"/>
              <w:jc w:val="right"/>
              <w:rPr>
                <w:rFonts w:cs="Arial"/>
                <w:b/>
                <w:bCs/>
                <w:sz w:val="16"/>
                <w:szCs w:val="16"/>
              </w:rPr>
            </w:pPr>
            <w:r w:rsidRPr="00B538BF">
              <w:rPr>
                <w:rFonts w:cs="Arial"/>
                <w:b/>
                <w:bCs/>
                <w:sz w:val="16"/>
                <w:szCs w:val="16"/>
              </w:rPr>
              <w:t>2020-21</w:t>
            </w:r>
            <w:r w:rsidRPr="00B538BF">
              <w:rPr>
                <w:rFonts w:cs="Arial"/>
                <w:b/>
                <w:bCs/>
                <w:sz w:val="16"/>
                <w:szCs w:val="16"/>
              </w:rPr>
              <w:br/>
            </w:r>
            <w:r w:rsidRPr="00B538BF">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B538BF" w:rsidRPr="00B538BF" w:rsidRDefault="00B538BF" w:rsidP="00B538BF">
            <w:pPr>
              <w:spacing w:before="40" w:after="0"/>
              <w:jc w:val="right"/>
              <w:rPr>
                <w:rFonts w:cs="Arial"/>
                <w:b/>
                <w:bCs/>
                <w:sz w:val="16"/>
                <w:szCs w:val="16"/>
              </w:rPr>
            </w:pPr>
            <w:r w:rsidRPr="00B538BF">
              <w:rPr>
                <w:rFonts w:cs="Arial"/>
                <w:b/>
                <w:bCs/>
                <w:sz w:val="16"/>
                <w:szCs w:val="16"/>
              </w:rPr>
              <w:t>2021-22</w:t>
            </w:r>
            <w:r w:rsidRPr="00B538BF">
              <w:rPr>
                <w:rFonts w:cs="Arial"/>
                <w:b/>
                <w:bCs/>
                <w:sz w:val="16"/>
                <w:szCs w:val="16"/>
              </w:rPr>
              <w:br/>
            </w:r>
            <w:r w:rsidRPr="00B538BF">
              <w:rPr>
                <w:rFonts w:cs="Arial"/>
                <w:sz w:val="16"/>
                <w:szCs w:val="16"/>
              </w:rPr>
              <w:t>$'000</w:t>
            </w:r>
          </w:p>
        </w:tc>
      </w:tr>
      <w:tr w:rsidR="00B538BF" w:rsidRPr="00B538BF" w:rsidTr="00B538BF">
        <w:trPr>
          <w:trHeight w:val="375"/>
          <w:jc w:val="center"/>
        </w:trPr>
        <w:tc>
          <w:tcPr>
            <w:tcW w:w="6760" w:type="dxa"/>
            <w:gridSpan w:val="4"/>
            <w:tcBorders>
              <w:top w:val="nil"/>
              <w:left w:val="nil"/>
              <w:bottom w:val="nil"/>
              <w:right w:val="nil"/>
            </w:tcBorders>
            <w:shd w:val="clear" w:color="auto" w:fill="auto"/>
            <w:noWrap/>
            <w:vAlign w:val="bottom"/>
            <w:hideMark/>
          </w:tcPr>
          <w:p w:rsidR="00B538BF" w:rsidRPr="00B538BF" w:rsidRDefault="00B538BF" w:rsidP="00B538BF">
            <w:pPr>
              <w:spacing w:after="0"/>
              <w:jc w:val="left"/>
              <w:rPr>
                <w:rFonts w:cs="Arial"/>
                <w:b/>
                <w:bCs/>
                <w:sz w:val="16"/>
                <w:szCs w:val="16"/>
              </w:rPr>
            </w:pPr>
            <w:r w:rsidRPr="00B538BF">
              <w:rPr>
                <w:rFonts w:cs="Arial"/>
                <w:b/>
                <w:bCs/>
                <w:sz w:val="16"/>
                <w:szCs w:val="16"/>
              </w:rPr>
              <w:t>Program 5.1: Protect the Health and Safety of the Community Through Regulation</w:t>
            </w: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b/>
                <w:bCs/>
                <w:sz w:val="16"/>
                <w:szCs w:val="16"/>
              </w:rPr>
            </w:pPr>
          </w:p>
        </w:tc>
      </w:tr>
      <w:tr w:rsidR="00B538BF" w:rsidRPr="00B538BF" w:rsidTr="00B538BF">
        <w:trPr>
          <w:trHeight w:val="375"/>
          <w:jc w:val="center"/>
        </w:trPr>
        <w:tc>
          <w:tcPr>
            <w:tcW w:w="4060" w:type="dxa"/>
            <w:tcBorders>
              <w:top w:val="nil"/>
              <w:left w:val="nil"/>
              <w:bottom w:val="nil"/>
              <w:right w:val="nil"/>
            </w:tcBorders>
            <w:shd w:val="clear" w:color="auto" w:fill="auto"/>
            <w:noWrap/>
            <w:vAlign w:val="bottom"/>
            <w:hideMark/>
          </w:tcPr>
          <w:p w:rsidR="00B538BF" w:rsidRPr="00B538BF" w:rsidRDefault="00B538BF" w:rsidP="00B538BF">
            <w:pPr>
              <w:spacing w:after="0"/>
              <w:jc w:val="left"/>
              <w:rPr>
                <w:rFonts w:cs="Arial"/>
                <w:b/>
                <w:bCs/>
                <w:sz w:val="16"/>
                <w:szCs w:val="16"/>
              </w:rPr>
            </w:pPr>
            <w:r w:rsidRPr="00B538BF">
              <w:rPr>
                <w:rFonts w:cs="Arial"/>
                <w:b/>
                <w:bCs/>
                <w:sz w:val="16"/>
                <w:szCs w:val="16"/>
              </w:rPr>
              <w:t>Changes to departmental appropriations</w:t>
            </w: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r>
      <w:tr w:rsidR="00B538BF" w:rsidRPr="00B538BF" w:rsidTr="00B538BF">
        <w:trPr>
          <w:trHeight w:val="300"/>
          <w:jc w:val="center"/>
        </w:trPr>
        <w:tc>
          <w:tcPr>
            <w:tcW w:w="4060" w:type="dxa"/>
            <w:tcBorders>
              <w:top w:val="nil"/>
              <w:left w:val="nil"/>
              <w:bottom w:val="nil"/>
              <w:right w:val="nil"/>
            </w:tcBorders>
            <w:shd w:val="clear" w:color="auto" w:fill="auto"/>
            <w:noWrap/>
            <w:vAlign w:val="bottom"/>
            <w:hideMark/>
          </w:tcPr>
          <w:p w:rsidR="00B538BF" w:rsidRPr="00B538BF" w:rsidRDefault="00B538BF" w:rsidP="00B538BF">
            <w:pPr>
              <w:spacing w:after="0"/>
              <w:jc w:val="left"/>
              <w:rPr>
                <w:rFonts w:cs="Arial"/>
                <w:i/>
                <w:iCs/>
                <w:sz w:val="16"/>
                <w:szCs w:val="16"/>
              </w:rPr>
            </w:pPr>
            <w:r w:rsidRPr="00B538BF">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r>
      <w:tr w:rsidR="00B538BF" w:rsidRPr="00B538BF" w:rsidTr="00B538BF">
        <w:trPr>
          <w:trHeight w:val="300"/>
          <w:jc w:val="center"/>
        </w:trPr>
        <w:tc>
          <w:tcPr>
            <w:tcW w:w="4060" w:type="dxa"/>
            <w:tcBorders>
              <w:top w:val="nil"/>
              <w:left w:val="nil"/>
              <w:bottom w:val="nil"/>
              <w:right w:val="nil"/>
            </w:tcBorders>
            <w:shd w:val="clear" w:color="000000" w:fill="FFFFFF"/>
            <w:vAlign w:val="bottom"/>
            <w:hideMark/>
          </w:tcPr>
          <w:p w:rsidR="00B538BF" w:rsidRPr="00B538BF" w:rsidRDefault="00B538BF" w:rsidP="00B538BF">
            <w:pPr>
              <w:spacing w:after="0"/>
              <w:jc w:val="left"/>
              <w:rPr>
                <w:rFonts w:cs="Arial"/>
                <w:sz w:val="16"/>
                <w:szCs w:val="16"/>
              </w:rPr>
            </w:pPr>
            <w:r w:rsidRPr="00B538BF">
              <w:rPr>
                <w:rFonts w:cs="Arial"/>
                <w:b/>
                <w:bCs/>
                <w:sz w:val="16"/>
                <w:szCs w:val="16"/>
              </w:rPr>
              <w:t>Measure</w:t>
            </w:r>
            <w:r w:rsidRPr="00B538BF">
              <w:rPr>
                <w:rFonts w:cs="Arial"/>
                <w:sz w:val="16"/>
                <w:szCs w:val="16"/>
              </w:rPr>
              <w:t xml:space="preserve"> - Medicinal Cannabis Scheme</w:t>
            </w: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xml:space="preserve">1,839 </w:t>
            </w: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xml:space="preserve">2,543 </w:t>
            </w: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xml:space="preserve">- </w:t>
            </w:r>
          </w:p>
        </w:tc>
      </w:tr>
      <w:tr w:rsidR="00B538BF" w:rsidRPr="00B538BF" w:rsidTr="00B538BF">
        <w:trPr>
          <w:trHeight w:val="300"/>
          <w:jc w:val="center"/>
        </w:trPr>
        <w:tc>
          <w:tcPr>
            <w:tcW w:w="4060" w:type="dxa"/>
            <w:tcBorders>
              <w:top w:val="nil"/>
              <w:left w:val="nil"/>
              <w:bottom w:val="nil"/>
              <w:right w:val="nil"/>
            </w:tcBorders>
            <w:shd w:val="clear" w:color="auto" w:fill="auto"/>
            <w:noWrap/>
            <w:vAlign w:val="bottom"/>
            <w:hideMark/>
          </w:tcPr>
          <w:p w:rsidR="00B538BF" w:rsidRPr="00B538BF" w:rsidRDefault="00B538BF" w:rsidP="00B538BF">
            <w:pPr>
              <w:spacing w:after="0"/>
              <w:jc w:val="left"/>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 xml:space="preserve">1,839 </w:t>
            </w:r>
          </w:p>
        </w:tc>
        <w:tc>
          <w:tcPr>
            <w:tcW w:w="900" w:type="dxa"/>
            <w:tcBorders>
              <w:top w:val="single" w:sz="4" w:space="0" w:color="auto"/>
              <w:left w:val="nil"/>
              <w:bottom w:val="single" w:sz="4" w:space="0" w:color="auto"/>
              <w:right w:val="nil"/>
            </w:tcBorders>
            <w:shd w:val="clear" w:color="auto" w:fill="auto"/>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 xml:space="preserve">2,543 </w:t>
            </w:r>
          </w:p>
        </w:tc>
        <w:tc>
          <w:tcPr>
            <w:tcW w:w="900" w:type="dxa"/>
            <w:tcBorders>
              <w:top w:val="single" w:sz="4" w:space="0" w:color="auto"/>
              <w:left w:val="nil"/>
              <w:bottom w:val="single" w:sz="4" w:space="0" w:color="auto"/>
              <w:right w:val="nil"/>
            </w:tcBorders>
            <w:shd w:val="clear" w:color="auto" w:fill="auto"/>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 xml:space="preserve">- </w:t>
            </w:r>
          </w:p>
        </w:tc>
      </w:tr>
      <w:tr w:rsidR="00B538BF" w:rsidRPr="00B538BF" w:rsidTr="00B538BF">
        <w:trPr>
          <w:trHeight w:val="375"/>
          <w:jc w:val="center"/>
        </w:trPr>
        <w:tc>
          <w:tcPr>
            <w:tcW w:w="4960" w:type="dxa"/>
            <w:gridSpan w:val="2"/>
            <w:tcBorders>
              <w:top w:val="nil"/>
              <w:left w:val="nil"/>
              <w:bottom w:val="nil"/>
              <w:right w:val="nil"/>
            </w:tcBorders>
            <w:shd w:val="clear" w:color="auto" w:fill="auto"/>
            <w:noWrap/>
            <w:vAlign w:val="bottom"/>
            <w:hideMark/>
          </w:tcPr>
          <w:p w:rsidR="00B538BF" w:rsidRPr="00B538BF" w:rsidRDefault="00B538BF" w:rsidP="00B538BF">
            <w:pPr>
              <w:spacing w:after="0"/>
              <w:jc w:val="left"/>
              <w:rPr>
                <w:rFonts w:cs="Arial"/>
                <w:b/>
                <w:bCs/>
                <w:sz w:val="16"/>
                <w:szCs w:val="16"/>
              </w:rPr>
            </w:pPr>
            <w:r w:rsidRPr="00B538BF">
              <w:rPr>
                <w:rFonts w:cs="Arial"/>
                <w:b/>
                <w:bCs/>
                <w:sz w:val="16"/>
                <w:szCs w:val="16"/>
              </w:rPr>
              <w:t>Program 5.2: Health Protection and Emergency Response</w:t>
            </w: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b/>
                <w:bCs/>
                <w:sz w:val="16"/>
                <w:szCs w:val="16"/>
              </w:rPr>
            </w:pPr>
          </w:p>
        </w:tc>
      </w:tr>
      <w:tr w:rsidR="00B538BF" w:rsidRPr="00B538BF" w:rsidTr="00B538BF">
        <w:trPr>
          <w:trHeight w:val="375"/>
          <w:jc w:val="center"/>
        </w:trPr>
        <w:tc>
          <w:tcPr>
            <w:tcW w:w="4060" w:type="dxa"/>
            <w:tcBorders>
              <w:top w:val="nil"/>
              <w:left w:val="nil"/>
              <w:bottom w:val="nil"/>
              <w:right w:val="nil"/>
            </w:tcBorders>
            <w:shd w:val="clear" w:color="auto" w:fill="auto"/>
            <w:noWrap/>
            <w:vAlign w:val="bottom"/>
            <w:hideMark/>
          </w:tcPr>
          <w:p w:rsidR="00B538BF" w:rsidRPr="00B538BF" w:rsidRDefault="00B538BF" w:rsidP="00B538BF">
            <w:pPr>
              <w:spacing w:after="0"/>
              <w:jc w:val="left"/>
              <w:rPr>
                <w:rFonts w:cs="Arial"/>
                <w:b/>
                <w:bCs/>
                <w:sz w:val="16"/>
                <w:szCs w:val="16"/>
              </w:rPr>
            </w:pPr>
            <w:r w:rsidRPr="00B538BF">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r>
      <w:tr w:rsidR="00B538BF" w:rsidRPr="00B538BF" w:rsidTr="00B538BF">
        <w:trPr>
          <w:trHeight w:val="300"/>
          <w:jc w:val="center"/>
        </w:trPr>
        <w:tc>
          <w:tcPr>
            <w:tcW w:w="4060" w:type="dxa"/>
            <w:tcBorders>
              <w:top w:val="nil"/>
              <w:left w:val="nil"/>
              <w:bottom w:val="nil"/>
              <w:right w:val="nil"/>
            </w:tcBorders>
            <w:shd w:val="clear" w:color="auto" w:fill="auto"/>
            <w:noWrap/>
            <w:vAlign w:val="bottom"/>
            <w:hideMark/>
          </w:tcPr>
          <w:p w:rsidR="00B538BF" w:rsidRPr="00B538BF" w:rsidRDefault="00B538BF" w:rsidP="00B538BF">
            <w:pPr>
              <w:spacing w:after="0"/>
              <w:jc w:val="left"/>
              <w:rPr>
                <w:rFonts w:cs="Arial"/>
                <w:i/>
                <w:iCs/>
                <w:sz w:val="16"/>
                <w:szCs w:val="16"/>
              </w:rPr>
            </w:pPr>
            <w:r w:rsidRPr="00B538BF">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r>
      <w:tr w:rsidR="00B538BF" w:rsidRPr="00B538BF" w:rsidTr="00B538BF">
        <w:trPr>
          <w:trHeight w:val="300"/>
          <w:jc w:val="center"/>
        </w:trPr>
        <w:tc>
          <w:tcPr>
            <w:tcW w:w="4060" w:type="dxa"/>
            <w:tcBorders>
              <w:top w:val="nil"/>
              <w:left w:val="nil"/>
              <w:bottom w:val="nil"/>
              <w:right w:val="nil"/>
            </w:tcBorders>
            <w:shd w:val="clear" w:color="000000" w:fill="FFFFFF"/>
            <w:vAlign w:val="bottom"/>
            <w:hideMark/>
          </w:tcPr>
          <w:p w:rsidR="00B538BF" w:rsidRPr="00B538BF" w:rsidRDefault="00B538BF" w:rsidP="00B538BF">
            <w:pPr>
              <w:spacing w:after="0"/>
              <w:jc w:val="left"/>
              <w:rPr>
                <w:rFonts w:cs="Arial"/>
                <w:sz w:val="16"/>
                <w:szCs w:val="16"/>
              </w:rPr>
            </w:pPr>
            <w:r w:rsidRPr="00B538BF">
              <w:rPr>
                <w:rFonts w:cs="Arial"/>
                <w:sz w:val="16"/>
                <w:szCs w:val="16"/>
              </w:rPr>
              <w:t xml:space="preserve">Voluntary Blood Testing Program - </w:t>
            </w:r>
            <w:proofErr w:type="spellStart"/>
            <w:r w:rsidRPr="00B538BF">
              <w:rPr>
                <w:rFonts w:cs="Arial"/>
                <w:sz w:val="16"/>
                <w:szCs w:val="16"/>
              </w:rPr>
              <w:t>reprofile</w:t>
            </w:r>
            <w:proofErr w:type="spellEnd"/>
            <w:r w:rsidRPr="00B538BF">
              <w:rPr>
                <w:rFonts w:cs="Arial"/>
                <w:sz w:val="16"/>
                <w:szCs w:val="16"/>
              </w:rPr>
              <w:t xml:space="preserve"> of funding</w:t>
            </w: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xml:space="preserve">2,936 </w:t>
            </w: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(529)</w:t>
            </w: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(223)</w:t>
            </w: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xml:space="preserve">- </w:t>
            </w:r>
          </w:p>
        </w:tc>
      </w:tr>
      <w:tr w:rsidR="00B538BF" w:rsidRPr="00B538BF" w:rsidTr="00B538BF">
        <w:trPr>
          <w:trHeight w:val="300"/>
          <w:jc w:val="center"/>
        </w:trPr>
        <w:tc>
          <w:tcPr>
            <w:tcW w:w="4060" w:type="dxa"/>
            <w:tcBorders>
              <w:top w:val="nil"/>
              <w:left w:val="nil"/>
              <w:bottom w:val="nil"/>
              <w:right w:val="nil"/>
            </w:tcBorders>
            <w:shd w:val="clear" w:color="000000" w:fill="FFFFFF"/>
            <w:noWrap/>
            <w:vAlign w:val="bottom"/>
            <w:hideMark/>
          </w:tcPr>
          <w:p w:rsidR="00B538BF" w:rsidRPr="00B538BF" w:rsidRDefault="00B538BF" w:rsidP="00B538BF">
            <w:pPr>
              <w:spacing w:after="0"/>
              <w:jc w:val="left"/>
              <w:rPr>
                <w:rFonts w:cs="Arial"/>
                <w:sz w:val="16"/>
                <w:szCs w:val="16"/>
              </w:rPr>
            </w:pPr>
            <w:r w:rsidRPr="00B538BF">
              <w:rPr>
                <w:rFonts w:cs="Arial"/>
                <w:sz w:val="16"/>
                <w:szCs w:val="16"/>
              </w:rPr>
              <w:t xml:space="preserve">Price parameter adjustments </w:t>
            </w:r>
            <w:r w:rsidRPr="00B538BF">
              <w:rPr>
                <w:rFonts w:cs="Arial"/>
                <w:sz w:val="16"/>
                <w:szCs w:val="16"/>
                <w:vertAlign w:val="superscript"/>
              </w:rPr>
              <w:t>(a)</w:t>
            </w: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xml:space="preserve">91 </w:t>
            </w: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xml:space="preserve">174 </w:t>
            </w: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xml:space="preserve">179 </w:t>
            </w:r>
          </w:p>
        </w:tc>
      </w:tr>
      <w:tr w:rsidR="00B538BF" w:rsidRPr="00B538BF" w:rsidTr="00B538BF">
        <w:trPr>
          <w:trHeight w:val="300"/>
          <w:jc w:val="center"/>
        </w:trPr>
        <w:tc>
          <w:tcPr>
            <w:tcW w:w="4060" w:type="dxa"/>
            <w:tcBorders>
              <w:top w:val="nil"/>
              <w:left w:val="nil"/>
              <w:bottom w:val="nil"/>
              <w:right w:val="nil"/>
            </w:tcBorders>
            <w:shd w:val="clear" w:color="auto" w:fill="auto"/>
            <w:noWrap/>
            <w:vAlign w:val="bottom"/>
            <w:hideMark/>
          </w:tcPr>
          <w:p w:rsidR="00B538BF" w:rsidRPr="00B538BF" w:rsidRDefault="00B538BF" w:rsidP="00B538BF">
            <w:pPr>
              <w:spacing w:after="0"/>
              <w:jc w:val="left"/>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 xml:space="preserve">2,936 </w:t>
            </w:r>
          </w:p>
        </w:tc>
        <w:tc>
          <w:tcPr>
            <w:tcW w:w="900" w:type="dxa"/>
            <w:tcBorders>
              <w:top w:val="single" w:sz="4" w:space="0" w:color="auto"/>
              <w:left w:val="nil"/>
              <w:bottom w:val="single" w:sz="4" w:space="0" w:color="auto"/>
              <w:right w:val="nil"/>
            </w:tcBorders>
            <w:shd w:val="clear" w:color="auto" w:fill="auto"/>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(438)</w:t>
            </w:r>
          </w:p>
        </w:tc>
        <w:tc>
          <w:tcPr>
            <w:tcW w:w="900" w:type="dxa"/>
            <w:tcBorders>
              <w:top w:val="single" w:sz="4" w:space="0" w:color="auto"/>
              <w:left w:val="nil"/>
              <w:bottom w:val="single" w:sz="4" w:space="0" w:color="auto"/>
              <w:right w:val="nil"/>
            </w:tcBorders>
            <w:shd w:val="clear" w:color="auto" w:fill="auto"/>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(49)</w:t>
            </w:r>
          </w:p>
        </w:tc>
        <w:tc>
          <w:tcPr>
            <w:tcW w:w="900" w:type="dxa"/>
            <w:tcBorders>
              <w:top w:val="single" w:sz="4" w:space="0" w:color="auto"/>
              <w:left w:val="nil"/>
              <w:bottom w:val="single" w:sz="4" w:space="0" w:color="auto"/>
              <w:right w:val="nil"/>
            </w:tcBorders>
            <w:shd w:val="clear" w:color="auto" w:fill="auto"/>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 xml:space="preserve">179 </w:t>
            </w:r>
          </w:p>
        </w:tc>
      </w:tr>
      <w:tr w:rsidR="00B538BF" w:rsidRPr="00B538BF" w:rsidTr="00B538BF">
        <w:trPr>
          <w:trHeight w:val="375"/>
          <w:jc w:val="center"/>
        </w:trPr>
        <w:tc>
          <w:tcPr>
            <w:tcW w:w="4060" w:type="dxa"/>
            <w:tcBorders>
              <w:top w:val="nil"/>
              <w:left w:val="nil"/>
              <w:bottom w:val="nil"/>
              <w:right w:val="nil"/>
            </w:tcBorders>
            <w:shd w:val="clear" w:color="auto" w:fill="auto"/>
            <w:noWrap/>
            <w:vAlign w:val="bottom"/>
            <w:hideMark/>
          </w:tcPr>
          <w:p w:rsidR="00B538BF" w:rsidRPr="00B538BF" w:rsidRDefault="00B538BF" w:rsidP="00B538BF">
            <w:pPr>
              <w:spacing w:after="0"/>
              <w:jc w:val="left"/>
              <w:rPr>
                <w:rFonts w:cs="Arial"/>
                <w:b/>
                <w:bCs/>
                <w:sz w:val="16"/>
                <w:szCs w:val="16"/>
              </w:rPr>
            </w:pPr>
            <w:r w:rsidRPr="00B538BF">
              <w:rPr>
                <w:rFonts w:cs="Arial"/>
                <w:b/>
                <w:bCs/>
                <w:sz w:val="16"/>
                <w:szCs w:val="16"/>
              </w:rPr>
              <w:t>Program 5.3: Immunisation</w:t>
            </w: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b/>
                <w:bCs/>
                <w:sz w:val="16"/>
                <w:szCs w:val="16"/>
              </w:rPr>
            </w:pPr>
          </w:p>
        </w:tc>
      </w:tr>
      <w:tr w:rsidR="00B538BF" w:rsidRPr="00B538BF" w:rsidTr="00B538BF">
        <w:trPr>
          <w:trHeight w:val="375"/>
          <w:jc w:val="center"/>
        </w:trPr>
        <w:tc>
          <w:tcPr>
            <w:tcW w:w="4060" w:type="dxa"/>
            <w:tcBorders>
              <w:top w:val="nil"/>
              <w:left w:val="nil"/>
              <w:bottom w:val="nil"/>
              <w:right w:val="nil"/>
            </w:tcBorders>
            <w:shd w:val="clear" w:color="auto" w:fill="auto"/>
            <w:noWrap/>
            <w:vAlign w:val="bottom"/>
            <w:hideMark/>
          </w:tcPr>
          <w:p w:rsidR="00B538BF" w:rsidRPr="00B538BF" w:rsidRDefault="00B538BF" w:rsidP="00B538BF">
            <w:pPr>
              <w:spacing w:after="0"/>
              <w:jc w:val="left"/>
              <w:rPr>
                <w:rFonts w:cs="Arial"/>
                <w:b/>
                <w:bCs/>
                <w:sz w:val="16"/>
                <w:szCs w:val="16"/>
              </w:rPr>
            </w:pPr>
            <w:r w:rsidRPr="00B538BF">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r>
      <w:tr w:rsidR="00B538BF" w:rsidRPr="00B538BF" w:rsidTr="00B538BF">
        <w:trPr>
          <w:trHeight w:val="300"/>
          <w:jc w:val="center"/>
        </w:trPr>
        <w:tc>
          <w:tcPr>
            <w:tcW w:w="4060" w:type="dxa"/>
            <w:tcBorders>
              <w:top w:val="nil"/>
              <w:left w:val="nil"/>
              <w:bottom w:val="nil"/>
              <w:right w:val="nil"/>
            </w:tcBorders>
            <w:shd w:val="clear" w:color="auto" w:fill="auto"/>
            <w:noWrap/>
            <w:vAlign w:val="bottom"/>
            <w:hideMark/>
          </w:tcPr>
          <w:p w:rsidR="00B538BF" w:rsidRPr="00B538BF" w:rsidRDefault="00B538BF" w:rsidP="00B538BF">
            <w:pPr>
              <w:spacing w:after="0"/>
              <w:jc w:val="left"/>
              <w:rPr>
                <w:rFonts w:cs="Arial"/>
                <w:i/>
                <w:iCs/>
                <w:sz w:val="16"/>
                <w:szCs w:val="16"/>
              </w:rPr>
            </w:pPr>
            <w:r w:rsidRPr="00B538BF">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r>
      <w:tr w:rsidR="00B538BF" w:rsidRPr="00B538BF" w:rsidTr="00B538BF">
        <w:trPr>
          <w:trHeight w:val="525"/>
          <w:jc w:val="center"/>
        </w:trPr>
        <w:tc>
          <w:tcPr>
            <w:tcW w:w="4060" w:type="dxa"/>
            <w:tcBorders>
              <w:top w:val="nil"/>
              <w:left w:val="nil"/>
              <w:bottom w:val="nil"/>
              <w:right w:val="nil"/>
            </w:tcBorders>
            <w:shd w:val="clear" w:color="000000" w:fill="FFFFFF"/>
            <w:vAlign w:val="bottom"/>
            <w:hideMark/>
          </w:tcPr>
          <w:p w:rsidR="00B538BF" w:rsidRPr="00B538BF" w:rsidRDefault="00B538BF" w:rsidP="00B538BF">
            <w:pPr>
              <w:spacing w:after="0"/>
              <w:jc w:val="left"/>
              <w:rPr>
                <w:rFonts w:cs="Arial"/>
                <w:sz w:val="16"/>
                <w:szCs w:val="16"/>
              </w:rPr>
            </w:pPr>
            <w:r w:rsidRPr="00B538BF">
              <w:rPr>
                <w:rFonts w:cs="Arial"/>
                <w:b/>
                <w:bCs/>
                <w:sz w:val="16"/>
                <w:szCs w:val="16"/>
              </w:rPr>
              <w:t>Measure</w:t>
            </w:r>
            <w:r w:rsidRPr="00B538BF">
              <w:rPr>
                <w:rFonts w:cs="Arial"/>
                <w:sz w:val="16"/>
                <w:szCs w:val="16"/>
              </w:rPr>
              <w:t xml:space="preserve"> - Improving Access to Medicines - National Immunisation Program - new listings</w:t>
            </w: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xml:space="preserve">6,343 </w:t>
            </w: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xml:space="preserve">2,308 </w:t>
            </w: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xml:space="preserve">1,099 </w:t>
            </w: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xml:space="preserve">857 </w:t>
            </w:r>
          </w:p>
        </w:tc>
      </w:tr>
      <w:tr w:rsidR="00B538BF" w:rsidRPr="00B538BF" w:rsidTr="00B538BF">
        <w:trPr>
          <w:trHeight w:val="525"/>
          <w:jc w:val="center"/>
        </w:trPr>
        <w:tc>
          <w:tcPr>
            <w:tcW w:w="4060" w:type="dxa"/>
            <w:tcBorders>
              <w:top w:val="nil"/>
              <w:left w:val="nil"/>
              <w:bottom w:val="nil"/>
              <w:right w:val="nil"/>
            </w:tcBorders>
            <w:shd w:val="clear" w:color="000000" w:fill="FFFFFF"/>
            <w:vAlign w:val="bottom"/>
            <w:hideMark/>
          </w:tcPr>
          <w:p w:rsidR="00B538BF" w:rsidRPr="00B538BF" w:rsidRDefault="00B538BF" w:rsidP="00B538BF">
            <w:pPr>
              <w:spacing w:after="0"/>
              <w:jc w:val="left"/>
              <w:rPr>
                <w:rFonts w:cs="Arial"/>
                <w:sz w:val="16"/>
                <w:szCs w:val="16"/>
              </w:rPr>
            </w:pPr>
            <w:r w:rsidRPr="00B538BF">
              <w:rPr>
                <w:rFonts w:cs="Arial"/>
                <w:b/>
                <w:bCs/>
                <w:sz w:val="16"/>
                <w:szCs w:val="16"/>
              </w:rPr>
              <w:t>Measure</w:t>
            </w:r>
            <w:r w:rsidRPr="00B538BF">
              <w:rPr>
                <w:rFonts w:cs="Arial"/>
                <w:sz w:val="16"/>
                <w:szCs w:val="16"/>
              </w:rPr>
              <w:t xml:space="preserve"> - Improving Access to Medicines - streamlined listings</w:t>
            </w: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xml:space="preserve">15 </w:t>
            </w: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xml:space="preserve">49 </w:t>
            </w: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xml:space="preserve">- </w:t>
            </w:r>
          </w:p>
        </w:tc>
      </w:tr>
      <w:tr w:rsidR="00B538BF" w:rsidRPr="00B538BF" w:rsidTr="00B538BF">
        <w:trPr>
          <w:trHeight w:val="300"/>
          <w:jc w:val="center"/>
        </w:trPr>
        <w:tc>
          <w:tcPr>
            <w:tcW w:w="4060" w:type="dxa"/>
            <w:tcBorders>
              <w:top w:val="nil"/>
              <w:left w:val="nil"/>
              <w:bottom w:val="nil"/>
              <w:right w:val="nil"/>
            </w:tcBorders>
            <w:shd w:val="clear" w:color="000000" w:fill="FFFFFF"/>
            <w:noWrap/>
            <w:vAlign w:val="bottom"/>
            <w:hideMark/>
          </w:tcPr>
          <w:p w:rsidR="00B538BF" w:rsidRPr="00B538BF" w:rsidRDefault="00B538BF" w:rsidP="00B538BF">
            <w:pPr>
              <w:spacing w:after="0"/>
              <w:jc w:val="left"/>
              <w:rPr>
                <w:rFonts w:cs="Arial"/>
                <w:sz w:val="16"/>
                <w:szCs w:val="16"/>
              </w:rPr>
            </w:pPr>
            <w:r w:rsidRPr="00B538BF">
              <w:rPr>
                <w:rFonts w:cs="Arial"/>
                <w:sz w:val="16"/>
                <w:szCs w:val="16"/>
              </w:rPr>
              <w:t xml:space="preserve">Price parameter adjustments </w:t>
            </w:r>
            <w:r w:rsidRPr="00B538BF">
              <w:rPr>
                <w:rFonts w:cs="Arial"/>
                <w:sz w:val="16"/>
                <w:szCs w:val="16"/>
                <w:vertAlign w:val="superscript"/>
              </w:rPr>
              <w:t>(a)</w:t>
            </w: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xml:space="preserve">29 </w:t>
            </w: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xml:space="preserve">51 </w:t>
            </w:r>
          </w:p>
        </w:tc>
        <w:tc>
          <w:tcPr>
            <w:tcW w:w="90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xml:space="preserve">51 </w:t>
            </w:r>
          </w:p>
        </w:tc>
      </w:tr>
      <w:tr w:rsidR="00B538BF" w:rsidRPr="00B538BF" w:rsidTr="00B538BF">
        <w:trPr>
          <w:trHeight w:val="300"/>
          <w:jc w:val="center"/>
        </w:trPr>
        <w:tc>
          <w:tcPr>
            <w:tcW w:w="4060" w:type="dxa"/>
            <w:tcBorders>
              <w:top w:val="nil"/>
              <w:left w:val="nil"/>
              <w:bottom w:val="single" w:sz="4" w:space="0" w:color="auto"/>
              <w:right w:val="nil"/>
            </w:tcBorders>
            <w:shd w:val="clear" w:color="auto" w:fill="auto"/>
            <w:noWrap/>
            <w:vAlign w:val="bottom"/>
            <w:hideMark/>
          </w:tcPr>
          <w:p w:rsidR="00B538BF" w:rsidRPr="00B538BF" w:rsidRDefault="00B538BF" w:rsidP="00B538BF">
            <w:pPr>
              <w:spacing w:after="0"/>
              <w:jc w:val="left"/>
              <w:rPr>
                <w:rFonts w:cs="Arial"/>
                <w:sz w:val="16"/>
                <w:szCs w:val="16"/>
              </w:rPr>
            </w:pPr>
            <w:r w:rsidRPr="00B538BF">
              <w:rPr>
                <w:rFonts w:cs="Arial"/>
                <w:sz w:val="16"/>
                <w:szCs w:val="16"/>
              </w:rPr>
              <w:t> </w:t>
            </w:r>
          </w:p>
        </w:tc>
        <w:tc>
          <w:tcPr>
            <w:tcW w:w="900" w:type="dxa"/>
            <w:tcBorders>
              <w:top w:val="single" w:sz="4" w:space="0" w:color="auto"/>
              <w:left w:val="nil"/>
              <w:bottom w:val="single" w:sz="4" w:space="0" w:color="auto"/>
              <w:right w:val="nil"/>
            </w:tcBorders>
            <w:shd w:val="clear" w:color="auto" w:fill="auto"/>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 xml:space="preserve">6,343 </w:t>
            </w:r>
          </w:p>
        </w:tc>
        <w:tc>
          <w:tcPr>
            <w:tcW w:w="900" w:type="dxa"/>
            <w:tcBorders>
              <w:top w:val="single" w:sz="4" w:space="0" w:color="auto"/>
              <w:left w:val="nil"/>
              <w:bottom w:val="single" w:sz="4" w:space="0" w:color="auto"/>
              <w:right w:val="nil"/>
            </w:tcBorders>
            <w:shd w:val="clear" w:color="auto" w:fill="auto"/>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 xml:space="preserve">2,352 </w:t>
            </w:r>
          </w:p>
        </w:tc>
        <w:tc>
          <w:tcPr>
            <w:tcW w:w="900" w:type="dxa"/>
            <w:tcBorders>
              <w:top w:val="single" w:sz="4" w:space="0" w:color="auto"/>
              <w:left w:val="nil"/>
              <w:bottom w:val="single" w:sz="4" w:space="0" w:color="auto"/>
              <w:right w:val="nil"/>
            </w:tcBorders>
            <w:shd w:val="clear" w:color="auto" w:fill="auto"/>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 xml:space="preserve">1,199 </w:t>
            </w:r>
          </w:p>
        </w:tc>
        <w:tc>
          <w:tcPr>
            <w:tcW w:w="900" w:type="dxa"/>
            <w:tcBorders>
              <w:top w:val="single" w:sz="4" w:space="0" w:color="auto"/>
              <w:left w:val="nil"/>
              <w:bottom w:val="single" w:sz="4" w:space="0" w:color="auto"/>
              <w:right w:val="nil"/>
            </w:tcBorders>
            <w:shd w:val="clear" w:color="auto" w:fill="auto"/>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 xml:space="preserve">908 </w:t>
            </w:r>
          </w:p>
        </w:tc>
      </w:tr>
    </w:tbl>
    <w:p w:rsidR="00B538BF" w:rsidRPr="00B538BF" w:rsidRDefault="00B538BF" w:rsidP="00B538BF">
      <w:pPr>
        <w:tabs>
          <w:tab w:val="left" w:pos="284"/>
        </w:tabs>
        <w:spacing w:before="120" w:after="0"/>
        <w:ind w:left="284" w:hanging="284"/>
        <w:jc w:val="left"/>
        <w:rPr>
          <w:color w:val="000000"/>
          <w:sz w:val="15"/>
        </w:rPr>
      </w:pPr>
      <w:r w:rsidRPr="00B538BF">
        <w:rPr>
          <w:color w:val="000000"/>
          <w:sz w:val="15"/>
          <w:vertAlign w:val="superscript"/>
        </w:rPr>
        <w:t>(a)</w:t>
      </w:r>
      <w:r w:rsidRPr="00B538BF">
        <w:rPr>
          <w:color w:val="000000"/>
          <w:sz w:val="15"/>
          <w:vertAlign w:val="superscript"/>
        </w:rPr>
        <w:tab/>
      </w:r>
      <w:r w:rsidRPr="00B538BF">
        <w:rPr>
          <w:color w:val="000000"/>
          <w:sz w:val="15"/>
        </w:rPr>
        <w:t>See explanation in Portfolio Glossary.</w:t>
      </w:r>
    </w:p>
    <w:p w:rsidR="00B538BF" w:rsidRPr="00B538BF" w:rsidRDefault="00B538BF" w:rsidP="00B538BF">
      <w:pPr>
        <w:spacing w:after="120"/>
        <w:jc w:val="left"/>
        <w:rPr>
          <w:rFonts w:ascii="Book Antiqua" w:hAnsi="Book Antiqua"/>
          <w:color w:val="000000"/>
        </w:rPr>
      </w:pPr>
      <w:r w:rsidRPr="00B538BF">
        <w:rPr>
          <w:rFonts w:ascii="Book Antiqua" w:hAnsi="Book Antiqua"/>
          <w:color w:val="000000"/>
        </w:rPr>
        <w:br w:type="page"/>
      </w:r>
    </w:p>
    <w:p w:rsidR="00B538BF" w:rsidRPr="00B538BF" w:rsidRDefault="00B538BF" w:rsidP="00B538BF">
      <w:pPr>
        <w:spacing w:after="120"/>
        <w:jc w:val="left"/>
        <w:rPr>
          <w:rFonts w:cs="Arial"/>
          <w:b/>
          <w:color w:val="000000"/>
          <w:szCs w:val="18"/>
          <w:lang w:eastAsia="en-US"/>
        </w:rPr>
      </w:pPr>
      <w:r w:rsidRPr="00B538BF">
        <w:rPr>
          <w:rFonts w:cs="Arial"/>
          <w:b/>
          <w:color w:val="000000"/>
          <w:szCs w:val="18"/>
          <w:lang w:eastAsia="en-US"/>
        </w:rPr>
        <w:lastRenderedPageBreak/>
        <w:t>Table 2.5.3: Program Expenses Table – Outcome 5</w:t>
      </w:r>
    </w:p>
    <w:tbl>
      <w:tblPr>
        <w:tblW w:w="7680" w:type="dxa"/>
        <w:jc w:val="center"/>
        <w:tblLayout w:type="fixed"/>
        <w:tblLook w:val="04A0" w:firstRow="1" w:lastRow="0" w:firstColumn="1" w:lastColumn="0" w:noHBand="0" w:noVBand="1"/>
        <w:tblDescription w:val="Table 2.5.3: Program Expenses Table – Outcome 5"/>
      </w:tblPr>
      <w:tblGrid>
        <w:gridCol w:w="2780"/>
        <w:gridCol w:w="980"/>
        <w:gridCol w:w="980"/>
        <w:gridCol w:w="980"/>
        <w:gridCol w:w="980"/>
        <w:gridCol w:w="980"/>
      </w:tblGrid>
      <w:tr w:rsidR="00B538BF" w:rsidRPr="00B538BF" w:rsidTr="00B538BF">
        <w:trPr>
          <w:trHeight w:val="680"/>
          <w:jc w:val="center"/>
        </w:trPr>
        <w:tc>
          <w:tcPr>
            <w:tcW w:w="2780" w:type="dxa"/>
            <w:tcBorders>
              <w:top w:val="single" w:sz="4" w:space="0" w:color="auto"/>
              <w:left w:val="nil"/>
              <w:bottom w:val="nil"/>
              <w:right w:val="nil"/>
            </w:tcBorders>
            <w:shd w:val="clear" w:color="auto" w:fill="auto"/>
            <w:vAlign w:val="bottom"/>
            <w:hideMark/>
          </w:tcPr>
          <w:p w:rsidR="00B538BF" w:rsidRPr="00B538BF" w:rsidRDefault="00B538BF" w:rsidP="00B538BF">
            <w:pPr>
              <w:spacing w:after="0"/>
              <w:jc w:val="left"/>
              <w:rPr>
                <w:rFonts w:cs="Arial"/>
                <w:b/>
                <w:bCs/>
                <w:sz w:val="16"/>
                <w:szCs w:val="16"/>
              </w:rPr>
            </w:pPr>
            <w:r w:rsidRPr="00B538BF">
              <w:rPr>
                <w:rFonts w:cs="Arial"/>
                <w:b/>
                <w:bCs/>
                <w:sz w:val="16"/>
                <w:szCs w:val="16"/>
              </w:rPr>
              <w:t> </w:t>
            </w:r>
          </w:p>
        </w:tc>
        <w:tc>
          <w:tcPr>
            <w:tcW w:w="980" w:type="dxa"/>
            <w:tcBorders>
              <w:top w:val="single" w:sz="4" w:space="0" w:color="auto"/>
              <w:left w:val="nil"/>
              <w:bottom w:val="single" w:sz="4" w:space="0" w:color="auto"/>
              <w:right w:val="nil"/>
            </w:tcBorders>
            <w:shd w:val="clear" w:color="auto" w:fill="auto"/>
            <w:hideMark/>
          </w:tcPr>
          <w:p w:rsidR="00B538BF" w:rsidRPr="00B538BF" w:rsidRDefault="00B538BF" w:rsidP="00B538BF">
            <w:pPr>
              <w:spacing w:after="0"/>
              <w:jc w:val="right"/>
              <w:rPr>
                <w:rFonts w:cs="Arial"/>
                <w:b/>
                <w:bCs/>
                <w:sz w:val="16"/>
                <w:szCs w:val="16"/>
              </w:rPr>
            </w:pPr>
            <w:r w:rsidRPr="00B538BF">
              <w:rPr>
                <w:rFonts w:cs="Arial"/>
                <w:b/>
                <w:bCs/>
                <w:sz w:val="16"/>
                <w:szCs w:val="16"/>
              </w:rPr>
              <w:t>2017-18 Actual</w:t>
            </w:r>
            <w:r w:rsidRPr="00B538BF">
              <w:rPr>
                <w:rFonts w:cs="Arial"/>
                <w:b/>
                <w:bCs/>
                <w:sz w:val="16"/>
                <w:szCs w:val="16"/>
              </w:rPr>
              <w:br/>
            </w:r>
            <w:r w:rsidRPr="00B538BF">
              <w:rPr>
                <w:rFonts w:cs="Arial"/>
                <w:b/>
                <w:bCs/>
                <w:sz w:val="16"/>
                <w:szCs w:val="16"/>
              </w:rPr>
              <w:br/>
            </w:r>
            <w:r w:rsidRPr="00B538BF">
              <w:rPr>
                <w:rFonts w:cs="Arial"/>
                <w:sz w:val="16"/>
                <w:szCs w:val="16"/>
              </w:rPr>
              <w:t>$'000</w:t>
            </w:r>
          </w:p>
        </w:tc>
        <w:tc>
          <w:tcPr>
            <w:tcW w:w="980" w:type="dxa"/>
            <w:tcBorders>
              <w:top w:val="single" w:sz="4" w:space="0" w:color="auto"/>
              <w:left w:val="nil"/>
              <w:bottom w:val="single" w:sz="4" w:space="0" w:color="auto"/>
              <w:right w:val="nil"/>
            </w:tcBorders>
            <w:shd w:val="clear" w:color="000000" w:fill="D9D9D9"/>
            <w:hideMark/>
          </w:tcPr>
          <w:p w:rsidR="00B538BF" w:rsidRPr="00B538BF" w:rsidRDefault="00B538BF" w:rsidP="00B538BF">
            <w:pPr>
              <w:spacing w:after="0"/>
              <w:jc w:val="right"/>
              <w:rPr>
                <w:rFonts w:cs="Arial"/>
                <w:b/>
                <w:bCs/>
                <w:sz w:val="16"/>
                <w:szCs w:val="16"/>
              </w:rPr>
            </w:pPr>
            <w:r w:rsidRPr="00B538BF">
              <w:rPr>
                <w:rFonts w:cs="Arial"/>
                <w:b/>
                <w:bCs/>
                <w:sz w:val="16"/>
                <w:szCs w:val="16"/>
              </w:rPr>
              <w:t>2018-19 Revised Budget</w:t>
            </w:r>
            <w:r w:rsidRPr="00B538BF">
              <w:rPr>
                <w:rFonts w:cs="Arial"/>
                <w:b/>
                <w:bCs/>
                <w:sz w:val="16"/>
                <w:szCs w:val="16"/>
              </w:rPr>
              <w:br/>
            </w:r>
            <w:r w:rsidRPr="00B538BF">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B538BF" w:rsidRPr="00B538BF" w:rsidRDefault="00B538BF" w:rsidP="00B538BF">
            <w:pPr>
              <w:spacing w:after="0"/>
              <w:jc w:val="right"/>
              <w:rPr>
                <w:rFonts w:cs="Arial"/>
                <w:b/>
                <w:bCs/>
                <w:sz w:val="16"/>
                <w:szCs w:val="16"/>
              </w:rPr>
            </w:pPr>
            <w:r w:rsidRPr="00B538BF">
              <w:rPr>
                <w:rFonts w:cs="Arial"/>
                <w:b/>
                <w:bCs/>
                <w:sz w:val="16"/>
                <w:szCs w:val="16"/>
              </w:rPr>
              <w:t>2019-20 Forward Year 1</w:t>
            </w:r>
            <w:r w:rsidRPr="00B538BF">
              <w:rPr>
                <w:rFonts w:cs="Arial"/>
                <w:b/>
                <w:bCs/>
                <w:sz w:val="16"/>
                <w:szCs w:val="16"/>
              </w:rPr>
              <w:br/>
            </w:r>
            <w:r w:rsidRPr="00B538BF">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B538BF" w:rsidRPr="00B538BF" w:rsidRDefault="00B538BF" w:rsidP="00B538BF">
            <w:pPr>
              <w:spacing w:after="0"/>
              <w:jc w:val="right"/>
              <w:rPr>
                <w:rFonts w:cs="Arial"/>
                <w:b/>
                <w:bCs/>
                <w:sz w:val="16"/>
                <w:szCs w:val="16"/>
              </w:rPr>
            </w:pPr>
            <w:r w:rsidRPr="00B538BF">
              <w:rPr>
                <w:rFonts w:cs="Arial"/>
                <w:b/>
                <w:bCs/>
                <w:sz w:val="16"/>
                <w:szCs w:val="16"/>
              </w:rPr>
              <w:t>2020-21 Forward Year 2</w:t>
            </w:r>
            <w:r w:rsidRPr="00B538BF">
              <w:rPr>
                <w:rFonts w:cs="Arial"/>
                <w:b/>
                <w:bCs/>
                <w:sz w:val="16"/>
                <w:szCs w:val="16"/>
              </w:rPr>
              <w:br/>
            </w:r>
            <w:r w:rsidRPr="00B538BF">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B538BF" w:rsidRPr="00B538BF" w:rsidRDefault="00B538BF" w:rsidP="00B538BF">
            <w:pPr>
              <w:spacing w:after="0"/>
              <w:jc w:val="right"/>
              <w:rPr>
                <w:rFonts w:cs="Arial"/>
                <w:b/>
                <w:bCs/>
                <w:sz w:val="16"/>
                <w:szCs w:val="16"/>
              </w:rPr>
            </w:pPr>
            <w:r w:rsidRPr="00B538BF">
              <w:rPr>
                <w:rFonts w:cs="Arial"/>
                <w:b/>
                <w:bCs/>
                <w:sz w:val="16"/>
                <w:szCs w:val="16"/>
              </w:rPr>
              <w:t>2021-22 Forward Year 3</w:t>
            </w:r>
            <w:r w:rsidRPr="00B538BF">
              <w:rPr>
                <w:rFonts w:cs="Arial"/>
                <w:b/>
                <w:bCs/>
                <w:sz w:val="16"/>
                <w:szCs w:val="16"/>
              </w:rPr>
              <w:br/>
            </w:r>
            <w:r w:rsidRPr="00B538BF">
              <w:rPr>
                <w:rFonts w:cs="Arial"/>
                <w:sz w:val="16"/>
                <w:szCs w:val="16"/>
              </w:rPr>
              <w:t>$'000</w:t>
            </w:r>
          </w:p>
        </w:tc>
      </w:tr>
      <w:tr w:rsidR="00B538BF" w:rsidRPr="00B538BF" w:rsidTr="00B538BF">
        <w:trPr>
          <w:trHeight w:val="375"/>
          <w:jc w:val="center"/>
        </w:trPr>
        <w:tc>
          <w:tcPr>
            <w:tcW w:w="6700" w:type="dxa"/>
            <w:gridSpan w:val="5"/>
            <w:tcBorders>
              <w:top w:val="nil"/>
              <w:left w:val="nil"/>
              <w:bottom w:val="nil"/>
              <w:right w:val="nil"/>
            </w:tcBorders>
            <w:shd w:val="clear" w:color="auto" w:fill="auto"/>
            <w:noWrap/>
            <w:vAlign w:val="bottom"/>
            <w:hideMark/>
          </w:tcPr>
          <w:p w:rsidR="00B538BF" w:rsidRPr="00B538BF" w:rsidRDefault="00B538BF" w:rsidP="00B538BF">
            <w:pPr>
              <w:spacing w:after="0"/>
              <w:jc w:val="left"/>
              <w:rPr>
                <w:rFonts w:cs="Arial"/>
                <w:b/>
                <w:bCs/>
                <w:sz w:val="16"/>
                <w:szCs w:val="16"/>
              </w:rPr>
            </w:pPr>
            <w:r w:rsidRPr="00B538BF">
              <w:rPr>
                <w:rFonts w:cs="Arial"/>
                <w:b/>
                <w:bCs/>
                <w:sz w:val="16"/>
                <w:szCs w:val="16"/>
              </w:rPr>
              <w:t>Program 5.1: Protect the Health and Safety of the Community through Regulation</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r>
      <w:tr w:rsidR="00B538BF" w:rsidRPr="00B538BF" w:rsidTr="00B538BF">
        <w:trPr>
          <w:trHeight w:val="300"/>
          <w:jc w:val="center"/>
        </w:trPr>
        <w:tc>
          <w:tcPr>
            <w:tcW w:w="2780" w:type="dxa"/>
            <w:tcBorders>
              <w:top w:val="nil"/>
              <w:left w:val="nil"/>
              <w:bottom w:val="nil"/>
              <w:right w:val="nil"/>
            </w:tcBorders>
            <w:shd w:val="clear" w:color="auto" w:fill="auto"/>
            <w:noWrap/>
            <w:vAlign w:val="bottom"/>
            <w:hideMark/>
          </w:tcPr>
          <w:p w:rsidR="00B538BF" w:rsidRPr="00B538BF" w:rsidRDefault="00B538BF" w:rsidP="00B538BF">
            <w:pPr>
              <w:spacing w:after="0"/>
              <w:ind w:leftChars="75" w:left="150"/>
              <w:jc w:val="left"/>
              <w:rPr>
                <w:rFonts w:cs="Arial"/>
                <w:sz w:val="16"/>
                <w:szCs w:val="16"/>
              </w:rPr>
            </w:pPr>
            <w:r w:rsidRPr="00B538BF">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r>
      <w:tr w:rsidR="00B538BF" w:rsidRPr="00B538BF" w:rsidTr="00B538BF">
        <w:trPr>
          <w:trHeight w:val="225"/>
          <w:jc w:val="center"/>
        </w:trPr>
        <w:tc>
          <w:tcPr>
            <w:tcW w:w="2780" w:type="dxa"/>
            <w:tcBorders>
              <w:top w:val="nil"/>
              <w:left w:val="nil"/>
              <w:bottom w:val="nil"/>
              <w:right w:val="nil"/>
            </w:tcBorders>
            <w:shd w:val="clear" w:color="auto" w:fill="auto"/>
            <w:noWrap/>
            <w:vAlign w:val="bottom"/>
            <w:hideMark/>
          </w:tcPr>
          <w:p w:rsidR="00B538BF" w:rsidRPr="00B538BF" w:rsidRDefault="00B538BF" w:rsidP="00B538BF">
            <w:pPr>
              <w:spacing w:after="0"/>
              <w:ind w:leftChars="150" w:left="300"/>
              <w:jc w:val="left"/>
              <w:rPr>
                <w:rFonts w:cs="Arial"/>
                <w:sz w:val="16"/>
                <w:szCs w:val="16"/>
              </w:rPr>
            </w:pPr>
            <w:r w:rsidRPr="00B538BF">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109</w:t>
            </w:r>
          </w:p>
        </w:tc>
        <w:tc>
          <w:tcPr>
            <w:tcW w:w="98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w:t>
            </w:r>
          </w:p>
        </w:tc>
      </w:tr>
      <w:tr w:rsidR="00B538BF" w:rsidRPr="00B538BF" w:rsidTr="00B538BF">
        <w:trPr>
          <w:trHeight w:val="300"/>
          <w:jc w:val="center"/>
        </w:trPr>
        <w:tc>
          <w:tcPr>
            <w:tcW w:w="2780" w:type="dxa"/>
            <w:tcBorders>
              <w:top w:val="nil"/>
              <w:left w:val="nil"/>
              <w:bottom w:val="nil"/>
              <w:right w:val="nil"/>
            </w:tcBorders>
            <w:shd w:val="clear" w:color="auto" w:fill="auto"/>
            <w:noWrap/>
            <w:vAlign w:val="bottom"/>
            <w:hideMark/>
          </w:tcPr>
          <w:p w:rsidR="00B538BF" w:rsidRPr="00B538BF" w:rsidRDefault="00B538BF" w:rsidP="00B538BF">
            <w:pPr>
              <w:spacing w:after="0"/>
              <w:ind w:leftChars="75" w:left="150"/>
              <w:jc w:val="left"/>
              <w:rPr>
                <w:rFonts w:cs="Arial"/>
                <w:sz w:val="16"/>
                <w:szCs w:val="16"/>
              </w:rPr>
            </w:pPr>
            <w:r w:rsidRPr="00B538BF">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15,383</w:t>
            </w:r>
          </w:p>
        </w:tc>
        <w:tc>
          <w:tcPr>
            <w:tcW w:w="98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17,295</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16,133</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14,010</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13,318</w:t>
            </w:r>
          </w:p>
        </w:tc>
      </w:tr>
      <w:tr w:rsidR="00B538BF" w:rsidRPr="00B538BF" w:rsidTr="00B538BF">
        <w:trPr>
          <w:trHeight w:val="225"/>
          <w:jc w:val="center"/>
        </w:trPr>
        <w:tc>
          <w:tcPr>
            <w:tcW w:w="2780" w:type="dxa"/>
            <w:tcBorders>
              <w:top w:val="nil"/>
              <w:left w:val="nil"/>
              <w:bottom w:val="nil"/>
              <w:right w:val="nil"/>
            </w:tcBorders>
            <w:shd w:val="clear" w:color="auto" w:fill="auto"/>
            <w:noWrap/>
            <w:vAlign w:val="bottom"/>
            <w:hideMark/>
          </w:tcPr>
          <w:p w:rsidR="00B538BF" w:rsidRPr="00B538BF" w:rsidRDefault="00B538BF" w:rsidP="00B538BF">
            <w:pPr>
              <w:spacing w:after="0"/>
              <w:ind w:leftChars="150" w:left="300"/>
              <w:jc w:val="left"/>
              <w:rPr>
                <w:rFonts w:cs="Arial"/>
                <w:sz w:val="16"/>
                <w:szCs w:val="16"/>
              </w:rPr>
            </w:pPr>
            <w:r w:rsidRPr="00B538BF">
              <w:rPr>
                <w:rFonts w:cs="Arial"/>
                <w:sz w:val="16"/>
                <w:szCs w:val="16"/>
              </w:rPr>
              <w:t>to Special Accounts</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(10,305)</w:t>
            </w:r>
          </w:p>
        </w:tc>
        <w:tc>
          <w:tcPr>
            <w:tcW w:w="98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(10,094)</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(8,320)</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(8,382)</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(8,431)</w:t>
            </w:r>
          </w:p>
        </w:tc>
      </w:tr>
      <w:tr w:rsidR="00B538BF" w:rsidRPr="00B538BF" w:rsidTr="00B538BF">
        <w:trPr>
          <w:trHeight w:val="225"/>
          <w:jc w:val="center"/>
        </w:trPr>
        <w:tc>
          <w:tcPr>
            <w:tcW w:w="2780" w:type="dxa"/>
            <w:tcBorders>
              <w:top w:val="nil"/>
              <w:left w:val="nil"/>
              <w:bottom w:val="nil"/>
              <w:right w:val="nil"/>
            </w:tcBorders>
            <w:shd w:val="clear" w:color="auto" w:fill="auto"/>
            <w:noWrap/>
            <w:vAlign w:val="bottom"/>
            <w:hideMark/>
          </w:tcPr>
          <w:p w:rsidR="00B538BF" w:rsidRPr="00B538BF" w:rsidRDefault="00B538BF" w:rsidP="00B538BF">
            <w:pPr>
              <w:spacing w:after="0"/>
              <w:ind w:leftChars="75" w:left="150"/>
              <w:jc w:val="left"/>
              <w:rPr>
                <w:rFonts w:cs="Arial"/>
                <w:sz w:val="16"/>
                <w:szCs w:val="16"/>
              </w:rPr>
            </w:pPr>
            <w:r w:rsidRPr="00B538BF">
              <w:rPr>
                <w:rFonts w:cs="Arial"/>
                <w:sz w:val="16"/>
                <w:szCs w:val="16"/>
              </w:rPr>
              <w:t>Special Accounts</w:t>
            </w:r>
          </w:p>
        </w:tc>
        <w:tc>
          <w:tcPr>
            <w:tcW w:w="980" w:type="dxa"/>
            <w:tcBorders>
              <w:top w:val="nil"/>
              <w:left w:val="nil"/>
              <w:bottom w:val="nil"/>
              <w:right w:val="nil"/>
            </w:tcBorders>
            <w:shd w:val="clear" w:color="auto" w:fill="auto"/>
            <w:vAlign w:val="bottom"/>
            <w:hideMark/>
          </w:tcPr>
          <w:p w:rsidR="00B538BF" w:rsidRPr="00B538BF" w:rsidRDefault="00B538BF" w:rsidP="00B538BF">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w:t>
            </w:r>
          </w:p>
        </w:tc>
        <w:tc>
          <w:tcPr>
            <w:tcW w:w="980" w:type="dxa"/>
            <w:tcBorders>
              <w:top w:val="nil"/>
              <w:left w:val="nil"/>
              <w:bottom w:val="nil"/>
              <w:right w:val="nil"/>
            </w:tcBorders>
            <w:shd w:val="clear" w:color="auto" w:fill="auto"/>
            <w:vAlign w:val="bottom"/>
            <w:hideMark/>
          </w:tcPr>
          <w:p w:rsidR="00B538BF" w:rsidRPr="00B538BF" w:rsidRDefault="00B538BF" w:rsidP="00B538BF">
            <w:pPr>
              <w:spacing w:after="0"/>
              <w:jc w:val="right"/>
              <w:rPr>
                <w:rFonts w:cs="Arial"/>
                <w:sz w:val="16"/>
                <w:szCs w:val="16"/>
              </w:rPr>
            </w:pPr>
          </w:p>
        </w:tc>
        <w:tc>
          <w:tcPr>
            <w:tcW w:w="980" w:type="dxa"/>
            <w:tcBorders>
              <w:top w:val="nil"/>
              <w:left w:val="nil"/>
              <w:bottom w:val="nil"/>
              <w:right w:val="nil"/>
            </w:tcBorders>
            <w:shd w:val="clear" w:color="auto" w:fill="auto"/>
            <w:vAlign w:val="bottom"/>
            <w:hideMark/>
          </w:tcPr>
          <w:p w:rsidR="00B538BF" w:rsidRPr="00B538BF" w:rsidRDefault="00B538BF" w:rsidP="00B538BF">
            <w:pPr>
              <w:spacing w:after="0"/>
              <w:jc w:val="right"/>
              <w:rPr>
                <w:rFonts w:cs="Arial"/>
                <w:sz w:val="16"/>
                <w:szCs w:val="16"/>
              </w:rPr>
            </w:pPr>
          </w:p>
        </w:tc>
        <w:tc>
          <w:tcPr>
            <w:tcW w:w="980" w:type="dxa"/>
            <w:tcBorders>
              <w:top w:val="nil"/>
              <w:left w:val="nil"/>
              <w:bottom w:val="nil"/>
              <w:right w:val="nil"/>
            </w:tcBorders>
            <w:shd w:val="clear" w:color="auto" w:fill="auto"/>
            <w:vAlign w:val="bottom"/>
            <w:hideMark/>
          </w:tcPr>
          <w:p w:rsidR="00B538BF" w:rsidRPr="00B538BF" w:rsidRDefault="00B538BF" w:rsidP="00B538BF">
            <w:pPr>
              <w:spacing w:after="0"/>
              <w:jc w:val="right"/>
              <w:rPr>
                <w:rFonts w:cs="Arial"/>
                <w:sz w:val="16"/>
                <w:szCs w:val="16"/>
              </w:rPr>
            </w:pPr>
          </w:p>
        </w:tc>
      </w:tr>
      <w:tr w:rsidR="00B538BF" w:rsidRPr="00B538BF" w:rsidTr="00B538BF">
        <w:trPr>
          <w:trHeight w:val="225"/>
          <w:jc w:val="center"/>
        </w:trPr>
        <w:tc>
          <w:tcPr>
            <w:tcW w:w="2780" w:type="dxa"/>
            <w:tcBorders>
              <w:top w:val="nil"/>
              <w:left w:val="nil"/>
              <w:bottom w:val="nil"/>
              <w:right w:val="nil"/>
            </w:tcBorders>
            <w:shd w:val="clear" w:color="auto" w:fill="auto"/>
            <w:noWrap/>
            <w:vAlign w:val="bottom"/>
            <w:hideMark/>
          </w:tcPr>
          <w:p w:rsidR="00B538BF" w:rsidRPr="00B538BF" w:rsidRDefault="00B538BF" w:rsidP="00B538BF">
            <w:pPr>
              <w:spacing w:after="0"/>
              <w:ind w:leftChars="150" w:left="300"/>
              <w:jc w:val="left"/>
              <w:rPr>
                <w:rFonts w:cs="Arial"/>
                <w:sz w:val="16"/>
                <w:szCs w:val="16"/>
              </w:rPr>
            </w:pPr>
            <w:r w:rsidRPr="00B538BF">
              <w:rPr>
                <w:rFonts w:cs="Arial"/>
                <w:sz w:val="16"/>
                <w:szCs w:val="16"/>
              </w:rPr>
              <w:t>OGTR Special Account</w:t>
            </w:r>
          </w:p>
        </w:tc>
        <w:tc>
          <w:tcPr>
            <w:tcW w:w="980" w:type="dxa"/>
            <w:tcBorders>
              <w:top w:val="nil"/>
              <w:left w:val="nil"/>
              <w:bottom w:val="nil"/>
              <w:right w:val="nil"/>
            </w:tcBorders>
            <w:shd w:val="clear" w:color="auto" w:fill="auto"/>
            <w:vAlign w:val="bottom"/>
            <w:hideMark/>
          </w:tcPr>
          <w:p w:rsidR="00B538BF" w:rsidRPr="00B538BF" w:rsidRDefault="00B538BF" w:rsidP="00B538BF">
            <w:pPr>
              <w:spacing w:after="0"/>
              <w:jc w:val="right"/>
              <w:rPr>
                <w:rFonts w:cs="Arial"/>
                <w:sz w:val="16"/>
                <w:szCs w:val="16"/>
              </w:rPr>
            </w:pPr>
            <w:r w:rsidRPr="00B538BF">
              <w:rPr>
                <w:rFonts w:cs="Arial"/>
                <w:sz w:val="16"/>
                <w:szCs w:val="16"/>
              </w:rPr>
              <w:t>7,534</w:t>
            </w:r>
          </w:p>
        </w:tc>
        <w:tc>
          <w:tcPr>
            <w:tcW w:w="98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7,638</w:t>
            </w:r>
          </w:p>
        </w:tc>
        <w:tc>
          <w:tcPr>
            <w:tcW w:w="980" w:type="dxa"/>
            <w:tcBorders>
              <w:top w:val="nil"/>
              <w:left w:val="nil"/>
              <w:bottom w:val="nil"/>
              <w:right w:val="nil"/>
            </w:tcBorders>
            <w:shd w:val="clear" w:color="auto" w:fill="auto"/>
            <w:vAlign w:val="bottom"/>
            <w:hideMark/>
          </w:tcPr>
          <w:p w:rsidR="00B538BF" w:rsidRPr="00B538BF" w:rsidRDefault="00B538BF" w:rsidP="00B538BF">
            <w:pPr>
              <w:spacing w:after="0"/>
              <w:jc w:val="right"/>
              <w:rPr>
                <w:rFonts w:cs="Arial"/>
                <w:sz w:val="16"/>
                <w:szCs w:val="16"/>
              </w:rPr>
            </w:pPr>
            <w:r w:rsidRPr="00B538BF">
              <w:rPr>
                <w:rFonts w:cs="Arial"/>
                <w:sz w:val="16"/>
                <w:szCs w:val="16"/>
              </w:rPr>
              <w:t>7,646</w:t>
            </w:r>
          </w:p>
        </w:tc>
        <w:tc>
          <w:tcPr>
            <w:tcW w:w="980" w:type="dxa"/>
            <w:tcBorders>
              <w:top w:val="nil"/>
              <w:left w:val="nil"/>
              <w:bottom w:val="nil"/>
              <w:right w:val="nil"/>
            </w:tcBorders>
            <w:shd w:val="clear" w:color="auto" w:fill="auto"/>
            <w:vAlign w:val="bottom"/>
            <w:hideMark/>
          </w:tcPr>
          <w:p w:rsidR="00B538BF" w:rsidRPr="00B538BF" w:rsidRDefault="00B538BF" w:rsidP="00B538BF">
            <w:pPr>
              <w:spacing w:after="0"/>
              <w:jc w:val="right"/>
              <w:rPr>
                <w:rFonts w:cs="Arial"/>
                <w:sz w:val="16"/>
                <w:szCs w:val="16"/>
              </w:rPr>
            </w:pPr>
            <w:r w:rsidRPr="00B538BF">
              <w:rPr>
                <w:rFonts w:cs="Arial"/>
                <w:sz w:val="16"/>
                <w:szCs w:val="16"/>
              </w:rPr>
              <w:t>7,694</w:t>
            </w:r>
          </w:p>
        </w:tc>
        <w:tc>
          <w:tcPr>
            <w:tcW w:w="980" w:type="dxa"/>
            <w:tcBorders>
              <w:top w:val="nil"/>
              <w:left w:val="nil"/>
              <w:bottom w:val="nil"/>
              <w:right w:val="nil"/>
            </w:tcBorders>
            <w:shd w:val="clear" w:color="auto" w:fill="auto"/>
            <w:vAlign w:val="bottom"/>
            <w:hideMark/>
          </w:tcPr>
          <w:p w:rsidR="00B538BF" w:rsidRPr="00B538BF" w:rsidRDefault="00B538BF" w:rsidP="00B538BF">
            <w:pPr>
              <w:spacing w:after="0"/>
              <w:jc w:val="right"/>
              <w:rPr>
                <w:rFonts w:cs="Arial"/>
                <w:sz w:val="16"/>
                <w:szCs w:val="16"/>
              </w:rPr>
            </w:pPr>
            <w:r w:rsidRPr="00B538BF">
              <w:rPr>
                <w:rFonts w:cs="Arial"/>
                <w:sz w:val="16"/>
                <w:szCs w:val="16"/>
              </w:rPr>
              <w:t>7,747</w:t>
            </w:r>
          </w:p>
        </w:tc>
      </w:tr>
      <w:tr w:rsidR="00B538BF" w:rsidRPr="00B538BF" w:rsidTr="00B538BF">
        <w:trPr>
          <w:trHeight w:val="225"/>
          <w:jc w:val="center"/>
        </w:trPr>
        <w:tc>
          <w:tcPr>
            <w:tcW w:w="2780" w:type="dxa"/>
            <w:tcBorders>
              <w:top w:val="nil"/>
              <w:left w:val="nil"/>
              <w:bottom w:val="nil"/>
              <w:right w:val="nil"/>
            </w:tcBorders>
            <w:shd w:val="clear" w:color="auto" w:fill="auto"/>
            <w:noWrap/>
            <w:vAlign w:val="bottom"/>
            <w:hideMark/>
          </w:tcPr>
          <w:p w:rsidR="00B538BF" w:rsidRPr="00B538BF" w:rsidRDefault="00B538BF" w:rsidP="00B538BF">
            <w:pPr>
              <w:spacing w:after="0"/>
              <w:ind w:leftChars="150" w:left="300"/>
              <w:jc w:val="left"/>
              <w:rPr>
                <w:rFonts w:cs="Arial"/>
                <w:sz w:val="16"/>
                <w:szCs w:val="16"/>
              </w:rPr>
            </w:pPr>
            <w:r w:rsidRPr="00B538BF">
              <w:rPr>
                <w:rFonts w:cs="Arial"/>
                <w:sz w:val="16"/>
                <w:szCs w:val="16"/>
              </w:rPr>
              <w:t>NICNAS Special Account</w:t>
            </w:r>
          </w:p>
        </w:tc>
        <w:tc>
          <w:tcPr>
            <w:tcW w:w="980" w:type="dxa"/>
            <w:tcBorders>
              <w:top w:val="nil"/>
              <w:left w:val="nil"/>
              <w:bottom w:val="nil"/>
              <w:right w:val="nil"/>
            </w:tcBorders>
            <w:shd w:val="clear" w:color="auto" w:fill="auto"/>
            <w:vAlign w:val="bottom"/>
            <w:hideMark/>
          </w:tcPr>
          <w:p w:rsidR="00B538BF" w:rsidRPr="00B538BF" w:rsidRDefault="00B538BF" w:rsidP="00B538BF">
            <w:pPr>
              <w:spacing w:after="0"/>
              <w:jc w:val="right"/>
              <w:rPr>
                <w:rFonts w:cs="Arial"/>
                <w:sz w:val="16"/>
                <w:szCs w:val="16"/>
              </w:rPr>
            </w:pPr>
            <w:r w:rsidRPr="00B538BF">
              <w:rPr>
                <w:rFonts w:cs="Arial"/>
                <w:sz w:val="16"/>
                <w:szCs w:val="16"/>
              </w:rPr>
              <w:t>17,907</w:t>
            </w:r>
          </w:p>
        </w:tc>
        <w:tc>
          <w:tcPr>
            <w:tcW w:w="98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19,124</w:t>
            </w:r>
          </w:p>
        </w:tc>
        <w:tc>
          <w:tcPr>
            <w:tcW w:w="980" w:type="dxa"/>
            <w:tcBorders>
              <w:top w:val="nil"/>
              <w:left w:val="nil"/>
              <w:bottom w:val="nil"/>
              <w:right w:val="nil"/>
            </w:tcBorders>
            <w:shd w:val="clear" w:color="auto" w:fill="auto"/>
            <w:vAlign w:val="bottom"/>
            <w:hideMark/>
          </w:tcPr>
          <w:p w:rsidR="00B538BF" w:rsidRPr="00B538BF" w:rsidRDefault="00B538BF" w:rsidP="00B538BF">
            <w:pPr>
              <w:spacing w:after="0"/>
              <w:jc w:val="right"/>
              <w:rPr>
                <w:rFonts w:cs="Arial"/>
                <w:sz w:val="16"/>
                <w:szCs w:val="16"/>
              </w:rPr>
            </w:pPr>
            <w:r w:rsidRPr="00B538BF">
              <w:rPr>
                <w:rFonts w:cs="Arial"/>
                <w:sz w:val="16"/>
                <w:szCs w:val="16"/>
              </w:rPr>
              <w:t>15,480</w:t>
            </w:r>
          </w:p>
        </w:tc>
        <w:tc>
          <w:tcPr>
            <w:tcW w:w="980" w:type="dxa"/>
            <w:tcBorders>
              <w:top w:val="nil"/>
              <w:left w:val="nil"/>
              <w:bottom w:val="nil"/>
              <w:right w:val="nil"/>
            </w:tcBorders>
            <w:shd w:val="clear" w:color="auto" w:fill="auto"/>
            <w:vAlign w:val="bottom"/>
            <w:hideMark/>
          </w:tcPr>
          <w:p w:rsidR="00B538BF" w:rsidRPr="00B538BF" w:rsidRDefault="00B538BF" w:rsidP="00B538BF">
            <w:pPr>
              <w:spacing w:after="0"/>
              <w:jc w:val="right"/>
              <w:rPr>
                <w:rFonts w:cs="Arial"/>
                <w:sz w:val="16"/>
                <w:szCs w:val="16"/>
              </w:rPr>
            </w:pPr>
            <w:r w:rsidRPr="00B538BF">
              <w:rPr>
                <w:rFonts w:cs="Arial"/>
                <w:sz w:val="16"/>
                <w:szCs w:val="16"/>
              </w:rPr>
              <w:t>15,480</w:t>
            </w:r>
          </w:p>
        </w:tc>
        <w:tc>
          <w:tcPr>
            <w:tcW w:w="980" w:type="dxa"/>
            <w:tcBorders>
              <w:top w:val="nil"/>
              <w:left w:val="nil"/>
              <w:bottom w:val="nil"/>
              <w:right w:val="nil"/>
            </w:tcBorders>
            <w:shd w:val="clear" w:color="auto" w:fill="auto"/>
            <w:vAlign w:val="bottom"/>
            <w:hideMark/>
          </w:tcPr>
          <w:p w:rsidR="00B538BF" w:rsidRPr="00B538BF" w:rsidRDefault="00B538BF" w:rsidP="00B538BF">
            <w:pPr>
              <w:spacing w:after="0"/>
              <w:jc w:val="right"/>
              <w:rPr>
                <w:rFonts w:cs="Arial"/>
                <w:sz w:val="16"/>
                <w:szCs w:val="16"/>
              </w:rPr>
            </w:pPr>
            <w:r w:rsidRPr="00B538BF">
              <w:rPr>
                <w:rFonts w:cs="Arial"/>
                <w:sz w:val="16"/>
                <w:szCs w:val="16"/>
              </w:rPr>
              <w:t>15,480</w:t>
            </w:r>
          </w:p>
        </w:tc>
      </w:tr>
      <w:tr w:rsidR="00B538BF" w:rsidRPr="00B538BF" w:rsidTr="00B538BF">
        <w:trPr>
          <w:trHeight w:val="225"/>
          <w:jc w:val="center"/>
        </w:trPr>
        <w:tc>
          <w:tcPr>
            <w:tcW w:w="2780" w:type="dxa"/>
            <w:tcBorders>
              <w:top w:val="nil"/>
              <w:left w:val="nil"/>
              <w:bottom w:val="nil"/>
              <w:right w:val="nil"/>
            </w:tcBorders>
            <w:shd w:val="clear" w:color="auto" w:fill="auto"/>
            <w:noWrap/>
            <w:vAlign w:val="bottom"/>
            <w:hideMark/>
          </w:tcPr>
          <w:p w:rsidR="00B538BF" w:rsidRPr="00B538BF" w:rsidRDefault="00B538BF" w:rsidP="00B538BF">
            <w:pPr>
              <w:spacing w:after="0"/>
              <w:ind w:leftChars="150" w:left="300"/>
              <w:jc w:val="left"/>
              <w:rPr>
                <w:rFonts w:cs="Arial"/>
                <w:sz w:val="16"/>
                <w:szCs w:val="16"/>
              </w:rPr>
            </w:pPr>
            <w:r w:rsidRPr="00B538BF">
              <w:rPr>
                <w:rFonts w:cs="Arial"/>
                <w:sz w:val="16"/>
                <w:szCs w:val="16"/>
              </w:rPr>
              <w:t>TGA Special Account</w:t>
            </w:r>
          </w:p>
        </w:tc>
        <w:tc>
          <w:tcPr>
            <w:tcW w:w="980" w:type="dxa"/>
            <w:tcBorders>
              <w:top w:val="nil"/>
              <w:left w:val="nil"/>
              <w:bottom w:val="nil"/>
              <w:right w:val="nil"/>
            </w:tcBorders>
            <w:shd w:val="clear" w:color="auto" w:fill="auto"/>
            <w:vAlign w:val="bottom"/>
            <w:hideMark/>
          </w:tcPr>
          <w:p w:rsidR="00B538BF" w:rsidRPr="00B538BF" w:rsidRDefault="00B538BF" w:rsidP="00B538BF">
            <w:pPr>
              <w:spacing w:after="0"/>
              <w:jc w:val="right"/>
              <w:rPr>
                <w:rFonts w:cs="Arial"/>
                <w:sz w:val="16"/>
                <w:szCs w:val="16"/>
              </w:rPr>
            </w:pPr>
            <w:r w:rsidRPr="00B538BF">
              <w:rPr>
                <w:rFonts w:cs="Arial"/>
                <w:sz w:val="16"/>
                <w:szCs w:val="16"/>
              </w:rPr>
              <w:t>142,280</w:t>
            </w:r>
          </w:p>
        </w:tc>
        <w:tc>
          <w:tcPr>
            <w:tcW w:w="98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154,601</w:t>
            </w:r>
          </w:p>
        </w:tc>
        <w:tc>
          <w:tcPr>
            <w:tcW w:w="980" w:type="dxa"/>
            <w:tcBorders>
              <w:top w:val="nil"/>
              <w:left w:val="nil"/>
              <w:bottom w:val="nil"/>
              <w:right w:val="nil"/>
            </w:tcBorders>
            <w:shd w:val="clear" w:color="auto" w:fill="auto"/>
            <w:vAlign w:val="bottom"/>
            <w:hideMark/>
          </w:tcPr>
          <w:p w:rsidR="00B538BF" w:rsidRPr="00B538BF" w:rsidRDefault="00B538BF" w:rsidP="00B538BF">
            <w:pPr>
              <w:spacing w:after="0"/>
              <w:jc w:val="right"/>
              <w:rPr>
                <w:rFonts w:cs="Arial"/>
                <w:sz w:val="16"/>
                <w:szCs w:val="16"/>
              </w:rPr>
            </w:pPr>
            <w:r w:rsidRPr="00B538BF">
              <w:rPr>
                <w:rFonts w:cs="Arial"/>
                <w:sz w:val="16"/>
                <w:szCs w:val="16"/>
              </w:rPr>
              <w:t>156,929</w:t>
            </w:r>
          </w:p>
        </w:tc>
        <w:tc>
          <w:tcPr>
            <w:tcW w:w="980" w:type="dxa"/>
            <w:tcBorders>
              <w:top w:val="nil"/>
              <w:left w:val="nil"/>
              <w:bottom w:val="nil"/>
              <w:right w:val="nil"/>
            </w:tcBorders>
            <w:shd w:val="clear" w:color="auto" w:fill="auto"/>
            <w:vAlign w:val="bottom"/>
            <w:hideMark/>
          </w:tcPr>
          <w:p w:rsidR="00B538BF" w:rsidRPr="00B538BF" w:rsidRDefault="00B538BF" w:rsidP="00B538BF">
            <w:pPr>
              <w:spacing w:after="0"/>
              <w:jc w:val="right"/>
              <w:rPr>
                <w:rFonts w:cs="Arial"/>
                <w:sz w:val="16"/>
                <w:szCs w:val="16"/>
              </w:rPr>
            </w:pPr>
            <w:r w:rsidRPr="00B538BF">
              <w:rPr>
                <w:rFonts w:cs="Arial"/>
                <w:sz w:val="16"/>
                <w:szCs w:val="16"/>
              </w:rPr>
              <w:t>159,120</w:t>
            </w:r>
          </w:p>
        </w:tc>
        <w:tc>
          <w:tcPr>
            <w:tcW w:w="980" w:type="dxa"/>
            <w:tcBorders>
              <w:top w:val="nil"/>
              <w:left w:val="nil"/>
              <w:bottom w:val="nil"/>
              <w:right w:val="nil"/>
            </w:tcBorders>
            <w:shd w:val="clear" w:color="auto" w:fill="auto"/>
            <w:vAlign w:val="bottom"/>
            <w:hideMark/>
          </w:tcPr>
          <w:p w:rsidR="00B538BF" w:rsidRPr="00B538BF" w:rsidRDefault="00B538BF" w:rsidP="00B538BF">
            <w:pPr>
              <w:spacing w:after="0"/>
              <w:jc w:val="right"/>
              <w:rPr>
                <w:rFonts w:cs="Arial"/>
                <w:sz w:val="16"/>
                <w:szCs w:val="16"/>
              </w:rPr>
            </w:pPr>
            <w:r w:rsidRPr="00B538BF">
              <w:rPr>
                <w:rFonts w:cs="Arial"/>
                <w:sz w:val="16"/>
                <w:szCs w:val="16"/>
              </w:rPr>
              <w:t>162,515</w:t>
            </w:r>
          </w:p>
        </w:tc>
      </w:tr>
      <w:tr w:rsidR="00B538BF" w:rsidRPr="00B538BF" w:rsidTr="00B538BF">
        <w:trPr>
          <w:trHeight w:val="225"/>
          <w:jc w:val="center"/>
        </w:trPr>
        <w:tc>
          <w:tcPr>
            <w:tcW w:w="2780" w:type="dxa"/>
            <w:tcBorders>
              <w:top w:val="nil"/>
              <w:left w:val="nil"/>
              <w:bottom w:val="nil"/>
              <w:right w:val="nil"/>
            </w:tcBorders>
            <w:shd w:val="clear" w:color="auto" w:fill="auto"/>
            <w:noWrap/>
            <w:vAlign w:val="bottom"/>
            <w:hideMark/>
          </w:tcPr>
          <w:p w:rsidR="00B538BF" w:rsidRPr="00B538BF" w:rsidRDefault="00B538BF" w:rsidP="00B538BF">
            <w:pPr>
              <w:spacing w:after="0"/>
              <w:ind w:leftChars="150" w:left="300"/>
              <w:jc w:val="left"/>
              <w:rPr>
                <w:rFonts w:cs="Arial"/>
                <w:sz w:val="16"/>
                <w:szCs w:val="16"/>
              </w:rPr>
            </w:pPr>
            <w:r w:rsidRPr="00B538BF">
              <w:rPr>
                <w:rFonts w:cs="Arial"/>
                <w:sz w:val="16"/>
                <w:szCs w:val="16"/>
              </w:rPr>
              <w:t xml:space="preserve">Expense adjustment </w:t>
            </w:r>
          </w:p>
        </w:tc>
        <w:tc>
          <w:tcPr>
            <w:tcW w:w="980" w:type="dxa"/>
            <w:tcBorders>
              <w:top w:val="nil"/>
              <w:left w:val="nil"/>
              <w:bottom w:val="nil"/>
              <w:right w:val="nil"/>
            </w:tcBorders>
            <w:shd w:val="clear" w:color="auto" w:fill="auto"/>
            <w:vAlign w:val="bottom"/>
            <w:hideMark/>
          </w:tcPr>
          <w:p w:rsidR="00B538BF" w:rsidRPr="00B538BF" w:rsidRDefault="00B538BF" w:rsidP="00B538BF">
            <w:pPr>
              <w:spacing w:after="0"/>
              <w:jc w:val="right"/>
              <w:rPr>
                <w:rFonts w:cs="Arial"/>
                <w:sz w:val="16"/>
                <w:szCs w:val="16"/>
              </w:rPr>
            </w:pPr>
            <w:r w:rsidRPr="00B538BF">
              <w:rPr>
                <w:rFonts w:cs="Arial"/>
                <w:sz w:val="16"/>
                <w:szCs w:val="16"/>
              </w:rPr>
              <w:t>4,648</w:t>
            </w:r>
          </w:p>
        </w:tc>
        <w:tc>
          <w:tcPr>
            <w:tcW w:w="98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2,147</w:t>
            </w:r>
          </w:p>
        </w:tc>
        <w:tc>
          <w:tcPr>
            <w:tcW w:w="980" w:type="dxa"/>
            <w:tcBorders>
              <w:top w:val="nil"/>
              <w:left w:val="nil"/>
              <w:bottom w:val="nil"/>
              <w:right w:val="nil"/>
            </w:tcBorders>
            <w:shd w:val="clear" w:color="auto" w:fill="auto"/>
            <w:vAlign w:val="bottom"/>
            <w:hideMark/>
          </w:tcPr>
          <w:p w:rsidR="00B538BF" w:rsidRPr="00B538BF" w:rsidRDefault="00B538BF" w:rsidP="00B538BF">
            <w:pPr>
              <w:spacing w:after="0"/>
              <w:jc w:val="right"/>
              <w:rPr>
                <w:rFonts w:cs="Arial"/>
                <w:sz w:val="16"/>
                <w:szCs w:val="16"/>
              </w:rPr>
            </w:pPr>
            <w:r w:rsidRPr="00B538BF">
              <w:rPr>
                <w:rFonts w:cs="Arial"/>
                <w:sz w:val="16"/>
                <w:szCs w:val="16"/>
              </w:rPr>
              <w:t>6,159</w:t>
            </w:r>
          </w:p>
        </w:tc>
        <w:tc>
          <w:tcPr>
            <w:tcW w:w="980" w:type="dxa"/>
            <w:tcBorders>
              <w:top w:val="nil"/>
              <w:left w:val="nil"/>
              <w:bottom w:val="nil"/>
              <w:right w:val="nil"/>
            </w:tcBorders>
            <w:shd w:val="clear" w:color="auto" w:fill="auto"/>
            <w:vAlign w:val="bottom"/>
            <w:hideMark/>
          </w:tcPr>
          <w:p w:rsidR="00B538BF" w:rsidRPr="00B538BF" w:rsidRDefault="00B538BF" w:rsidP="00B538BF">
            <w:pPr>
              <w:spacing w:after="0"/>
              <w:jc w:val="right"/>
              <w:rPr>
                <w:rFonts w:cs="Arial"/>
                <w:sz w:val="16"/>
                <w:szCs w:val="16"/>
              </w:rPr>
            </w:pPr>
            <w:r w:rsidRPr="00B538BF">
              <w:rPr>
                <w:rFonts w:cs="Arial"/>
                <w:sz w:val="16"/>
                <w:szCs w:val="16"/>
              </w:rPr>
              <w:t>7,179</w:t>
            </w:r>
          </w:p>
        </w:tc>
        <w:tc>
          <w:tcPr>
            <w:tcW w:w="980" w:type="dxa"/>
            <w:tcBorders>
              <w:top w:val="nil"/>
              <w:left w:val="nil"/>
              <w:bottom w:val="nil"/>
              <w:right w:val="nil"/>
            </w:tcBorders>
            <w:shd w:val="clear" w:color="auto" w:fill="auto"/>
            <w:vAlign w:val="bottom"/>
            <w:hideMark/>
          </w:tcPr>
          <w:p w:rsidR="00B538BF" w:rsidRPr="00B538BF" w:rsidRDefault="00B538BF" w:rsidP="00B538BF">
            <w:pPr>
              <w:spacing w:after="0"/>
              <w:jc w:val="right"/>
              <w:rPr>
                <w:rFonts w:cs="Arial"/>
                <w:sz w:val="16"/>
                <w:szCs w:val="16"/>
              </w:rPr>
            </w:pPr>
            <w:r w:rsidRPr="00B538BF">
              <w:rPr>
                <w:rFonts w:cs="Arial"/>
                <w:sz w:val="16"/>
                <w:szCs w:val="16"/>
              </w:rPr>
              <w:t>6,799</w:t>
            </w:r>
          </w:p>
        </w:tc>
      </w:tr>
      <w:tr w:rsidR="00B538BF" w:rsidRPr="00B538BF" w:rsidTr="00B538BF">
        <w:trPr>
          <w:trHeight w:val="300"/>
          <w:jc w:val="center"/>
        </w:trPr>
        <w:tc>
          <w:tcPr>
            <w:tcW w:w="2780" w:type="dxa"/>
            <w:tcBorders>
              <w:top w:val="nil"/>
              <w:left w:val="nil"/>
              <w:bottom w:val="nil"/>
              <w:right w:val="nil"/>
            </w:tcBorders>
            <w:shd w:val="clear" w:color="auto" w:fill="auto"/>
            <w:noWrap/>
            <w:vAlign w:val="bottom"/>
            <w:hideMark/>
          </w:tcPr>
          <w:p w:rsidR="00B538BF" w:rsidRPr="00B538BF" w:rsidRDefault="00B538BF" w:rsidP="00B538BF">
            <w:pPr>
              <w:spacing w:after="0"/>
              <w:ind w:firstLineChars="100" w:firstLine="160"/>
              <w:jc w:val="left"/>
              <w:rPr>
                <w:rFonts w:cs="Arial"/>
                <w:b/>
                <w:bCs/>
                <w:sz w:val="16"/>
                <w:szCs w:val="16"/>
              </w:rPr>
            </w:pPr>
            <w:r w:rsidRPr="00B538BF">
              <w:rPr>
                <w:rFonts w:cs="Arial"/>
                <w:b/>
                <w:bCs/>
                <w:sz w:val="16"/>
                <w:szCs w:val="16"/>
              </w:rPr>
              <w:t>Total for Program 5.1</w:t>
            </w:r>
          </w:p>
        </w:tc>
        <w:tc>
          <w:tcPr>
            <w:tcW w:w="980" w:type="dxa"/>
            <w:tcBorders>
              <w:top w:val="single" w:sz="4" w:space="0" w:color="auto"/>
              <w:left w:val="nil"/>
              <w:bottom w:val="single" w:sz="4" w:space="0" w:color="auto"/>
              <w:right w:val="nil"/>
            </w:tcBorders>
            <w:shd w:val="clear" w:color="auto" w:fill="auto"/>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177,556</w:t>
            </w:r>
          </w:p>
        </w:tc>
        <w:tc>
          <w:tcPr>
            <w:tcW w:w="980" w:type="dxa"/>
            <w:tcBorders>
              <w:top w:val="single" w:sz="4" w:space="0" w:color="auto"/>
              <w:left w:val="nil"/>
              <w:bottom w:val="single" w:sz="4" w:space="0" w:color="auto"/>
              <w:right w:val="nil"/>
            </w:tcBorders>
            <w:shd w:val="clear" w:color="000000" w:fill="D9D9D9"/>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190,711</w:t>
            </w:r>
          </w:p>
        </w:tc>
        <w:tc>
          <w:tcPr>
            <w:tcW w:w="980" w:type="dxa"/>
            <w:tcBorders>
              <w:top w:val="single" w:sz="4" w:space="0" w:color="auto"/>
              <w:left w:val="nil"/>
              <w:bottom w:val="single" w:sz="4" w:space="0" w:color="auto"/>
              <w:right w:val="nil"/>
            </w:tcBorders>
            <w:shd w:val="clear" w:color="auto" w:fill="auto"/>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194,027</w:t>
            </w:r>
          </w:p>
        </w:tc>
        <w:tc>
          <w:tcPr>
            <w:tcW w:w="980" w:type="dxa"/>
            <w:tcBorders>
              <w:top w:val="single" w:sz="4" w:space="0" w:color="auto"/>
              <w:left w:val="nil"/>
              <w:bottom w:val="single" w:sz="4" w:space="0" w:color="auto"/>
              <w:right w:val="nil"/>
            </w:tcBorders>
            <w:shd w:val="clear" w:color="auto" w:fill="auto"/>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195,101</w:t>
            </w:r>
          </w:p>
        </w:tc>
        <w:tc>
          <w:tcPr>
            <w:tcW w:w="980" w:type="dxa"/>
            <w:tcBorders>
              <w:top w:val="single" w:sz="4" w:space="0" w:color="auto"/>
              <w:left w:val="nil"/>
              <w:bottom w:val="single" w:sz="4" w:space="0" w:color="auto"/>
              <w:right w:val="nil"/>
            </w:tcBorders>
            <w:shd w:val="clear" w:color="auto" w:fill="auto"/>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197,428</w:t>
            </w:r>
          </w:p>
        </w:tc>
      </w:tr>
      <w:tr w:rsidR="00B538BF" w:rsidRPr="00B538BF" w:rsidTr="00B538BF">
        <w:trPr>
          <w:trHeight w:val="375"/>
          <w:jc w:val="center"/>
        </w:trPr>
        <w:tc>
          <w:tcPr>
            <w:tcW w:w="5720" w:type="dxa"/>
            <w:gridSpan w:val="4"/>
            <w:tcBorders>
              <w:top w:val="nil"/>
              <w:left w:val="nil"/>
              <w:bottom w:val="nil"/>
              <w:right w:val="nil"/>
            </w:tcBorders>
            <w:shd w:val="clear" w:color="auto" w:fill="auto"/>
            <w:noWrap/>
            <w:vAlign w:val="bottom"/>
            <w:hideMark/>
          </w:tcPr>
          <w:p w:rsidR="00B538BF" w:rsidRPr="00B538BF" w:rsidRDefault="00B538BF" w:rsidP="00B538BF">
            <w:pPr>
              <w:spacing w:after="0"/>
              <w:jc w:val="left"/>
              <w:rPr>
                <w:rFonts w:cs="Arial"/>
                <w:b/>
                <w:bCs/>
                <w:sz w:val="16"/>
                <w:szCs w:val="16"/>
              </w:rPr>
            </w:pPr>
            <w:r w:rsidRPr="00B538BF">
              <w:rPr>
                <w:rFonts w:cs="Arial"/>
                <w:b/>
                <w:bCs/>
                <w:sz w:val="16"/>
                <w:szCs w:val="16"/>
              </w:rPr>
              <w:t xml:space="preserve">Program 5.2: Health Protection and Emergency Response </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r>
      <w:tr w:rsidR="00B538BF" w:rsidRPr="00B538BF" w:rsidTr="00B538BF">
        <w:trPr>
          <w:trHeight w:val="300"/>
          <w:jc w:val="center"/>
        </w:trPr>
        <w:tc>
          <w:tcPr>
            <w:tcW w:w="2780" w:type="dxa"/>
            <w:tcBorders>
              <w:top w:val="nil"/>
              <w:left w:val="nil"/>
              <w:bottom w:val="nil"/>
              <w:right w:val="nil"/>
            </w:tcBorders>
            <w:shd w:val="clear" w:color="auto" w:fill="auto"/>
            <w:noWrap/>
            <w:vAlign w:val="bottom"/>
            <w:hideMark/>
          </w:tcPr>
          <w:p w:rsidR="00B538BF" w:rsidRPr="00B538BF" w:rsidRDefault="00B538BF" w:rsidP="00B538BF">
            <w:pPr>
              <w:spacing w:after="0"/>
              <w:ind w:leftChars="75" w:left="150"/>
              <w:jc w:val="left"/>
              <w:rPr>
                <w:rFonts w:cs="Arial"/>
                <w:sz w:val="16"/>
                <w:szCs w:val="16"/>
              </w:rPr>
            </w:pPr>
            <w:r w:rsidRPr="00B538BF">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r>
      <w:tr w:rsidR="00B538BF" w:rsidRPr="00B538BF" w:rsidTr="00B538BF">
        <w:trPr>
          <w:trHeight w:val="225"/>
          <w:jc w:val="center"/>
        </w:trPr>
        <w:tc>
          <w:tcPr>
            <w:tcW w:w="2780" w:type="dxa"/>
            <w:tcBorders>
              <w:top w:val="nil"/>
              <w:left w:val="nil"/>
              <w:bottom w:val="nil"/>
              <w:right w:val="nil"/>
            </w:tcBorders>
            <w:shd w:val="clear" w:color="auto" w:fill="auto"/>
            <w:noWrap/>
            <w:vAlign w:val="bottom"/>
            <w:hideMark/>
          </w:tcPr>
          <w:p w:rsidR="00B538BF" w:rsidRPr="00B538BF" w:rsidRDefault="00B538BF" w:rsidP="00B538BF">
            <w:pPr>
              <w:spacing w:after="0"/>
              <w:ind w:leftChars="150" w:left="300"/>
              <w:jc w:val="left"/>
              <w:rPr>
                <w:rFonts w:cs="Arial"/>
                <w:sz w:val="16"/>
                <w:szCs w:val="16"/>
              </w:rPr>
            </w:pPr>
            <w:r w:rsidRPr="00B538BF">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85,992</w:t>
            </w:r>
          </w:p>
        </w:tc>
        <w:tc>
          <w:tcPr>
            <w:tcW w:w="98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97,739</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92,035</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88,464</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90,342</w:t>
            </w:r>
          </w:p>
        </w:tc>
      </w:tr>
      <w:tr w:rsidR="00B538BF" w:rsidRPr="00B538BF" w:rsidTr="00B538BF">
        <w:trPr>
          <w:trHeight w:val="225"/>
          <w:jc w:val="center"/>
        </w:trPr>
        <w:tc>
          <w:tcPr>
            <w:tcW w:w="2780" w:type="dxa"/>
            <w:tcBorders>
              <w:top w:val="nil"/>
              <w:left w:val="nil"/>
              <w:bottom w:val="nil"/>
              <w:right w:val="nil"/>
            </w:tcBorders>
            <w:shd w:val="clear" w:color="auto" w:fill="auto"/>
            <w:noWrap/>
            <w:vAlign w:val="bottom"/>
            <w:hideMark/>
          </w:tcPr>
          <w:p w:rsidR="00B538BF" w:rsidRPr="00B538BF" w:rsidRDefault="00B538BF" w:rsidP="00B538BF">
            <w:pPr>
              <w:spacing w:after="0"/>
              <w:ind w:leftChars="150" w:left="300"/>
              <w:jc w:val="left"/>
              <w:rPr>
                <w:rFonts w:cs="Arial"/>
                <w:sz w:val="16"/>
                <w:szCs w:val="16"/>
              </w:rPr>
            </w:pPr>
            <w:proofErr w:type="spellStart"/>
            <w:r w:rsidRPr="00B538BF">
              <w:rPr>
                <w:rFonts w:cs="Arial"/>
                <w:sz w:val="16"/>
                <w:szCs w:val="16"/>
              </w:rPr>
              <w:t>Non cash</w:t>
            </w:r>
            <w:proofErr w:type="spellEnd"/>
            <w:r w:rsidRPr="00B538BF">
              <w:rPr>
                <w:rFonts w:cs="Arial"/>
                <w:sz w:val="16"/>
                <w:szCs w:val="16"/>
              </w:rPr>
              <w:t xml:space="preserve"> expenses </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24,422</w:t>
            </w:r>
          </w:p>
        </w:tc>
        <w:tc>
          <w:tcPr>
            <w:tcW w:w="98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23,508</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12,412</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4,831</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4,717</w:t>
            </w:r>
          </w:p>
        </w:tc>
      </w:tr>
      <w:tr w:rsidR="00B538BF" w:rsidRPr="00B538BF" w:rsidTr="00B538BF">
        <w:trPr>
          <w:trHeight w:val="225"/>
          <w:jc w:val="center"/>
        </w:trPr>
        <w:tc>
          <w:tcPr>
            <w:tcW w:w="2780" w:type="dxa"/>
            <w:tcBorders>
              <w:top w:val="nil"/>
              <w:left w:val="nil"/>
              <w:bottom w:val="nil"/>
              <w:right w:val="nil"/>
            </w:tcBorders>
            <w:shd w:val="clear" w:color="auto" w:fill="auto"/>
            <w:noWrap/>
            <w:vAlign w:val="bottom"/>
            <w:hideMark/>
          </w:tcPr>
          <w:p w:rsidR="00B538BF" w:rsidRPr="00B538BF" w:rsidRDefault="00B538BF" w:rsidP="00B538BF">
            <w:pPr>
              <w:spacing w:after="0"/>
              <w:ind w:leftChars="150" w:left="300"/>
              <w:jc w:val="left"/>
              <w:rPr>
                <w:rFonts w:cs="Arial"/>
                <w:sz w:val="16"/>
                <w:szCs w:val="16"/>
              </w:rPr>
            </w:pPr>
            <w:r w:rsidRPr="00B538BF">
              <w:rPr>
                <w:rFonts w:cs="Arial"/>
                <w:sz w:val="16"/>
                <w:szCs w:val="16"/>
              </w:rPr>
              <w:t>Special Accounts</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r>
      <w:tr w:rsidR="00B538BF" w:rsidRPr="00B538BF" w:rsidTr="00B538BF">
        <w:trPr>
          <w:trHeight w:val="675"/>
          <w:jc w:val="center"/>
        </w:trPr>
        <w:tc>
          <w:tcPr>
            <w:tcW w:w="2780" w:type="dxa"/>
            <w:tcBorders>
              <w:top w:val="nil"/>
              <w:left w:val="nil"/>
              <w:bottom w:val="nil"/>
              <w:right w:val="nil"/>
            </w:tcBorders>
            <w:shd w:val="clear" w:color="auto" w:fill="auto"/>
            <w:vAlign w:val="bottom"/>
            <w:hideMark/>
          </w:tcPr>
          <w:p w:rsidR="00B538BF" w:rsidRPr="00B538BF" w:rsidRDefault="00B538BF" w:rsidP="00B538BF">
            <w:pPr>
              <w:spacing w:after="0"/>
              <w:ind w:leftChars="225" w:left="450"/>
              <w:jc w:val="left"/>
              <w:rPr>
                <w:rFonts w:cs="Arial"/>
                <w:sz w:val="16"/>
                <w:szCs w:val="16"/>
              </w:rPr>
            </w:pPr>
            <w:r w:rsidRPr="00B538BF">
              <w:rPr>
                <w:rFonts w:cs="Arial"/>
                <w:sz w:val="16"/>
                <w:szCs w:val="16"/>
              </w:rPr>
              <w:t>Human Pituitary Hormones Special Account - s78  PGPA Act</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115</w:t>
            </w:r>
          </w:p>
        </w:tc>
        <w:tc>
          <w:tcPr>
            <w:tcW w:w="98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170</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170</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170</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170</w:t>
            </w:r>
          </w:p>
        </w:tc>
      </w:tr>
      <w:tr w:rsidR="00B538BF" w:rsidRPr="00B538BF" w:rsidTr="00B538BF">
        <w:trPr>
          <w:trHeight w:val="300"/>
          <w:jc w:val="center"/>
        </w:trPr>
        <w:tc>
          <w:tcPr>
            <w:tcW w:w="2780" w:type="dxa"/>
            <w:tcBorders>
              <w:top w:val="nil"/>
              <w:left w:val="nil"/>
              <w:bottom w:val="nil"/>
              <w:right w:val="nil"/>
            </w:tcBorders>
            <w:shd w:val="clear" w:color="auto" w:fill="auto"/>
            <w:noWrap/>
            <w:vAlign w:val="bottom"/>
            <w:hideMark/>
          </w:tcPr>
          <w:p w:rsidR="00B538BF" w:rsidRPr="00B538BF" w:rsidRDefault="00B538BF" w:rsidP="00B538BF">
            <w:pPr>
              <w:spacing w:after="0"/>
              <w:ind w:leftChars="75" w:left="150"/>
              <w:jc w:val="left"/>
              <w:rPr>
                <w:rFonts w:cs="Arial"/>
                <w:sz w:val="16"/>
                <w:szCs w:val="16"/>
              </w:rPr>
            </w:pPr>
            <w:r w:rsidRPr="00B538BF">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26,151</w:t>
            </w:r>
          </w:p>
        </w:tc>
        <w:tc>
          <w:tcPr>
            <w:tcW w:w="98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26,286</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25,957</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25,895</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26,317</w:t>
            </w:r>
          </w:p>
        </w:tc>
      </w:tr>
      <w:tr w:rsidR="00B538BF" w:rsidRPr="00B538BF" w:rsidTr="00B538BF">
        <w:trPr>
          <w:trHeight w:val="300"/>
          <w:jc w:val="center"/>
        </w:trPr>
        <w:tc>
          <w:tcPr>
            <w:tcW w:w="2780" w:type="dxa"/>
            <w:tcBorders>
              <w:top w:val="nil"/>
              <w:left w:val="nil"/>
              <w:bottom w:val="nil"/>
              <w:right w:val="nil"/>
            </w:tcBorders>
            <w:shd w:val="clear" w:color="auto" w:fill="auto"/>
            <w:noWrap/>
            <w:vAlign w:val="bottom"/>
            <w:hideMark/>
          </w:tcPr>
          <w:p w:rsidR="00B538BF" w:rsidRPr="00B538BF" w:rsidRDefault="00B538BF" w:rsidP="00B538BF">
            <w:pPr>
              <w:spacing w:after="0"/>
              <w:ind w:firstLineChars="100" w:firstLine="160"/>
              <w:jc w:val="left"/>
              <w:rPr>
                <w:rFonts w:cs="Arial"/>
                <w:b/>
                <w:bCs/>
                <w:sz w:val="16"/>
                <w:szCs w:val="16"/>
              </w:rPr>
            </w:pPr>
            <w:r w:rsidRPr="00B538BF">
              <w:rPr>
                <w:rFonts w:cs="Arial"/>
                <w:b/>
                <w:bCs/>
                <w:sz w:val="16"/>
                <w:szCs w:val="16"/>
              </w:rPr>
              <w:t>Total for Program 5.2</w:t>
            </w:r>
          </w:p>
        </w:tc>
        <w:tc>
          <w:tcPr>
            <w:tcW w:w="980" w:type="dxa"/>
            <w:tcBorders>
              <w:top w:val="single" w:sz="4" w:space="0" w:color="auto"/>
              <w:left w:val="nil"/>
              <w:bottom w:val="single" w:sz="4" w:space="0" w:color="auto"/>
              <w:right w:val="nil"/>
            </w:tcBorders>
            <w:shd w:val="clear" w:color="auto" w:fill="auto"/>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136,680</w:t>
            </w:r>
          </w:p>
        </w:tc>
        <w:tc>
          <w:tcPr>
            <w:tcW w:w="980" w:type="dxa"/>
            <w:tcBorders>
              <w:top w:val="single" w:sz="4" w:space="0" w:color="auto"/>
              <w:left w:val="nil"/>
              <w:bottom w:val="single" w:sz="4" w:space="0" w:color="auto"/>
              <w:right w:val="nil"/>
            </w:tcBorders>
            <w:shd w:val="clear" w:color="000000" w:fill="D9D9D9"/>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147,703</w:t>
            </w:r>
          </w:p>
        </w:tc>
        <w:tc>
          <w:tcPr>
            <w:tcW w:w="980" w:type="dxa"/>
            <w:tcBorders>
              <w:top w:val="single" w:sz="4" w:space="0" w:color="auto"/>
              <w:left w:val="nil"/>
              <w:bottom w:val="single" w:sz="4" w:space="0" w:color="auto"/>
              <w:right w:val="nil"/>
            </w:tcBorders>
            <w:shd w:val="clear" w:color="auto" w:fill="auto"/>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130,574</w:t>
            </w:r>
          </w:p>
        </w:tc>
        <w:tc>
          <w:tcPr>
            <w:tcW w:w="980" w:type="dxa"/>
            <w:tcBorders>
              <w:top w:val="single" w:sz="4" w:space="0" w:color="auto"/>
              <w:left w:val="nil"/>
              <w:bottom w:val="single" w:sz="4" w:space="0" w:color="auto"/>
              <w:right w:val="nil"/>
            </w:tcBorders>
            <w:shd w:val="clear" w:color="auto" w:fill="auto"/>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119,360</w:t>
            </w:r>
          </w:p>
        </w:tc>
        <w:tc>
          <w:tcPr>
            <w:tcW w:w="980" w:type="dxa"/>
            <w:tcBorders>
              <w:top w:val="single" w:sz="4" w:space="0" w:color="auto"/>
              <w:left w:val="nil"/>
              <w:bottom w:val="single" w:sz="4" w:space="0" w:color="auto"/>
              <w:right w:val="nil"/>
            </w:tcBorders>
            <w:shd w:val="clear" w:color="auto" w:fill="auto"/>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121,546</w:t>
            </w:r>
          </w:p>
        </w:tc>
      </w:tr>
      <w:tr w:rsidR="00B538BF" w:rsidRPr="00B538BF" w:rsidTr="00B538BF">
        <w:trPr>
          <w:trHeight w:val="375"/>
          <w:jc w:val="center"/>
        </w:trPr>
        <w:tc>
          <w:tcPr>
            <w:tcW w:w="2780" w:type="dxa"/>
            <w:tcBorders>
              <w:top w:val="nil"/>
              <w:left w:val="nil"/>
              <w:bottom w:val="nil"/>
              <w:right w:val="nil"/>
            </w:tcBorders>
            <w:shd w:val="clear" w:color="auto" w:fill="auto"/>
            <w:noWrap/>
            <w:vAlign w:val="bottom"/>
            <w:hideMark/>
          </w:tcPr>
          <w:p w:rsidR="00B538BF" w:rsidRPr="00B538BF" w:rsidRDefault="00B538BF" w:rsidP="00B538BF">
            <w:pPr>
              <w:spacing w:after="0"/>
              <w:jc w:val="left"/>
              <w:rPr>
                <w:rFonts w:cs="Arial"/>
                <w:b/>
                <w:bCs/>
                <w:sz w:val="16"/>
                <w:szCs w:val="16"/>
              </w:rPr>
            </w:pPr>
            <w:r w:rsidRPr="00B538BF">
              <w:rPr>
                <w:rFonts w:cs="Arial"/>
                <w:b/>
                <w:bCs/>
                <w:sz w:val="16"/>
                <w:szCs w:val="16"/>
              </w:rPr>
              <w:t>Program 5.3: Immunisation</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r>
      <w:tr w:rsidR="00B538BF" w:rsidRPr="00B538BF" w:rsidTr="00B538BF">
        <w:trPr>
          <w:trHeight w:val="300"/>
          <w:jc w:val="center"/>
        </w:trPr>
        <w:tc>
          <w:tcPr>
            <w:tcW w:w="2780" w:type="dxa"/>
            <w:tcBorders>
              <w:top w:val="nil"/>
              <w:left w:val="nil"/>
              <w:bottom w:val="nil"/>
              <w:right w:val="nil"/>
            </w:tcBorders>
            <w:shd w:val="clear" w:color="auto" w:fill="auto"/>
            <w:noWrap/>
            <w:vAlign w:val="bottom"/>
            <w:hideMark/>
          </w:tcPr>
          <w:p w:rsidR="00B538BF" w:rsidRPr="00B538BF" w:rsidRDefault="00B538BF" w:rsidP="00B538BF">
            <w:pPr>
              <w:spacing w:after="0"/>
              <w:ind w:leftChars="75" w:left="150"/>
              <w:jc w:val="left"/>
              <w:rPr>
                <w:rFonts w:cs="Arial"/>
                <w:sz w:val="16"/>
                <w:szCs w:val="16"/>
              </w:rPr>
            </w:pPr>
            <w:r w:rsidRPr="00B538BF">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r>
      <w:tr w:rsidR="00B538BF" w:rsidRPr="00B538BF" w:rsidTr="00B538BF">
        <w:trPr>
          <w:trHeight w:val="225"/>
          <w:jc w:val="center"/>
        </w:trPr>
        <w:tc>
          <w:tcPr>
            <w:tcW w:w="2780" w:type="dxa"/>
            <w:tcBorders>
              <w:top w:val="nil"/>
              <w:left w:val="nil"/>
              <w:bottom w:val="nil"/>
              <w:right w:val="nil"/>
            </w:tcBorders>
            <w:shd w:val="clear" w:color="auto" w:fill="auto"/>
            <w:noWrap/>
            <w:vAlign w:val="bottom"/>
            <w:hideMark/>
          </w:tcPr>
          <w:p w:rsidR="00B538BF" w:rsidRPr="00B538BF" w:rsidRDefault="00B538BF" w:rsidP="00B538BF">
            <w:pPr>
              <w:spacing w:after="0"/>
              <w:ind w:leftChars="150" w:left="300"/>
              <w:jc w:val="left"/>
              <w:rPr>
                <w:rFonts w:cs="Arial"/>
                <w:sz w:val="16"/>
                <w:szCs w:val="16"/>
              </w:rPr>
            </w:pPr>
            <w:r w:rsidRPr="00B538BF">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34,565</w:t>
            </w:r>
          </w:p>
        </w:tc>
        <w:tc>
          <w:tcPr>
            <w:tcW w:w="98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36,169</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29,914</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27,158</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27,191</w:t>
            </w:r>
          </w:p>
        </w:tc>
      </w:tr>
      <w:tr w:rsidR="00B538BF" w:rsidRPr="00B538BF" w:rsidTr="00B538BF">
        <w:trPr>
          <w:trHeight w:val="450"/>
          <w:jc w:val="center"/>
        </w:trPr>
        <w:tc>
          <w:tcPr>
            <w:tcW w:w="2780" w:type="dxa"/>
            <w:tcBorders>
              <w:top w:val="nil"/>
              <w:left w:val="nil"/>
              <w:bottom w:val="nil"/>
              <w:right w:val="nil"/>
            </w:tcBorders>
            <w:shd w:val="clear" w:color="auto" w:fill="auto"/>
            <w:vAlign w:val="bottom"/>
            <w:hideMark/>
          </w:tcPr>
          <w:p w:rsidR="00B538BF" w:rsidRPr="00B538BF" w:rsidRDefault="00B538BF" w:rsidP="00B538BF">
            <w:pPr>
              <w:spacing w:after="0"/>
              <w:ind w:leftChars="225" w:left="450"/>
              <w:jc w:val="left"/>
              <w:rPr>
                <w:rFonts w:cs="Arial"/>
                <w:sz w:val="16"/>
                <w:szCs w:val="16"/>
              </w:rPr>
            </w:pPr>
            <w:r w:rsidRPr="00B538BF">
              <w:rPr>
                <w:rFonts w:cs="Arial"/>
                <w:sz w:val="16"/>
                <w:szCs w:val="16"/>
              </w:rPr>
              <w:t>to Australian Immunisation Register Special Account</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(3,222)</w:t>
            </w:r>
          </w:p>
        </w:tc>
        <w:tc>
          <w:tcPr>
            <w:tcW w:w="98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(7,133)</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(7,133)</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(7,133)</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(7,133)</w:t>
            </w:r>
          </w:p>
        </w:tc>
      </w:tr>
      <w:tr w:rsidR="00B538BF" w:rsidRPr="00B538BF" w:rsidTr="00B538BF">
        <w:trPr>
          <w:trHeight w:val="225"/>
          <w:jc w:val="center"/>
        </w:trPr>
        <w:tc>
          <w:tcPr>
            <w:tcW w:w="2780" w:type="dxa"/>
            <w:tcBorders>
              <w:top w:val="nil"/>
              <w:left w:val="nil"/>
              <w:bottom w:val="nil"/>
              <w:right w:val="nil"/>
            </w:tcBorders>
            <w:shd w:val="clear" w:color="auto" w:fill="auto"/>
            <w:noWrap/>
            <w:vAlign w:val="bottom"/>
            <w:hideMark/>
          </w:tcPr>
          <w:p w:rsidR="00B538BF" w:rsidRPr="00B538BF" w:rsidRDefault="00B538BF" w:rsidP="00B538BF">
            <w:pPr>
              <w:spacing w:after="0"/>
              <w:ind w:leftChars="150" w:left="300"/>
              <w:jc w:val="left"/>
              <w:rPr>
                <w:rFonts w:cs="Arial"/>
                <w:sz w:val="16"/>
                <w:szCs w:val="16"/>
              </w:rPr>
            </w:pPr>
            <w:r w:rsidRPr="00B538BF">
              <w:rPr>
                <w:rFonts w:cs="Arial"/>
                <w:sz w:val="16"/>
                <w:szCs w:val="16"/>
              </w:rPr>
              <w:t>Special Accounts</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r>
      <w:tr w:rsidR="00B538BF" w:rsidRPr="00B538BF" w:rsidTr="00B538BF">
        <w:trPr>
          <w:trHeight w:val="675"/>
          <w:jc w:val="center"/>
        </w:trPr>
        <w:tc>
          <w:tcPr>
            <w:tcW w:w="2780" w:type="dxa"/>
            <w:tcBorders>
              <w:top w:val="nil"/>
              <w:left w:val="nil"/>
              <w:bottom w:val="nil"/>
              <w:right w:val="nil"/>
            </w:tcBorders>
            <w:shd w:val="clear" w:color="auto" w:fill="auto"/>
            <w:vAlign w:val="bottom"/>
            <w:hideMark/>
          </w:tcPr>
          <w:p w:rsidR="00B538BF" w:rsidRPr="00B538BF" w:rsidRDefault="00B538BF" w:rsidP="00B538BF">
            <w:pPr>
              <w:spacing w:after="0"/>
              <w:ind w:leftChars="225" w:left="450"/>
              <w:jc w:val="left"/>
              <w:rPr>
                <w:rFonts w:cs="Arial"/>
                <w:sz w:val="16"/>
                <w:szCs w:val="16"/>
              </w:rPr>
            </w:pPr>
            <w:r w:rsidRPr="00B538BF">
              <w:rPr>
                <w:rFonts w:cs="Arial"/>
                <w:sz w:val="16"/>
                <w:szCs w:val="16"/>
              </w:rPr>
              <w:t>Australian Immunisation Register Special Account  s78 PGPA Act</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9,895</w:t>
            </w:r>
          </w:p>
        </w:tc>
        <w:tc>
          <w:tcPr>
            <w:tcW w:w="98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9,820</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9,820</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9,820</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9,820</w:t>
            </w:r>
          </w:p>
        </w:tc>
      </w:tr>
      <w:tr w:rsidR="00B538BF" w:rsidRPr="00B538BF" w:rsidTr="00B538BF">
        <w:trPr>
          <w:trHeight w:val="225"/>
          <w:jc w:val="center"/>
        </w:trPr>
        <w:tc>
          <w:tcPr>
            <w:tcW w:w="2780" w:type="dxa"/>
            <w:tcBorders>
              <w:top w:val="nil"/>
              <w:left w:val="nil"/>
              <w:bottom w:val="nil"/>
              <w:right w:val="nil"/>
            </w:tcBorders>
            <w:shd w:val="clear" w:color="auto" w:fill="auto"/>
            <w:noWrap/>
            <w:vAlign w:val="bottom"/>
            <w:hideMark/>
          </w:tcPr>
          <w:p w:rsidR="00B538BF" w:rsidRPr="00B538BF" w:rsidRDefault="00B538BF" w:rsidP="00B538BF">
            <w:pPr>
              <w:spacing w:after="0"/>
              <w:ind w:leftChars="150" w:left="300"/>
              <w:jc w:val="left"/>
              <w:rPr>
                <w:rFonts w:cs="Arial"/>
                <w:sz w:val="16"/>
                <w:szCs w:val="16"/>
              </w:rPr>
            </w:pPr>
            <w:r w:rsidRPr="00B538BF">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 </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p>
        </w:tc>
      </w:tr>
      <w:tr w:rsidR="00B538BF" w:rsidRPr="00B538BF" w:rsidTr="00B538BF">
        <w:trPr>
          <w:trHeight w:val="450"/>
          <w:jc w:val="center"/>
        </w:trPr>
        <w:tc>
          <w:tcPr>
            <w:tcW w:w="2780" w:type="dxa"/>
            <w:tcBorders>
              <w:top w:val="nil"/>
              <w:left w:val="nil"/>
              <w:bottom w:val="nil"/>
              <w:right w:val="nil"/>
            </w:tcBorders>
            <w:shd w:val="clear" w:color="auto" w:fill="auto"/>
            <w:vAlign w:val="bottom"/>
            <w:hideMark/>
          </w:tcPr>
          <w:p w:rsidR="00B538BF" w:rsidRPr="00B538BF" w:rsidRDefault="00B538BF" w:rsidP="00B538BF">
            <w:pPr>
              <w:spacing w:after="0"/>
              <w:ind w:leftChars="225" w:left="450"/>
              <w:jc w:val="left"/>
              <w:rPr>
                <w:rFonts w:cs="Arial"/>
                <w:sz w:val="16"/>
                <w:szCs w:val="16"/>
              </w:rPr>
            </w:pPr>
            <w:r w:rsidRPr="00B538BF">
              <w:rPr>
                <w:rFonts w:cs="Arial"/>
                <w:i/>
                <w:iCs/>
                <w:sz w:val="16"/>
                <w:szCs w:val="16"/>
              </w:rPr>
              <w:t>National Health Act 1953</w:t>
            </w:r>
            <w:r w:rsidRPr="00B538BF">
              <w:rPr>
                <w:rFonts w:cs="Arial"/>
                <w:sz w:val="16"/>
                <w:szCs w:val="16"/>
              </w:rPr>
              <w:t xml:space="preserve"> </w:t>
            </w:r>
            <w:r w:rsidRPr="00B538BF">
              <w:rPr>
                <w:rFonts w:cs="Arial"/>
                <w:sz w:val="16"/>
                <w:szCs w:val="16"/>
              </w:rPr>
              <w:br/>
              <w:t>- essential vaccines</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344,427</w:t>
            </w:r>
          </w:p>
        </w:tc>
        <w:tc>
          <w:tcPr>
            <w:tcW w:w="98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392,927</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392,872</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386,776</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386,309</w:t>
            </w:r>
          </w:p>
        </w:tc>
      </w:tr>
      <w:tr w:rsidR="00B538BF" w:rsidRPr="00B538BF" w:rsidTr="00B538BF">
        <w:trPr>
          <w:trHeight w:val="300"/>
          <w:jc w:val="center"/>
        </w:trPr>
        <w:tc>
          <w:tcPr>
            <w:tcW w:w="2780" w:type="dxa"/>
            <w:tcBorders>
              <w:top w:val="nil"/>
              <w:left w:val="nil"/>
              <w:bottom w:val="nil"/>
              <w:right w:val="nil"/>
            </w:tcBorders>
            <w:shd w:val="clear" w:color="auto" w:fill="auto"/>
            <w:noWrap/>
            <w:vAlign w:val="bottom"/>
            <w:hideMark/>
          </w:tcPr>
          <w:p w:rsidR="00B538BF" w:rsidRPr="00B538BF" w:rsidRDefault="00B538BF" w:rsidP="00B538BF">
            <w:pPr>
              <w:spacing w:after="0"/>
              <w:ind w:leftChars="150" w:left="300"/>
              <w:jc w:val="left"/>
              <w:rPr>
                <w:rFonts w:cs="Arial"/>
                <w:sz w:val="16"/>
                <w:szCs w:val="16"/>
              </w:rPr>
            </w:pPr>
            <w:r w:rsidRPr="00B538BF">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9,426</w:t>
            </w:r>
          </w:p>
        </w:tc>
        <w:tc>
          <w:tcPr>
            <w:tcW w:w="980" w:type="dxa"/>
            <w:tcBorders>
              <w:top w:val="nil"/>
              <w:left w:val="nil"/>
              <w:bottom w:val="nil"/>
              <w:right w:val="nil"/>
            </w:tcBorders>
            <w:shd w:val="clear" w:color="000000" w:fill="D9D9D9"/>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9,127</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9,014</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8,991</w:t>
            </w:r>
          </w:p>
        </w:tc>
        <w:tc>
          <w:tcPr>
            <w:tcW w:w="980" w:type="dxa"/>
            <w:tcBorders>
              <w:top w:val="nil"/>
              <w:left w:val="nil"/>
              <w:bottom w:val="nil"/>
              <w:right w:val="nil"/>
            </w:tcBorders>
            <w:shd w:val="clear" w:color="auto" w:fill="auto"/>
            <w:noWrap/>
            <w:vAlign w:val="bottom"/>
            <w:hideMark/>
          </w:tcPr>
          <w:p w:rsidR="00B538BF" w:rsidRPr="00B538BF" w:rsidRDefault="00B538BF" w:rsidP="00B538BF">
            <w:pPr>
              <w:spacing w:after="0"/>
              <w:jc w:val="right"/>
              <w:rPr>
                <w:rFonts w:cs="Arial"/>
                <w:sz w:val="16"/>
                <w:szCs w:val="16"/>
              </w:rPr>
            </w:pPr>
            <w:r w:rsidRPr="00B538BF">
              <w:rPr>
                <w:rFonts w:cs="Arial"/>
                <w:sz w:val="16"/>
                <w:szCs w:val="16"/>
              </w:rPr>
              <w:t>9,137</w:t>
            </w:r>
          </w:p>
        </w:tc>
      </w:tr>
      <w:tr w:rsidR="00B538BF" w:rsidRPr="00B538BF" w:rsidTr="00B538BF">
        <w:trPr>
          <w:trHeight w:val="300"/>
          <w:jc w:val="center"/>
        </w:trPr>
        <w:tc>
          <w:tcPr>
            <w:tcW w:w="2780" w:type="dxa"/>
            <w:tcBorders>
              <w:top w:val="nil"/>
              <w:left w:val="nil"/>
              <w:bottom w:val="single" w:sz="4" w:space="0" w:color="auto"/>
              <w:right w:val="nil"/>
            </w:tcBorders>
            <w:shd w:val="clear" w:color="auto" w:fill="auto"/>
            <w:noWrap/>
            <w:vAlign w:val="bottom"/>
            <w:hideMark/>
          </w:tcPr>
          <w:p w:rsidR="00B538BF" w:rsidRPr="00B538BF" w:rsidRDefault="00B538BF" w:rsidP="00B538BF">
            <w:pPr>
              <w:spacing w:after="0"/>
              <w:ind w:firstLineChars="100" w:firstLine="160"/>
              <w:jc w:val="left"/>
              <w:rPr>
                <w:rFonts w:cs="Arial"/>
                <w:b/>
                <w:bCs/>
                <w:sz w:val="16"/>
                <w:szCs w:val="16"/>
              </w:rPr>
            </w:pPr>
            <w:r w:rsidRPr="00B538BF">
              <w:rPr>
                <w:rFonts w:cs="Arial"/>
                <w:b/>
                <w:bCs/>
                <w:sz w:val="16"/>
                <w:szCs w:val="16"/>
              </w:rPr>
              <w:t>Total for Program 5.3</w:t>
            </w:r>
          </w:p>
        </w:tc>
        <w:tc>
          <w:tcPr>
            <w:tcW w:w="980" w:type="dxa"/>
            <w:tcBorders>
              <w:top w:val="single" w:sz="4" w:space="0" w:color="auto"/>
              <w:left w:val="nil"/>
              <w:bottom w:val="single" w:sz="4" w:space="0" w:color="auto"/>
              <w:right w:val="nil"/>
            </w:tcBorders>
            <w:shd w:val="clear" w:color="auto" w:fill="auto"/>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395,091</w:t>
            </w:r>
          </w:p>
        </w:tc>
        <w:tc>
          <w:tcPr>
            <w:tcW w:w="980" w:type="dxa"/>
            <w:tcBorders>
              <w:top w:val="single" w:sz="4" w:space="0" w:color="auto"/>
              <w:left w:val="nil"/>
              <w:bottom w:val="single" w:sz="4" w:space="0" w:color="auto"/>
              <w:right w:val="nil"/>
            </w:tcBorders>
            <w:shd w:val="clear" w:color="000000" w:fill="D9D9D9"/>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440,910</w:t>
            </w:r>
          </w:p>
        </w:tc>
        <w:tc>
          <w:tcPr>
            <w:tcW w:w="980" w:type="dxa"/>
            <w:tcBorders>
              <w:top w:val="single" w:sz="4" w:space="0" w:color="auto"/>
              <w:left w:val="nil"/>
              <w:bottom w:val="single" w:sz="4" w:space="0" w:color="auto"/>
              <w:right w:val="nil"/>
            </w:tcBorders>
            <w:shd w:val="clear" w:color="auto" w:fill="auto"/>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434,487</w:t>
            </w:r>
          </w:p>
        </w:tc>
        <w:tc>
          <w:tcPr>
            <w:tcW w:w="980" w:type="dxa"/>
            <w:tcBorders>
              <w:top w:val="single" w:sz="4" w:space="0" w:color="auto"/>
              <w:left w:val="nil"/>
              <w:bottom w:val="single" w:sz="4" w:space="0" w:color="auto"/>
              <w:right w:val="nil"/>
            </w:tcBorders>
            <w:shd w:val="clear" w:color="auto" w:fill="auto"/>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425,612</w:t>
            </w:r>
          </w:p>
        </w:tc>
        <w:tc>
          <w:tcPr>
            <w:tcW w:w="980" w:type="dxa"/>
            <w:tcBorders>
              <w:top w:val="single" w:sz="4" w:space="0" w:color="auto"/>
              <w:left w:val="nil"/>
              <w:bottom w:val="single" w:sz="4" w:space="0" w:color="auto"/>
              <w:right w:val="nil"/>
            </w:tcBorders>
            <w:shd w:val="clear" w:color="auto" w:fill="auto"/>
            <w:noWrap/>
            <w:vAlign w:val="bottom"/>
            <w:hideMark/>
          </w:tcPr>
          <w:p w:rsidR="00B538BF" w:rsidRPr="00B538BF" w:rsidRDefault="00B538BF" w:rsidP="00B538BF">
            <w:pPr>
              <w:spacing w:after="0"/>
              <w:jc w:val="right"/>
              <w:rPr>
                <w:rFonts w:cs="Arial"/>
                <w:b/>
                <w:bCs/>
                <w:sz w:val="16"/>
                <w:szCs w:val="16"/>
              </w:rPr>
            </w:pPr>
            <w:r w:rsidRPr="00B538BF">
              <w:rPr>
                <w:rFonts w:cs="Arial"/>
                <w:b/>
                <w:bCs/>
                <w:sz w:val="16"/>
                <w:szCs w:val="16"/>
              </w:rPr>
              <w:t>425,324</w:t>
            </w:r>
          </w:p>
        </w:tc>
      </w:tr>
    </w:tbl>
    <w:p w:rsidR="00B538BF" w:rsidRPr="00B538BF" w:rsidRDefault="00B538BF" w:rsidP="00B538BF">
      <w:pPr>
        <w:keepNext/>
        <w:tabs>
          <w:tab w:val="left" w:pos="709"/>
        </w:tabs>
        <w:spacing w:before="160" w:after="80"/>
        <w:jc w:val="left"/>
        <w:outlineLvl w:val="3"/>
        <w:rPr>
          <w:b/>
          <w:color w:val="000000"/>
          <w:sz w:val="22"/>
        </w:rPr>
      </w:pPr>
      <w:r w:rsidRPr="00B538BF">
        <w:rPr>
          <w:b/>
          <w:color w:val="000000"/>
          <w:sz w:val="22"/>
        </w:rPr>
        <w:t>Planned Performance for Outcome 5</w:t>
      </w:r>
    </w:p>
    <w:p w:rsidR="00B538BF" w:rsidRPr="00B538BF" w:rsidRDefault="00B538BF" w:rsidP="00B538BF">
      <w:pPr>
        <w:spacing w:after="120"/>
        <w:jc w:val="left"/>
        <w:rPr>
          <w:rFonts w:ascii="Book Antiqua" w:hAnsi="Book Antiqua"/>
          <w:color w:val="000000"/>
        </w:rPr>
      </w:pPr>
      <w:r w:rsidRPr="00B538BF">
        <w:rPr>
          <w:rFonts w:ascii="Book Antiqua" w:hAnsi="Book Antiqua"/>
          <w:color w:val="000000"/>
        </w:rPr>
        <w:t>There have been no changes to performance information for Outcome 5 since the</w:t>
      </w:r>
      <w:r w:rsidRPr="00B538BF">
        <w:rPr>
          <w:rFonts w:ascii="Book Antiqua" w:hAnsi="Book Antiqua"/>
          <w:color w:val="000000"/>
        </w:rPr>
        <w:br/>
        <w:t>2018-19 Budget that require new or modified performance criteria. Refer to the</w:t>
      </w:r>
      <w:r w:rsidRPr="00B538BF">
        <w:rPr>
          <w:rFonts w:ascii="Book Antiqua" w:hAnsi="Book Antiqua"/>
          <w:color w:val="000000"/>
        </w:rPr>
        <w:br/>
      </w:r>
      <w:r w:rsidRPr="00B538BF">
        <w:rPr>
          <w:rFonts w:ascii="Book Antiqua" w:hAnsi="Book Antiqua"/>
          <w:i/>
          <w:color w:val="000000"/>
        </w:rPr>
        <w:t>2018-19 Health Portfolio Budget Statements</w:t>
      </w:r>
      <w:r w:rsidRPr="00B538BF">
        <w:rPr>
          <w:rFonts w:ascii="Book Antiqua" w:hAnsi="Book Antiqua"/>
          <w:color w:val="000000"/>
        </w:rPr>
        <w:t xml:space="preserve"> for current performance information.</w:t>
      </w:r>
    </w:p>
    <w:p w:rsidR="00FA1AB4" w:rsidRDefault="00FA1AB4" w:rsidP="00087855">
      <w:pPr>
        <w:jc w:val="left"/>
        <w:rPr>
          <w:color w:val="000000"/>
        </w:rPr>
        <w:sectPr w:rsidR="00FA1AB4" w:rsidSect="00DD3AA2">
          <w:headerReference w:type="even" r:id="rId55"/>
          <w:headerReference w:type="default" r:id="rId56"/>
          <w:footnotePr>
            <w:numRestart w:val="eachSect"/>
          </w:footnotePr>
          <w:pgSz w:w="11907" w:h="16840" w:code="9"/>
          <w:pgMar w:top="2466" w:right="2098" w:bottom="2466" w:left="2098" w:header="1899" w:footer="1899" w:gutter="0"/>
          <w:cols w:space="708"/>
          <w:docGrid w:linePitch="360"/>
        </w:sectPr>
      </w:pPr>
    </w:p>
    <w:p w:rsidR="00FA1AB4" w:rsidRPr="00FA1AB4" w:rsidRDefault="00FA1AB4" w:rsidP="00FA1AB4">
      <w:pPr>
        <w:keepNext/>
        <w:tabs>
          <w:tab w:val="left" w:pos="709"/>
        </w:tabs>
        <w:spacing w:after="240"/>
        <w:jc w:val="left"/>
        <w:outlineLvl w:val="2"/>
        <w:rPr>
          <w:rFonts w:cs="Arial"/>
          <w:b/>
          <w:smallCaps/>
          <w:color w:val="000000"/>
          <w:sz w:val="26"/>
          <w:szCs w:val="26"/>
        </w:rPr>
      </w:pPr>
      <w:r w:rsidRPr="00FA1AB4">
        <w:rPr>
          <w:rFonts w:cs="Arial"/>
          <w:b/>
          <w:smallCaps/>
          <w:color w:val="000000"/>
          <w:sz w:val="26"/>
          <w:szCs w:val="26"/>
        </w:rPr>
        <w:lastRenderedPageBreak/>
        <w:t>2.6</w:t>
      </w:r>
      <w:r w:rsidRPr="00FA1AB4">
        <w:rPr>
          <w:rFonts w:cs="Arial"/>
          <w:b/>
          <w:smallCaps/>
          <w:color w:val="000000"/>
          <w:sz w:val="26"/>
          <w:szCs w:val="26"/>
        </w:rPr>
        <w:tab/>
        <w:t>Budgeted Expenses and Performance for Outcome 6</w:t>
      </w:r>
    </w:p>
    <w:p w:rsidR="00FA1AB4" w:rsidRPr="00FA1AB4" w:rsidRDefault="00FA1AB4" w:rsidP="00FA1AB4">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120"/>
        <w:jc w:val="left"/>
        <w:rPr>
          <w:b/>
          <w:bCs/>
          <w:iCs/>
          <w:snapToGrid w:val="0"/>
          <w:color w:val="000000"/>
          <w:sz w:val="22"/>
          <w:szCs w:val="26"/>
        </w:rPr>
      </w:pPr>
      <w:r w:rsidRPr="00FA1AB4">
        <w:rPr>
          <w:b/>
          <w:bCs/>
          <w:iCs/>
          <w:snapToGrid w:val="0"/>
          <w:color w:val="000000"/>
          <w:sz w:val="22"/>
          <w:szCs w:val="26"/>
        </w:rPr>
        <w:t>Outcome 6: Ageing and Aged Care</w:t>
      </w:r>
    </w:p>
    <w:p w:rsidR="00FA1AB4" w:rsidRPr="00FA1AB4" w:rsidRDefault="00FA1AB4" w:rsidP="00FA1AB4">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0"/>
        <w:jc w:val="left"/>
        <w:rPr>
          <w:bCs/>
          <w:iCs/>
          <w:snapToGrid w:val="0"/>
          <w:color w:val="000000"/>
          <w:sz w:val="18"/>
          <w:szCs w:val="26"/>
        </w:rPr>
      </w:pPr>
      <w:r w:rsidRPr="00FA1AB4">
        <w:rPr>
          <w:bCs/>
          <w:iCs/>
          <w:snapToGrid w:val="0"/>
          <w:color w:val="000000"/>
          <w:sz w:val="18"/>
          <w:szCs w:val="26"/>
        </w:rPr>
        <w:t>Improved wellbeing for older Australians through targeted support, access to quality care and related information services</w:t>
      </w:r>
    </w:p>
    <w:p w:rsidR="00FA1AB4" w:rsidRPr="00FA1AB4" w:rsidRDefault="00FA1AB4" w:rsidP="00FA1AB4">
      <w:pPr>
        <w:spacing w:before="240" w:after="120"/>
        <w:jc w:val="left"/>
        <w:rPr>
          <w:rFonts w:cs="Arial"/>
          <w:b/>
          <w:color w:val="000000"/>
          <w:szCs w:val="18"/>
          <w:lang w:eastAsia="en-US"/>
        </w:rPr>
      </w:pPr>
      <w:r w:rsidRPr="00FA1AB4">
        <w:rPr>
          <w:rFonts w:cs="Arial"/>
          <w:b/>
          <w:color w:val="000000"/>
          <w:szCs w:val="18"/>
          <w:lang w:eastAsia="en-US"/>
        </w:rPr>
        <w:t>Table 2.6.1: Resource Summary – Outcome 6</w:t>
      </w:r>
    </w:p>
    <w:p w:rsidR="00FA1AB4" w:rsidRPr="00FA1AB4" w:rsidRDefault="00FA1AB4" w:rsidP="00FA1AB4">
      <w:pPr>
        <w:spacing w:after="120"/>
        <w:jc w:val="left"/>
        <w:rPr>
          <w:rFonts w:ascii="Book Antiqua" w:hAnsi="Book Antiqua"/>
          <w:color w:val="000000"/>
          <w:lang w:eastAsia="en-US"/>
        </w:rPr>
      </w:pPr>
      <w:r w:rsidRPr="00FA1AB4">
        <w:rPr>
          <w:rFonts w:ascii="Book Antiqua" w:hAnsi="Book Antiqua"/>
          <w:color w:val="000000"/>
          <w:lang w:eastAsia="en-US"/>
        </w:rPr>
        <w:t>This table shows how much the entity intends to spend (on an accrual basis) on achieving the outcome broken down by program, as well as by administered and departmental funding sources.</w:t>
      </w:r>
    </w:p>
    <w:tbl>
      <w:tblPr>
        <w:tblW w:w="7680" w:type="dxa"/>
        <w:jc w:val="center"/>
        <w:tblLayout w:type="fixed"/>
        <w:tblLook w:val="04A0" w:firstRow="1" w:lastRow="0" w:firstColumn="1" w:lastColumn="0" w:noHBand="0" w:noVBand="1"/>
        <w:tblDescription w:val="Table 2.6.1: Resource Summary – Outcome 6"/>
      </w:tblPr>
      <w:tblGrid>
        <w:gridCol w:w="3600"/>
        <w:gridCol w:w="1360"/>
        <w:gridCol w:w="1360"/>
        <w:gridCol w:w="1360"/>
      </w:tblGrid>
      <w:tr w:rsidR="00FA1AB4" w:rsidRPr="00FA1AB4" w:rsidTr="009C5B01">
        <w:trPr>
          <w:trHeight w:val="567"/>
          <w:jc w:val="center"/>
        </w:trPr>
        <w:tc>
          <w:tcPr>
            <w:tcW w:w="3600" w:type="dxa"/>
            <w:tcBorders>
              <w:top w:val="single" w:sz="4" w:space="0" w:color="auto"/>
              <w:left w:val="nil"/>
              <w:bottom w:val="nil"/>
              <w:right w:val="nil"/>
            </w:tcBorders>
            <w:shd w:val="clear" w:color="auto" w:fill="auto"/>
            <w:hideMark/>
          </w:tcPr>
          <w:p w:rsidR="00FA1AB4" w:rsidRPr="00FA1AB4" w:rsidRDefault="00FA1AB4" w:rsidP="00FA1AB4">
            <w:pPr>
              <w:spacing w:before="40" w:after="0"/>
              <w:jc w:val="right"/>
              <w:rPr>
                <w:rFonts w:cs="Arial"/>
                <w:b/>
                <w:bCs/>
                <w:sz w:val="16"/>
                <w:szCs w:val="16"/>
              </w:rPr>
            </w:pPr>
            <w:r w:rsidRPr="00FA1AB4">
              <w:rPr>
                <w:rFonts w:cs="Arial"/>
                <w:b/>
                <w:bCs/>
                <w:sz w:val="16"/>
                <w:szCs w:val="16"/>
              </w:rPr>
              <w:t> </w:t>
            </w:r>
          </w:p>
        </w:tc>
        <w:tc>
          <w:tcPr>
            <w:tcW w:w="1360" w:type="dxa"/>
            <w:tcBorders>
              <w:top w:val="single" w:sz="4" w:space="0" w:color="auto"/>
              <w:left w:val="nil"/>
              <w:bottom w:val="single" w:sz="4" w:space="0" w:color="auto"/>
              <w:right w:val="nil"/>
            </w:tcBorders>
            <w:shd w:val="clear" w:color="auto" w:fill="auto"/>
            <w:hideMark/>
          </w:tcPr>
          <w:p w:rsidR="00FA1AB4" w:rsidRPr="00FA1AB4" w:rsidRDefault="00FA1AB4" w:rsidP="00FA1AB4">
            <w:pPr>
              <w:spacing w:before="40" w:after="0"/>
              <w:jc w:val="right"/>
              <w:rPr>
                <w:rFonts w:cs="Arial"/>
                <w:b/>
                <w:bCs/>
                <w:sz w:val="16"/>
                <w:szCs w:val="16"/>
              </w:rPr>
            </w:pPr>
            <w:r w:rsidRPr="00FA1AB4">
              <w:rPr>
                <w:rFonts w:cs="Arial"/>
                <w:b/>
                <w:bCs/>
                <w:sz w:val="16"/>
                <w:szCs w:val="16"/>
              </w:rPr>
              <w:t xml:space="preserve">2018-19 </w:t>
            </w:r>
            <w:r w:rsidRPr="00FA1AB4">
              <w:rPr>
                <w:rFonts w:cs="Arial"/>
                <w:b/>
                <w:bCs/>
                <w:sz w:val="16"/>
                <w:szCs w:val="16"/>
              </w:rPr>
              <w:br/>
              <w:t>Budget</w:t>
            </w:r>
            <w:r w:rsidRPr="00FA1AB4">
              <w:rPr>
                <w:rFonts w:cs="Arial"/>
                <w:b/>
                <w:bCs/>
                <w:sz w:val="16"/>
                <w:szCs w:val="16"/>
              </w:rPr>
              <w:br/>
            </w:r>
            <w:r w:rsidRPr="00FA1AB4">
              <w:rPr>
                <w:rFonts w:cs="Arial"/>
                <w:sz w:val="16"/>
                <w:szCs w:val="16"/>
              </w:rPr>
              <w:t>$'000</w:t>
            </w:r>
          </w:p>
        </w:tc>
        <w:tc>
          <w:tcPr>
            <w:tcW w:w="1360" w:type="dxa"/>
            <w:tcBorders>
              <w:top w:val="single" w:sz="4" w:space="0" w:color="auto"/>
              <w:left w:val="nil"/>
              <w:bottom w:val="single" w:sz="4" w:space="0" w:color="auto"/>
              <w:right w:val="nil"/>
            </w:tcBorders>
            <w:shd w:val="clear" w:color="000000" w:fill="D9D9D9"/>
            <w:hideMark/>
          </w:tcPr>
          <w:p w:rsidR="00FA1AB4" w:rsidRPr="00FA1AB4" w:rsidRDefault="00FA1AB4" w:rsidP="00FA1AB4">
            <w:pPr>
              <w:spacing w:before="40" w:after="0"/>
              <w:jc w:val="right"/>
              <w:rPr>
                <w:rFonts w:cs="Arial"/>
                <w:b/>
                <w:bCs/>
                <w:sz w:val="16"/>
                <w:szCs w:val="16"/>
              </w:rPr>
            </w:pPr>
            <w:r w:rsidRPr="00FA1AB4">
              <w:rPr>
                <w:rFonts w:cs="Arial"/>
                <w:b/>
                <w:bCs/>
                <w:sz w:val="16"/>
                <w:szCs w:val="16"/>
              </w:rPr>
              <w:t xml:space="preserve">2018-19 </w:t>
            </w:r>
            <w:r w:rsidRPr="00FA1AB4">
              <w:rPr>
                <w:rFonts w:cs="Arial"/>
                <w:b/>
                <w:bCs/>
                <w:sz w:val="16"/>
                <w:szCs w:val="16"/>
              </w:rPr>
              <w:br/>
              <w:t>Revised</w:t>
            </w:r>
            <w:r w:rsidRPr="00FA1AB4">
              <w:rPr>
                <w:rFonts w:cs="Arial"/>
                <w:b/>
                <w:bCs/>
                <w:sz w:val="16"/>
                <w:szCs w:val="16"/>
              </w:rPr>
              <w:br/>
            </w:r>
            <w:r w:rsidRPr="00FA1AB4">
              <w:rPr>
                <w:rFonts w:cs="Arial"/>
                <w:bCs/>
                <w:sz w:val="16"/>
                <w:szCs w:val="16"/>
              </w:rPr>
              <w:t>$'000</w:t>
            </w:r>
          </w:p>
        </w:tc>
        <w:tc>
          <w:tcPr>
            <w:tcW w:w="1360" w:type="dxa"/>
            <w:tcBorders>
              <w:top w:val="single" w:sz="4" w:space="0" w:color="auto"/>
              <w:left w:val="nil"/>
              <w:bottom w:val="single" w:sz="4" w:space="0" w:color="auto"/>
              <w:right w:val="nil"/>
            </w:tcBorders>
            <w:shd w:val="clear" w:color="auto" w:fill="auto"/>
            <w:hideMark/>
          </w:tcPr>
          <w:p w:rsidR="00FA1AB4" w:rsidRPr="00FA1AB4" w:rsidRDefault="00FA1AB4" w:rsidP="00FA1AB4">
            <w:pPr>
              <w:spacing w:before="40" w:after="0"/>
              <w:jc w:val="right"/>
              <w:rPr>
                <w:rFonts w:cs="Arial"/>
                <w:b/>
                <w:bCs/>
                <w:color w:val="000000"/>
                <w:sz w:val="16"/>
                <w:szCs w:val="16"/>
              </w:rPr>
            </w:pPr>
            <w:r w:rsidRPr="00FA1AB4">
              <w:rPr>
                <w:rFonts w:cs="Arial"/>
                <w:b/>
                <w:bCs/>
                <w:color w:val="000000"/>
                <w:sz w:val="16"/>
                <w:szCs w:val="16"/>
              </w:rPr>
              <w:t>Variation to</w:t>
            </w:r>
            <w:r w:rsidRPr="00FA1AB4">
              <w:rPr>
                <w:rFonts w:cs="Arial"/>
                <w:b/>
                <w:bCs/>
                <w:color w:val="000000"/>
                <w:sz w:val="16"/>
                <w:szCs w:val="16"/>
              </w:rPr>
              <w:br/>
              <w:t>estimates</w:t>
            </w:r>
            <w:r w:rsidRPr="00FA1AB4">
              <w:rPr>
                <w:rFonts w:cs="Arial"/>
                <w:b/>
                <w:bCs/>
                <w:color w:val="000000"/>
                <w:sz w:val="16"/>
                <w:szCs w:val="16"/>
              </w:rPr>
              <w:br/>
            </w:r>
            <w:r w:rsidRPr="00FA1AB4">
              <w:rPr>
                <w:rFonts w:cs="Arial"/>
                <w:color w:val="000000"/>
                <w:sz w:val="16"/>
                <w:szCs w:val="16"/>
              </w:rPr>
              <w:t>$'000</w:t>
            </w:r>
          </w:p>
        </w:tc>
      </w:tr>
      <w:tr w:rsidR="00FA1AB4" w:rsidRPr="00FA1AB4" w:rsidTr="009C5B01">
        <w:trPr>
          <w:trHeight w:val="375"/>
          <w:jc w:val="center"/>
        </w:trPr>
        <w:tc>
          <w:tcPr>
            <w:tcW w:w="3600" w:type="dxa"/>
            <w:tcBorders>
              <w:top w:val="nil"/>
              <w:left w:val="nil"/>
              <w:bottom w:val="nil"/>
              <w:right w:val="nil"/>
            </w:tcBorders>
            <w:shd w:val="clear" w:color="auto" w:fill="auto"/>
            <w:noWrap/>
            <w:vAlign w:val="bottom"/>
            <w:hideMark/>
          </w:tcPr>
          <w:p w:rsidR="00FA1AB4" w:rsidRPr="00FA1AB4" w:rsidRDefault="00FA1AB4" w:rsidP="00FA1AB4">
            <w:pPr>
              <w:spacing w:after="0"/>
              <w:jc w:val="left"/>
              <w:rPr>
                <w:rFonts w:cs="Arial"/>
                <w:b/>
                <w:bCs/>
                <w:sz w:val="16"/>
                <w:szCs w:val="16"/>
              </w:rPr>
            </w:pPr>
            <w:r w:rsidRPr="00FA1AB4">
              <w:rPr>
                <w:rFonts w:cs="Arial"/>
                <w:b/>
                <w:bCs/>
                <w:sz w:val="16"/>
                <w:szCs w:val="16"/>
              </w:rPr>
              <w:t>Program 6.1: Access and Information</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r>
      <w:tr w:rsidR="00FA1AB4" w:rsidRPr="00FA1AB4" w:rsidTr="009C5B01">
        <w:trPr>
          <w:trHeight w:val="300"/>
          <w:jc w:val="center"/>
        </w:trPr>
        <w:tc>
          <w:tcPr>
            <w:tcW w:w="3600" w:type="dxa"/>
            <w:tcBorders>
              <w:top w:val="nil"/>
              <w:left w:val="nil"/>
              <w:bottom w:val="nil"/>
              <w:right w:val="nil"/>
            </w:tcBorders>
            <w:shd w:val="clear" w:color="auto" w:fill="auto"/>
            <w:noWrap/>
            <w:vAlign w:val="bottom"/>
            <w:hideMark/>
          </w:tcPr>
          <w:p w:rsidR="00FA1AB4" w:rsidRPr="00FA1AB4" w:rsidRDefault="00FA1AB4" w:rsidP="00FA1AB4">
            <w:pPr>
              <w:spacing w:after="0"/>
              <w:ind w:firstLineChars="100" w:firstLine="160"/>
              <w:jc w:val="left"/>
              <w:rPr>
                <w:rFonts w:cs="Arial"/>
                <w:sz w:val="16"/>
                <w:szCs w:val="16"/>
              </w:rPr>
            </w:pPr>
            <w:r w:rsidRPr="00FA1AB4">
              <w:rPr>
                <w:rFonts w:cs="Arial"/>
                <w:sz w:val="16"/>
                <w:szCs w:val="16"/>
              </w:rPr>
              <w:t>Administered expenses</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r>
      <w:tr w:rsidR="00FA1AB4" w:rsidRPr="00FA1AB4" w:rsidTr="009C5B01">
        <w:trPr>
          <w:trHeight w:val="225"/>
          <w:jc w:val="center"/>
        </w:trPr>
        <w:tc>
          <w:tcPr>
            <w:tcW w:w="3600" w:type="dxa"/>
            <w:tcBorders>
              <w:top w:val="nil"/>
              <w:left w:val="nil"/>
              <w:bottom w:val="nil"/>
              <w:right w:val="nil"/>
            </w:tcBorders>
            <w:shd w:val="clear" w:color="auto" w:fill="auto"/>
            <w:noWrap/>
            <w:vAlign w:val="bottom"/>
            <w:hideMark/>
          </w:tcPr>
          <w:p w:rsidR="00FA1AB4" w:rsidRPr="00FA1AB4" w:rsidRDefault="00FA1AB4" w:rsidP="00FA1AB4">
            <w:pPr>
              <w:spacing w:after="0"/>
              <w:ind w:firstLineChars="200" w:firstLine="320"/>
              <w:jc w:val="left"/>
              <w:rPr>
                <w:rFonts w:cs="Arial"/>
                <w:sz w:val="16"/>
                <w:szCs w:val="16"/>
              </w:rPr>
            </w:pPr>
            <w:r w:rsidRPr="00FA1AB4">
              <w:rPr>
                <w:rFonts w:cs="Arial"/>
                <w:sz w:val="16"/>
                <w:szCs w:val="16"/>
              </w:rPr>
              <w:t>Ordinary annual services</w:t>
            </w:r>
            <w:r w:rsidRPr="00FA1AB4">
              <w:rPr>
                <w:rFonts w:cs="Arial"/>
                <w:sz w:val="16"/>
                <w:szCs w:val="16"/>
                <w:vertAlign w:val="superscript"/>
              </w:rPr>
              <w:t xml:space="preserve"> (a)</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273,420</w:t>
            </w:r>
          </w:p>
        </w:tc>
        <w:tc>
          <w:tcPr>
            <w:tcW w:w="136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233,536</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(39,884)</w:t>
            </w:r>
          </w:p>
        </w:tc>
      </w:tr>
      <w:tr w:rsidR="00FA1AB4" w:rsidRPr="00FA1AB4" w:rsidTr="009C5B01">
        <w:trPr>
          <w:trHeight w:val="300"/>
          <w:jc w:val="center"/>
        </w:trPr>
        <w:tc>
          <w:tcPr>
            <w:tcW w:w="3600" w:type="dxa"/>
            <w:tcBorders>
              <w:top w:val="nil"/>
              <w:left w:val="nil"/>
              <w:bottom w:val="nil"/>
              <w:right w:val="nil"/>
            </w:tcBorders>
            <w:shd w:val="clear" w:color="auto" w:fill="auto"/>
            <w:noWrap/>
            <w:vAlign w:val="bottom"/>
            <w:hideMark/>
          </w:tcPr>
          <w:p w:rsidR="00FA1AB4" w:rsidRPr="00FA1AB4" w:rsidRDefault="00FA1AB4" w:rsidP="00FA1AB4">
            <w:pPr>
              <w:spacing w:after="0"/>
              <w:ind w:firstLineChars="100" w:firstLine="160"/>
              <w:jc w:val="left"/>
              <w:rPr>
                <w:rFonts w:cs="Arial"/>
                <w:sz w:val="16"/>
                <w:szCs w:val="16"/>
              </w:rPr>
            </w:pPr>
            <w:r w:rsidRPr="00FA1AB4">
              <w:rPr>
                <w:rFonts w:cs="Arial"/>
                <w:sz w:val="16"/>
                <w:szCs w:val="16"/>
              </w:rPr>
              <w:t>Departmental expenses</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r>
      <w:tr w:rsidR="00FA1AB4" w:rsidRPr="00FA1AB4" w:rsidTr="009C5B01">
        <w:trPr>
          <w:trHeight w:val="225"/>
          <w:jc w:val="center"/>
        </w:trPr>
        <w:tc>
          <w:tcPr>
            <w:tcW w:w="3600" w:type="dxa"/>
            <w:tcBorders>
              <w:top w:val="nil"/>
              <w:left w:val="nil"/>
              <w:bottom w:val="nil"/>
              <w:right w:val="nil"/>
            </w:tcBorders>
            <w:shd w:val="clear" w:color="auto" w:fill="auto"/>
            <w:noWrap/>
            <w:vAlign w:val="bottom"/>
            <w:hideMark/>
          </w:tcPr>
          <w:p w:rsidR="00FA1AB4" w:rsidRPr="00FA1AB4" w:rsidRDefault="00FA1AB4" w:rsidP="00FA1AB4">
            <w:pPr>
              <w:spacing w:after="0"/>
              <w:ind w:leftChars="150" w:left="300"/>
              <w:jc w:val="left"/>
              <w:rPr>
                <w:rFonts w:cs="Arial"/>
                <w:sz w:val="16"/>
                <w:szCs w:val="16"/>
              </w:rPr>
            </w:pPr>
            <w:r w:rsidRPr="00FA1AB4">
              <w:rPr>
                <w:rFonts w:cs="Arial"/>
                <w:sz w:val="16"/>
                <w:szCs w:val="16"/>
              </w:rPr>
              <w:t xml:space="preserve">Departmental appropriation </w:t>
            </w:r>
            <w:r w:rsidRPr="00FA1AB4">
              <w:rPr>
                <w:rFonts w:cs="Arial"/>
                <w:sz w:val="16"/>
                <w:szCs w:val="16"/>
                <w:vertAlign w:val="superscript"/>
              </w:rPr>
              <w:t>(b)</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44,856</w:t>
            </w:r>
          </w:p>
        </w:tc>
        <w:tc>
          <w:tcPr>
            <w:tcW w:w="136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80,982</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36,126</w:t>
            </w:r>
          </w:p>
        </w:tc>
      </w:tr>
      <w:tr w:rsidR="00FA1AB4" w:rsidRPr="00FA1AB4" w:rsidTr="009C5B01">
        <w:trPr>
          <w:trHeight w:val="450"/>
          <w:jc w:val="center"/>
        </w:trPr>
        <w:tc>
          <w:tcPr>
            <w:tcW w:w="3600" w:type="dxa"/>
            <w:tcBorders>
              <w:top w:val="nil"/>
              <w:left w:val="nil"/>
              <w:bottom w:val="nil"/>
              <w:right w:val="nil"/>
            </w:tcBorders>
            <w:shd w:val="clear" w:color="auto" w:fill="auto"/>
            <w:vAlign w:val="bottom"/>
            <w:hideMark/>
          </w:tcPr>
          <w:p w:rsidR="00FA1AB4" w:rsidRPr="00FA1AB4" w:rsidRDefault="00FA1AB4" w:rsidP="00FA1AB4">
            <w:pPr>
              <w:spacing w:after="0"/>
              <w:ind w:leftChars="150" w:left="300"/>
              <w:jc w:val="left"/>
              <w:rPr>
                <w:rFonts w:cs="Arial"/>
                <w:sz w:val="16"/>
                <w:szCs w:val="16"/>
              </w:rPr>
            </w:pPr>
            <w:r w:rsidRPr="00FA1AB4">
              <w:rPr>
                <w:rFonts w:cs="Arial"/>
                <w:sz w:val="16"/>
                <w:szCs w:val="16"/>
              </w:rPr>
              <w:t xml:space="preserve">Expenses not requiring appropriation in the Budget year </w:t>
            </w:r>
            <w:r w:rsidRPr="00FA1AB4">
              <w:rPr>
                <w:rFonts w:cs="Arial"/>
                <w:sz w:val="16"/>
                <w:szCs w:val="16"/>
                <w:vertAlign w:val="superscript"/>
              </w:rPr>
              <w:t>(c)</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1,196</w:t>
            </w:r>
          </w:p>
        </w:tc>
        <w:tc>
          <w:tcPr>
            <w:tcW w:w="136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1,196</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w:t>
            </w:r>
          </w:p>
        </w:tc>
      </w:tr>
      <w:tr w:rsidR="00FA1AB4" w:rsidRPr="00FA1AB4" w:rsidTr="009C5B01">
        <w:trPr>
          <w:trHeight w:val="300"/>
          <w:jc w:val="center"/>
        </w:trPr>
        <w:tc>
          <w:tcPr>
            <w:tcW w:w="3600" w:type="dxa"/>
            <w:tcBorders>
              <w:top w:val="nil"/>
              <w:left w:val="nil"/>
              <w:bottom w:val="nil"/>
              <w:right w:val="nil"/>
            </w:tcBorders>
            <w:shd w:val="clear" w:color="auto" w:fill="auto"/>
            <w:noWrap/>
            <w:vAlign w:val="bottom"/>
            <w:hideMark/>
          </w:tcPr>
          <w:p w:rsidR="00FA1AB4" w:rsidRPr="00FA1AB4" w:rsidRDefault="00FA1AB4" w:rsidP="00FA1AB4">
            <w:pPr>
              <w:spacing w:after="0"/>
              <w:ind w:firstLineChars="100" w:firstLine="160"/>
              <w:jc w:val="left"/>
              <w:rPr>
                <w:rFonts w:cs="Arial"/>
                <w:b/>
                <w:bCs/>
                <w:sz w:val="16"/>
                <w:szCs w:val="16"/>
              </w:rPr>
            </w:pPr>
            <w:r w:rsidRPr="00FA1AB4">
              <w:rPr>
                <w:rFonts w:cs="Arial"/>
                <w:b/>
                <w:bCs/>
                <w:sz w:val="16"/>
                <w:szCs w:val="16"/>
              </w:rPr>
              <w:t>Total for Program 6.1</w:t>
            </w:r>
          </w:p>
        </w:tc>
        <w:tc>
          <w:tcPr>
            <w:tcW w:w="1360" w:type="dxa"/>
            <w:tcBorders>
              <w:top w:val="single" w:sz="4" w:space="0" w:color="auto"/>
              <w:left w:val="nil"/>
              <w:bottom w:val="single" w:sz="4" w:space="0" w:color="auto"/>
              <w:right w:val="nil"/>
            </w:tcBorders>
            <w:shd w:val="clear" w:color="auto" w:fill="auto"/>
            <w:noWrap/>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319,472</w:t>
            </w:r>
          </w:p>
        </w:tc>
        <w:tc>
          <w:tcPr>
            <w:tcW w:w="1360" w:type="dxa"/>
            <w:tcBorders>
              <w:top w:val="single" w:sz="4" w:space="0" w:color="auto"/>
              <w:left w:val="nil"/>
              <w:bottom w:val="single" w:sz="4" w:space="0" w:color="auto"/>
              <w:right w:val="nil"/>
            </w:tcBorders>
            <w:shd w:val="clear" w:color="000000" w:fill="D9D9D9"/>
            <w:noWrap/>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315,714</w:t>
            </w:r>
          </w:p>
        </w:tc>
        <w:tc>
          <w:tcPr>
            <w:tcW w:w="1360" w:type="dxa"/>
            <w:tcBorders>
              <w:top w:val="single" w:sz="4" w:space="0" w:color="auto"/>
              <w:left w:val="nil"/>
              <w:bottom w:val="single" w:sz="4" w:space="0" w:color="auto"/>
              <w:right w:val="nil"/>
            </w:tcBorders>
            <w:shd w:val="clear" w:color="auto" w:fill="auto"/>
            <w:noWrap/>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(3,758)</w:t>
            </w:r>
          </w:p>
        </w:tc>
      </w:tr>
      <w:tr w:rsidR="00FA1AB4" w:rsidRPr="00FA1AB4" w:rsidTr="009C5B01">
        <w:trPr>
          <w:trHeight w:val="375"/>
          <w:jc w:val="center"/>
        </w:trPr>
        <w:tc>
          <w:tcPr>
            <w:tcW w:w="3600" w:type="dxa"/>
            <w:tcBorders>
              <w:top w:val="nil"/>
              <w:left w:val="nil"/>
              <w:bottom w:val="nil"/>
              <w:right w:val="nil"/>
            </w:tcBorders>
            <w:shd w:val="clear" w:color="auto" w:fill="auto"/>
            <w:noWrap/>
            <w:vAlign w:val="bottom"/>
            <w:hideMark/>
          </w:tcPr>
          <w:p w:rsidR="00FA1AB4" w:rsidRPr="00FA1AB4" w:rsidRDefault="00FA1AB4" w:rsidP="00FA1AB4">
            <w:pPr>
              <w:spacing w:after="0"/>
              <w:jc w:val="left"/>
              <w:rPr>
                <w:rFonts w:cs="Arial"/>
                <w:b/>
                <w:bCs/>
                <w:sz w:val="16"/>
                <w:szCs w:val="16"/>
              </w:rPr>
            </w:pPr>
            <w:r w:rsidRPr="00FA1AB4">
              <w:rPr>
                <w:rFonts w:cs="Arial"/>
                <w:b/>
                <w:bCs/>
                <w:sz w:val="16"/>
                <w:szCs w:val="16"/>
              </w:rPr>
              <w:t xml:space="preserve">Program 6.2: Aged Care Services </w:t>
            </w:r>
            <w:r w:rsidRPr="00FA1AB4">
              <w:rPr>
                <w:rFonts w:cs="Arial"/>
                <w:b/>
                <w:bCs/>
                <w:sz w:val="16"/>
                <w:szCs w:val="16"/>
                <w:vertAlign w:val="superscript"/>
              </w:rPr>
              <w:t>(d)</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r>
      <w:tr w:rsidR="00FA1AB4" w:rsidRPr="00FA1AB4" w:rsidTr="009C5B01">
        <w:trPr>
          <w:trHeight w:val="300"/>
          <w:jc w:val="center"/>
        </w:trPr>
        <w:tc>
          <w:tcPr>
            <w:tcW w:w="3600" w:type="dxa"/>
            <w:tcBorders>
              <w:top w:val="nil"/>
              <w:left w:val="nil"/>
              <w:bottom w:val="nil"/>
              <w:right w:val="nil"/>
            </w:tcBorders>
            <w:shd w:val="clear" w:color="auto" w:fill="auto"/>
            <w:noWrap/>
            <w:vAlign w:val="bottom"/>
            <w:hideMark/>
          </w:tcPr>
          <w:p w:rsidR="00FA1AB4" w:rsidRPr="00FA1AB4" w:rsidRDefault="00FA1AB4" w:rsidP="00FA1AB4">
            <w:pPr>
              <w:spacing w:after="0"/>
              <w:ind w:firstLineChars="100" w:firstLine="160"/>
              <w:jc w:val="left"/>
              <w:rPr>
                <w:rFonts w:cs="Arial"/>
                <w:sz w:val="16"/>
                <w:szCs w:val="16"/>
              </w:rPr>
            </w:pPr>
            <w:r w:rsidRPr="00FA1AB4">
              <w:rPr>
                <w:rFonts w:cs="Arial"/>
                <w:sz w:val="16"/>
                <w:szCs w:val="16"/>
              </w:rPr>
              <w:t>Administered expenses</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r>
      <w:tr w:rsidR="00FA1AB4" w:rsidRPr="00FA1AB4" w:rsidTr="009C5B01">
        <w:trPr>
          <w:trHeight w:val="225"/>
          <w:jc w:val="center"/>
        </w:trPr>
        <w:tc>
          <w:tcPr>
            <w:tcW w:w="3600" w:type="dxa"/>
            <w:tcBorders>
              <w:top w:val="nil"/>
              <w:left w:val="nil"/>
              <w:bottom w:val="nil"/>
              <w:right w:val="nil"/>
            </w:tcBorders>
            <w:shd w:val="clear" w:color="auto" w:fill="auto"/>
            <w:noWrap/>
            <w:vAlign w:val="bottom"/>
            <w:hideMark/>
          </w:tcPr>
          <w:p w:rsidR="00FA1AB4" w:rsidRPr="00FA1AB4" w:rsidRDefault="00FA1AB4" w:rsidP="00FA1AB4">
            <w:pPr>
              <w:spacing w:after="0"/>
              <w:ind w:leftChars="150" w:left="300" w:rightChars="150" w:right="300"/>
              <w:jc w:val="left"/>
              <w:rPr>
                <w:rFonts w:cs="Arial"/>
                <w:sz w:val="16"/>
                <w:szCs w:val="16"/>
              </w:rPr>
            </w:pPr>
            <w:r w:rsidRPr="00FA1AB4">
              <w:rPr>
                <w:rFonts w:cs="Arial"/>
                <w:sz w:val="16"/>
                <w:szCs w:val="16"/>
              </w:rPr>
              <w:t xml:space="preserve">Ordinary annual services </w:t>
            </w:r>
            <w:r w:rsidRPr="00FA1AB4">
              <w:rPr>
                <w:rFonts w:cs="Arial"/>
                <w:sz w:val="16"/>
                <w:szCs w:val="16"/>
                <w:vertAlign w:val="superscript"/>
              </w:rPr>
              <w:t>(a)</w:t>
            </w:r>
            <w:r w:rsidRPr="00FA1AB4">
              <w:rPr>
                <w:rFonts w:cs="Arial"/>
                <w:sz w:val="14"/>
                <w:szCs w:val="14"/>
                <w:vertAlign w:val="superscript"/>
              </w:rPr>
              <w:t xml:space="preserve"> </w:t>
            </w:r>
            <w:r w:rsidRPr="00FA1AB4">
              <w:rPr>
                <w:rFonts w:cs="Arial"/>
                <w:sz w:val="16"/>
                <w:szCs w:val="16"/>
                <w:vertAlign w:val="superscript"/>
              </w:rPr>
              <w:t>(e)</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3,213,497</w:t>
            </w:r>
          </w:p>
        </w:tc>
        <w:tc>
          <w:tcPr>
            <w:tcW w:w="136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3,341,647</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128,150</w:t>
            </w:r>
          </w:p>
        </w:tc>
      </w:tr>
      <w:tr w:rsidR="00FA1AB4" w:rsidRPr="00FA1AB4" w:rsidTr="009C5B01">
        <w:trPr>
          <w:trHeight w:val="225"/>
          <w:jc w:val="center"/>
        </w:trPr>
        <w:tc>
          <w:tcPr>
            <w:tcW w:w="3600" w:type="dxa"/>
            <w:tcBorders>
              <w:top w:val="nil"/>
              <w:left w:val="nil"/>
              <w:bottom w:val="nil"/>
              <w:right w:val="nil"/>
            </w:tcBorders>
            <w:shd w:val="clear" w:color="auto" w:fill="auto"/>
            <w:noWrap/>
            <w:vAlign w:val="bottom"/>
            <w:hideMark/>
          </w:tcPr>
          <w:p w:rsidR="00FA1AB4" w:rsidRPr="00FA1AB4" w:rsidRDefault="00FA1AB4" w:rsidP="00FA1AB4">
            <w:pPr>
              <w:spacing w:after="0"/>
              <w:ind w:leftChars="150" w:left="300"/>
              <w:jc w:val="left"/>
              <w:rPr>
                <w:rFonts w:cs="Arial"/>
                <w:sz w:val="16"/>
                <w:szCs w:val="16"/>
              </w:rPr>
            </w:pPr>
            <w:r w:rsidRPr="00FA1AB4">
              <w:rPr>
                <w:rFonts w:cs="Arial"/>
                <w:sz w:val="16"/>
                <w:szCs w:val="16"/>
              </w:rPr>
              <w:t>Zero Real Interest Loans</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r>
      <w:tr w:rsidR="00FA1AB4" w:rsidRPr="00FA1AB4" w:rsidTr="009C5B01">
        <w:trPr>
          <w:trHeight w:val="225"/>
          <w:jc w:val="center"/>
        </w:trPr>
        <w:tc>
          <w:tcPr>
            <w:tcW w:w="3600" w:type="dxa"/>
            <w:tcBorders>
              <w:top w:val="nil"/>
              <w:left w:val="nil"/>
              <w:bottom w:val="nil"/>
              <w:right w:val="nil"/>
            </w:tcBorders>
            <w:shd w:val="clear" w:color="auto" w:fill="auto"/>
            <w:noWrap/>
            <w:vAlign w:val="bottom"/>
            <w:hideMark/>
          </w:tcPr>
          <w:p w:rsidR="00FA1AB4" w:rsidRPr="00FA1AB4" w:rsidRDefault="00FA1AB4" w:rsidP="00FA1AB4">
            <w:pPr>
              <w:spacing w:after="0"/>
              <w:ind w:leftChars="225" w:left="450"/>
              <w:jc w:val="left"/>
              <w:rPr>
                <w:rFonts w:cs="Arial"/>
                <w:sz w:val="16"/>
                <w:szCs w:val="16"/>
              </w:rPr>
            </w:pPr>
            <w:r w:rsidRPr="00FA1AB4">
              <w:rPr>
                <w:rFonts w:cs="Arial"/>
                <w:sz w:val="16"/>
                <w:szCs w:val="16"/>
              </w:rPr>
              <w:t>- appropriation</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27,960</w:t>
            </w:r>
          </w:p>
        </w:tc>
        <w:tc>
          <w:tcPr>
            <w:tcW w:w="136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27,960</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w:t>
            </w:r>
          </w:p>
        </w:tc>
      </w:tr>
      <w:tr w:rsidR="00FA1AB4" w:rsidRPr="00FA1AB4" w:rsidTr="009C5B01">
        <w:trPr>
          <w:trHeight w:val="225"/>
          <w:jc w:val="center"/>
        </w:trPr>
        <w:tc>
          <w:tcPr>
            <w:tcW w:w="3600" w:type="dxa"/>
            <w:tcBorders>
              <w:top w:val="nil"/>
              <w:left w:val="nil"/>
              <w:bottom w:val="nil"/>
              <w:right w:val="nil"/>
            </w:tcBorders>
            <w:shd w:val="clear" w:color="auto" w:fill="auto"/>
            <w:noWrap/>
            <w:vAlign w:val="bottom"/>
            <w:hideMark/>
          </w:tcPr>
          <w:p w:rsidR="00FA1AB4" w:rsidRPr="00FA1AB4" w:rsidRDefault="00FA1AB4" w:rsidP="00FA1AB4">
            <w:pPr>
              <w:spacing w:after="0"/>
              <w:ind w:leftChars="225" w:left="450"/>
              <w:jc w:val="left"/>
              <w:rPr>
                <w:rFonts w:cs="Arial"/>
                <w:sz w:val="16"/>
                <w:szCs w:val="16"/>
              </w:rPr>
            </w:pPr>
            <w:r w:rsidRPr="00FA1AB4">
              <w:rPr>
                <w:rFonts w:cs="Arial"/>
                <w:sz w:val="16"/>
                <w:szCs w:val="16"/>
              </w:rPr>
              <w:t xml:space="preserve">- expense adjustment </w:t>
            </w:r>
            <w:r w:rsidRPr="00FA1AB4">
              <w:rPr>
                <w:rFonts w:cs="Arial"/>
                <w:sz w:val="16"/>
                <w:szCs w:val="16"/>
                <w:vertAlign w:val="superscript"/>
              </w:rPr>
              <w:t>(f)</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(18,656)</w:t>
            </w:r>
          </w:p>
        </w:tc>
        <w:tc>
          <w:tcPr>
            <w:tcW w:w="136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(18,656)</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w:t>
            </w:r>
          </w:p>
        </w:tc>
      </w:tr>
      <w:tr w:rsidR="00FA1AB4" w:rsidRPr="00FA1AB4" w:rsidTr="009C5B01">
        <w:trPr>
          <w:trHeight w:val="225"/>
          <w:jc w:val="center"/>
        </w:trPr>
        <w:tc>
          <w:tcPr>
            <w:tcW w:w="3600" w:type="dxa"/>
            <w:tcBorders>
              <w:top w:val="nil"/>
              <w:left w:val="nil"/>
              <w:bottom w:val="nil"/>
              <w:right w:val="nil"/>
            </w:tcBorders>
            <w:shd w:val="clear" w:color="auto" w:fill="auto"/>
            <w:noWrap/>
            <w:vAlign w:val="bottom"/>
            <w:hideMark/>
          </w:tcPr>
          <w:p w:rsidR="00FA1AB4" w:rsidRPr="00FA1AB4" w:rsidRDefault="00FA1AB4" w:rsidP="00FA1AB4">
            <w:pPr>
              <w:spacing w:after="0"/>
              <w:ind w:leftChars="150" w:left="300"/>
              <w:jc w:val="left"/>
              <w:rPr>
                <w:rFonts w:cs="Arial"/>
                <w:sz w:val="16"/>
                <w:szCs w:val="16"/>
              </w:rPr>
            </w:pPr>
            <w:r w:rsidRPr="00FA1AB4">
              <w:rPr>
                <w:rFonts w:cs="Arial"/>
                <w:sz w:val="16"/>
                <w:szCs w:val="16"/>
              </w:rPr>
              <w:t>Special appropriations</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r>
      <w:tr w:rsidR="00FA1AB4" w:rsidRPr="00FA1AB4" w:rsidTr="009C5B01">
        <w:trPr>
          <w:trHeight w:val="225"/>
          <w:jc w:val="center"/>
        </w:trPr>
        <w:tc>
          <w:tcPr>
            <w:tcW w:w="3600" w:type="dxa"/>
            <w:tcBorders>
              <w:top w:val="nil"/>
              <w:left w:val="nil"/>
              <w:bottom w:val="nil"/>
              <w:right w:val="nil"/>
            </w:tcBorders>
            <w:shd w:val="clear" w:color="auto" w:fill="auto"/>
            <w:noWrap/>
            <w:vAlign w:val="bottom"/>
            <w:hideMark/>
          </w:tcPr>
          <w:p w:rsidR="00FA1AB4" w:rsidRPr="00FA1AB4" w:rsidRDefault="00FA1AB4" w:rsidP="00FA1AB4">
            <w:pPr>
              <w:spacing w:after="0"/>
              <w:ind w:leftChars="150" w:left="300"/>
              <w:jc w:val="left"/>
              <w:rPr>
                <w:rFonts w:cs="Arial"/>
                <w:sz w:val="16"/>
                <w:szCs w:val="16"/>
              </w:rPr>
            </w:pPr>
            <w:r w:rsidRPr="00FA1AB4">
              <w:rPr>
                <w:rFonts w:cs="Arial"/>
                <w:i/>
                <w:iCs/>
                <w:sz w:val="16"/>
                <w:szCs w:val="16"/>
              </w:rPr>
              <w:t>Aged Care Act 1997</w:t>
            </w:r>
            <w:r w:rsidRPr="00FA1AB4">
              <w:rPr>
                <w:rFonts w:cs="Arial"/>
                <w:sz w:val="16"/>
                <w:szCs w:val="16"/>
              </w:rPr>
              <w:t xml:space="preserve"> - flexible care</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493,226</w:t>
            </w:r>
          </w:p>
        </w:tc>
        <w:tc>
          <w:tcPr>
            <w:tcW w:w="136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493,809</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583</w:t>
            </w:r>
          </w:p>
        </w:tc>
      </w:tr>
      <w:tr w:rsidR="00FA1AB4" w:rsidRPr="00FA1AB4" w:rsidTr="009C5B01">
        <w:trPr>
          <w:trHeight w:val="482"/>
          <w:jc w:val="center"/>
        </w:trPr>
        <w:tc>
          <w:tcPr>
            <w:tcW w:w="3402" w:type="dxa"/>
            <w:tcBorders>
              <w:top w:val="nil"/>
              <w:left w:val="nil"/>
              <w:bottom w:val="nil"/>
              <w:right w:val="nil"/>
            </w:tcBorders>
            <w:shd w:val="clear" w:color="auto" w:fill="auto"/>
            <w:vAlign w:val="bottom"/>
            <w:hideMark/>
          </w:tcPr>
          <w:p w:rsidR="00FA1AB4" w:rsidRPr="00FA1AB4" w:rsidRDefault="00FA1AB4" w:rsidP="00FA1AB4">
            <w:pPr>
              <w:spacing w:after="0"/>
              <w:ind w:leftChars="150" w:left="300"/>
              <w:jc w:val="left"/>
              <w:rPr>
                <w:rFonts w:cs="Arial"/>
                <w:sz w:val="16"/>
                <w:szCs w:val="16"/>
              </w:rPr>
            </w:pPr>
            <w:r w:rsidRPr="00FA1AB4">
              <w:rPr>
                <w:rFonts w:cs="Arial"/>
                <w:i/>
                <w:iCs/>
                <w:sz w:val="16"/>
                <w:szCs w:val="16"/>
              </w:rPr>
              <w:t xml:space="preserve">Aged Care Act 1997 </w:t>
            </w:r>
            <w:r w:rsidRPr="00FA1AB4">
              <w:rPr>
                <w:rFonts w:cs="Arial"/>
                <w:sz w:val="16"/>
                <w:szCs w:val="16"/>
              </w:rPr>
              <w:t xml:space="preserve">- residential and home care </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14,295,623</w:t>
            </w:r>
          </w:p>
        </w:tc>
        <w:tc>
          <w:tcPr>
            <w:tcW w:w="136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14,740,482</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444,859</w:t>
            </w:r>
          </w:p>
        </w:tc>
      </w:tr>
      <w:tr w:rsidR="00FA1AB4" w:rsidRPr="00FA1AB4" w:rsidTr="009C5B01">
        <w:trPr>
          <w:trHeight w:val="482"/>
          <w:jc w:val="center"/>
        </w:trPr>
        <w:tc>
          <w:tcPr>
            <w:tcW w:w="3402" w:type="dxa"/>
            <w:tcBorders>
              <w:top w:val="nil"/>
              <w:left w:val="nil"/>
              <w:bottom w:val="nil"/>
              <w:right w:val="nil"/>
            </w:tcBorders>
            <w:shd w:val="clear" w:color="auto" w:fill="auto"/>
            <w:vAlign w:val="bottom"/>
            <w:hideMark/>
          </w:tcPr>
          <w:p w:rsidR="00FA1AB4" w:rsidRPr="00FA1AB4" w:rsidRDefault="00FA1AB4" w:rsidP="00FA1AB4">
            <w:pPr>
              <w:spacing w:after="0"/>
              <w:ind w:leftChars="150" w:left="300"/>
              <w:jc w:val="left"/>
              <w:rPr>
                <w:rFonts w:cs="Arial"/>
                <w:sz w:val="16"/>
                <w:szCs w:val="16"/>
              </w:rPr>
            </w:pPr>
            <w:r w:rsidRPr="00FA1AB4">
              <w:rPr>
                <w:rFonts w:cs="Arial"/>
                <w:i/>
                <w:iCs/>
                <w:sz w:val="16"/>
                <w:szCs w:val="16"/>
              </w:rPr>
              <w:t>National Health Act 1953</w:t>
            </w:r>
            <w:r w:rsidRPr="00FA1AB4">
              <w:rPr>
                <w:rFonts w:cs="Arial"/>
                <w:sz w:val="16"/>
                <w:szCs w:val="16"/>
              </w:rPr>
              <w:t xml:space="preserve"> - continence aids payments</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85,116</w:t>
            </w:r>
          </w:p>
        </w:tc>
        <w:tc>
          <w:tcPr>
            <w:tcW w:w="136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90,812</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5,696</w:t>
            </w:r>
          </w:p>
        </w:tc>
      </w:tr>
      <w:tr w:rsidR="00FA1AB4" w:rsidRPr="00FA1AB4" w:rsidTr="009C5B01">
        <w:trPr>
          <w:trHeight w:val="482"/>
          <w:jc w:val="center"/>
        </w:trPr>
        <w:tc>
          <w:tcPr>
            <w:tcW w:w="3402" w:type="dxa"/>
            <w:tcBorders>
              <w:top w:val="nil"/>
              <w:left w:val="nil"/>
              <w:bottom w:val="nil"/>
              <w:right w:val="nil"/>
            </w:tcBorders>
            <w:shd w:val="clear" w:color="auto" w:fill="auto"/>
            <w:vAlign w:val="bottom"/>
            <w:hideMark/>
          </w:tcPr>
          <w:p w:rsidR="00FA1AB4" w:rsidRPr="00FA1AB4" w:rsidRDefault="00FA1AB4" w:rsidP="00FA1AB4">
            <w:pPr>
              <w:spacing w:after="0"/>
              <w:ind w:leftChars="150" w:left="300"/>
              <w:jc w:val="left"/>
              <w:rPr>
                <w:rFonts w:cs="Arial"/>
                <w:i/>
                <w:iCs/>
                <w:sz w:val="16"/>
                <w:szCs w:val="16"/>
              </w:rPr>
            </w:pPr>
            <w:r w:rsidRPr="00FA1AB4">
              <w:rPr>
                <w:rFonts w:cs="Arial"/>
                <w:i/>
                <w:iCs/>
                <w:sz w:val="16"/>
                <w:szCs w:val="16"/>
              </w:rPr>
              <w:t>Aged Care (Accommodation Payment Security) Act 2006</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w:t>
            </w:r>
          </w:p>
        </w:tc>
        <w:tc>
          <w:tcPr>
            <w:tcW w:w="136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w:t>
            </w:r>
          </w:p>
        </w:tc>
      </w:tr>
      <w:tr w:rsidR="00FA1AB4" w:rsidRPr="00FA1AB4" w:rsidTr="009C5B01">
        <w:trPr>
          <w:trHeight w:val="300"/>
          <w:jc w:val="center"/>
        </w:trPr>
        <w:tc>
          <w:tcPr>
            <w:tcW w:w="3600" w:type="dxa"/>
            <w:tcBorders>
              <w:top w:val="nil"/>
              <w:left w:val="nil"/>
              <w:bottom w:val="nil"/>
              <w:right w:val="nil"/>
            </w:tcBorders>
            <w:shd w:val="clear" w:color="auto" w:fill="auto"/>
            <w:noWrap/>
            <w:vAlign w:val="bottom"/>
            <w:hideMark/>
          </w:tcPr>
          <w:p w:rsidR="00FA1AB4" w:rsidRPr="00FA1AB4" w:rsidRDefault="00FA1AB4" w:rsidP="00FA1AB4">
            <w:pPr>
              <w:spacing w:after="0"/>
              <w:ind w:firstLineChars="100" w:firstLine="160"/>
              <w:jc w:val="left"/>
              <w:rPr>
                <w:rFonts w:cs="Arial"/>
                <w:sz w:val="16"/>
                <w:szCs w:val="16"/>
              </w:rPr>
            </w:pPr>
            <w:r w:rsidRPr="00FA1AB4">
              <w:rPr>
                <w:rFonts w:cs="Arial"/>
                <w:sz w:val="16"/>
                <w:szCs w:val="16"/>
              </w:rPr>
              <w:t>Departmental expenses</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r>
      <w:tr w:rsidR="00FA1AB4" w:rsidRPr="00FA1AB4" w:rsidTr="009C5B01">
        <w:trPr>
          <w:trHeight w:val="225"/>
          <w:jc w:val="center"/>
        </w:trPr>
        <w:tc>
          <w:tcPr>
            <w:tcW w:w="3600" w:type="dxa"/>
            <w:tcBorders>
              <w:top w:val="nil"/>
              <w:left w:val="nil"/>
              <w:bottom w:val="nil"/>
              <w:right w:val="nil"/>
            </w:tcBorders>
            <w:shd w:val="clear" w:color="auto" w:fill="auto"/>
            <w:noWrap/>
            <w:vAlign w:val="bottom"/>
            <w:hideMark/>
          </w:tcPr>
          <w:p w:rsidR="00FA1AB4" w:rsidRPr="00FA1AB4" w:rsidRDefault="00FA1AB4" w:rsidP="00FA1AB4">
            <w:pPr>
              <w:spacing w:after="0"/>
              <w:ind w:leftChars="150" w:left="300"/>
              <w:jc w:val="left"/>
              <w:rPr>
                <w:rFonts w:cs="Arial"/>
                <w:sz w:val="16"/>
                <w:szCs w:val="16"/>
              </w:rPr>
            </w:pPr>
            <w:r w:rsidRPr="00FA1AB4">
              <w:rPr>
                <w:rFonts w:cs="Arial"/>
                <w:sz w:val="16"/>
                <w:szCs w:val="16"/>
              </w:rPr>
              <w:t xml:space="preserve">Departmental appropriation </w:t>
            </w:r>
            <w:r w:rsidRPr="00FA1AB4">
              <w:rPr>
                <w:rFonts w:cs="Arial"/>
                <w:sz w:val="16"/>
                <w:szCs w:val="16"/>
                <w:vertAlign w:val="superscript"/>
              </w:rPr>
              <w:t>(b)</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85,069</w:t>
            </w:r>
          </w:p>
        </w:tc>
        <w:tc>
          <w:tcPr>
            <w:tcW w:w="136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72,771</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(12,298)</w:t>
            </w:r>
          </w:p>
        </w:tc>
      </w:tr>
      <w:tr w:rsidR="00FA1AB4" w:rsidRPr="00FA1AB4" w:rsidTr="009C5B01">
        <w:trPr>
          <w:trHeight w:val="450"/>
          <w:jc w:val="center"/>
        </w:trPr>
        <w:tc>
          <w:tcPr>
            <w:tcW w:w="3600" w:type="dxa"/>
            <w:tcBorders>
              <w:top w:val="nil"/>
              <w:left w:val="nil"/>
              <w:bottom w:val="nil"/>
              <w:right w:val="nil"/>
            </w:tcBorders>
            <w:shd w:val="clear" w:color="auto" w:fill="auto"/>
            <w:vAlign w:val="bottom"/>
            <w:hideMark/>
          </w:tcPr>
          <w:p w:rsidR="00FA1AB4" w:rsidRPr="00FA1AB4" w:rsidRDefault="00FA1AB4" w:rsidP="00FA1AB4">
            <w:pPr>
              <w:spacing w:after="0"/>
              <w:ind w:leftChars="150" w:left="300"/>
              <w:jc w:val="left"/>
              <w:rPr>
                <w:rFonts w:cs="Arial"/>
                <w:sz w:val="16"/>
                <w:szCs w:val="16"/>
              </w:rPr>
            </w:pPr>
            <w:r w:rsidRPr="00FA1AB4">
              <w:rPr>
                <w:rFonts w:cs="Arial"/>
                <w:sz w:val="16"/>
                <w:szCs w:val="16"/>
              </w:rPr>
              <w:t xml:space="preserve">Expenses not requiring appropriation in the Budget year </w:t>
            </w:r>
            <w:r w:rsidRPr="00FA1AB4">
              <w:rPr>
                <w:rFonts w:cs="Arial"/>
                <w:sz w:val="16"/>
                <w:szCs w:val="16"/>
                <w:vertAlign w:val="superscript"/>
              </w:rPr>
              <w:t>(c)</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2,217</w:t>
            </w:r>
          </w:p>
        </w:tc>
        <w:tc>
          <w:tcPr>
            <w:tcW w:w="136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2,217</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w:t>
            </w:r>
          </w:p>
        </w:tc>
      </w:tr>
      <w:tr w:rsidR="00FA1AB4" w:rsidRPr="00FA1AB4" w:rsidTr="009C5B01">
        <w:trPr>
          <w:trHeight w:val="300"/>
          <w:jc w:val="center"/>
        </w:trPr>
        <w:tc>
          <w:tcPr>
            <w:tcW w:w="3600" w:type="dxa"/>
            <w:tcBorders>
              <w:top w:val="nil"/>
              <w:left w:val="nil"/>
              <w:bottom w:val="nil"/>
              <w:right w:val="nil"/>
            </w:tcBorders>
            <w:shd w:val="clear" w:color="auto" w:fill="auto"/>
            <w:noWrap/>
            <w:vAlign w:val="bottom"/>
            <w:hideMark/>
          </w:tcPr>
          <w:p w:rsidR="00FA1AB4" w:rsidRPr="00FA1AB4" w:rsidRDefault="00FA1AB4" w:rsidP="00FA1AB4">
            <w:pPr>
              <w:spacing w:after="0"/>
              <w:ind w:firstLineChars="100" w:firstLine="160"/>
              <w:jc w:val="left"/>
              <w:rPr>
                <w:rFonts w:cs="Arial"/>
                <w:b/>
                <w:bCs/>
                <w:sz w:val="16"/>
                <w:szCs w:val="16"/>
              </w:rPr>
            </w:pPr>
            <w:r w:rsidRPr="00FA1AB4">
              <w:rPr>
                <w:rFonts w:cs="Arial"/>
                <w:b/>
                <w:bCs/>
                <w:sz w:val="16"/>
                <w:szCs w:val="16"/>
              </w:rPr>
              <w:t>Total for Program 6.2</w:t>
            </w:r>
          </w:p>
        </w:tc>
        <w:tc>
          <w:tcPr>
            <w:tcW w:w="1360" w:type="dxa"/>
            <w:tcBorders>
              <w:top w:val="single" w:sz="4" w:space="0" w:color="auto"/>
              <w:left w:val="nil"/>
              <w:bottom w:val="single" w:sz="4" w:space="0" w:color="auto"/>
              <w:right w:val="nil"/>
            </w:tcBorders>
            <w:shd w:val="clear" w:color="auto" w:fill="auto"/>
            <w:noWrap/>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18,184,052</w:t>
            </w:r>
          </w:p>
        </w:tc>
        <w:tc>
          <w:tcPr>
            <w:tcW w:w="1360" w:type="dxa"/>
            <w:tcBorders>
              <w:top w:val="single" w:sz="4" w:space="0" w:color="auto"/>
              <w:left w:val="nil"/>
              <w:bottom w:val="single" w:sz="4" w:space="0" w:color="auto"/>
              <w:right w:val="nil"/>
            </w:tcBorders>
            <w:shd w:val="clear" w:color="000000" w:fill="D9D9D9"/>
            <w:noWrap/>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18,751,042</w:t>
            </w:r>
          </w:p>
        </w:tc>
        <w:tc>
          <w:tcPr>
            <w:tcW w:w="1360" w:type="dxa"/>
            <w:tcBorders>
              <w:top w:val="single" w:sz="4" w:space="0" w:color="auto"/>
              <w:left w:val="nil"/>
              <w:bottom w:val="single" w:sz="4" w:space="0" w:color="auto"/>
              <w:right w:val="nil"/>
            </w:tcBorders>
            <w:shd w:val="clear" w:color="auto" w:fill="auto"/>
            <w:noWrap/>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566,990</w:t>
            </w:r>
          </w:p>
        </w:tc>
      </w:tr>
    </w:tbl>
    <w:p w:rsidR="00FA1AB4" w:rsidRPr="00FA1AB4" w:rsidRDefault="00FA1AB4" w:rsidP="00FA1AB4">
      <w:pPr>
        <w:spacing w:after="120"/>
        <w:jc w:val="left"/>
        <w:rPr>
          <w:rFonts w:ascii="Book Antiqua" w:hAnsi="Book Antiqua"/>
          <w:color w:val="000000"/>
        </w:rPr>
      </w:pPr>
      <w:r w:rsidRPr="00FA1AB4">
        <w:rPr>
          <w:rFonts w:ascii="Book Antiqua" w:hAnsi="Book Antiqua"/>
          <w:color w:val="000000"/>
        </w:rPr>
        <w:br w:type="page"/>
      </w:r>
    </w:p>
    <w:p w:rsidR="00FA1AB4" w:rsidRPr="00FA1AB4" w:rsidRDefault="00FA1AB4" w:rsidP="00FA1AB4">
      <w:pPr>
        <w:spacing w:after="120"/>
        <w:jc w:val="left"/>
        <w:rPr>
          <w:rFonts w:cs="Arial"/>
          <w:b/>
          <w:color w:val="000000"/>
          <w:szCs w:val="18"/>
          <w:lang w:eastAsia="en-US"/>
        </w:rPr>
      </w:pPr>
      <w:r w:rsidRPr="00FA1AB4">
        <w:rPr>
          <w:rFonts w:cs="Arial"/>
          <w:b/>
          <w:color w:val="000000"/>
          <w:szCs w:val="18"/>
          <w:lang w:eastAsia="en-US"/>
        </w:rPr>
        <w:lastRenderedPageBreak/>
        <w:t>Table 2.6.1: Resource Summary – Outcome 6 (continued)</w:t>
      </w:r>
    </w:p>
    <w:tbl>
      <w:tblPr>
        <w:tblW w:w="7680" w:type="dxa"/>
        <w:jc w:val="center"/>
        <w:tblLayout w:type="fixed"/>
        <w:tblLook w:val="04A0" w:firstRow="1" w:lastRow="0" w:firstColumn="1" w:lastColumn="0" w:noHBand="0" w:noVBand="1"/>
        <w:tblDescription w:val="Table 2.6.1: Resource Summary – Outcome 6 (continued)"/>
      </w:tblPr>
      <w:tblGrid>
        <w:gridCol w:w="3600"/>
        <w:gridCol w:w="1360"/>
        <w:gridCol w:w="1360"/>
        <w:gridCol w:w="1360"/>
      </w:tblGrid>
      <w:tr w:rsidR="00FA1AB4" w:rsidRPr="00FA1AB4" w:rsidTr="009C5B01">
        <w:trPr>
          <w:trHeight w:val="567"/>
          <w:jc w:val="center"/>
        </w:trPr>
        <w:tc>
          <w:tcPr>
            <w:tcW w:w="3600" w:type="dxa"/>
            <w:tcBorders>
              <w:top w:val="single" w:sz="4" w:space="0" w:color="auto"/>
              <w:left w:val="nil"/>
              <w:bottom w:val="nil"/>
              <w:right w:val="nil"/>
            </w:tcBorders>
            <w:shd w:val="clear" w:color="auto" w:fill="auto"/>
            <w:hideMark/>
          </w:tcPr>
          <w:p w:rsidR="00FA1AB4" w:rsidRPr="00FA1AB4" w:rsidRDefault="00FA1AB4" w:rsidP="00FA1AB4">
            <w:pPr>
              <w:spacing w:before="40" w:after="0"/>
              <w:jc w:val="right"/>
              <w:rPr>
                <w:rFonts w:cs="Arial"/>
                <w:b/>
                <w:bCs/>
                <w:sz w:val="16"/>
                <w:szCs w:val="16"/>
              </w:rPr>
            </w:pPr>
            <w:r w:rsidRPr="00FA1AB4">
              <w:rPr>
                <w:rFonts w:cs="Arial"/>
                <w:b/>
                <w:bCs/>
                <w:sz w:val="16"/>
                <w:szCs w:val="16"/>
              </w:rPr>
              <w:t> </w:t>
            </w:r>
          </w:p>
        </w:tc>
        <w:tc>
          <w:tcPr>
            <w:tcW w:w="1360" w:type="dxa"/>
            <w:tcBorders>
              <w:top w:val="single" w:sz="4" w:space="0" w:color="auto"/>
              <w:left w:val="nil"/>
              <w:bottom w:val="single" w:sz="4" w:space="0" w:color="auto"/>
              <w:right w:val="nil"/>
            </w:tcBorders>
            <w:shd w:val="clear" w:color="auto" w:fill="auto"/>
            <w:hideMark/>
          </w:tcPr>
          <w:p w:rsidR="00FA1AB4" w:rsidRPr="00FA1AB4" w:rsidRDefault="00FA1AB4" w:rsidP="00FA1AB4">
            <w:pPr>
              <w:spacing w:before="40" w:after="0"/>
              <w:jc w:val="right"/>
              <w:rPr>
                <w:rFonts w:cs="Arial"/>
                <w:b/>
                <w:bCs/>
                <w:sz w:val="16"/>
                <w:szCs w:val="16"/>
              </w:rPr>
            </w:pPr>
            <w:r w:rsidRPr="00FA1AB4">
              <w:rPr>
                <w:rFonts w:cs="Arial"/>
                <w:b/>
                <w:bCs/>
                <w:sz w:val="16"/>
                <w:szCs w:val="16"/>
              </w:rPr>
              <w:t xml:space="preserve">2018-19 </w:t>
            </w:r>
            <w:r w:rsidRPr="00FA1AB4">
              <w:rPr>
                <w:rFonts w:cs="Arial"/>
                <w:b/>
                <w:bCs/>
                <w:sz w:val="16"/>
                <w:szCs w:val="16"/>
              </w:rPr>
              <w:br/>
              <w:t>Budget</w:t>
            </w:r>
            <w:r w:rsidRPr="00FA1AB4">
              <w:rPr>
                <w:rFonts w:cs="Arial"/>
                <w:b/>
                <w:bCs/>
                <w:sz w:val="16"/>
                <w:szCs w:val="16"/>
              </w:rPr>
              <w:br/>
            </w:r>
            <w:r w:rsidRPr="00FA1AB4">
              <w:rPr>
                <w:rFonts w:cs="Arial"/>
                <w:sz w:val="16"/>
                <w:szCs w:val="16"/>
              </w:rPr>
              <w:t>$'000</w:t>
            </w:r>
          </w:p>
        </w:tc>
        <w:tc>
          <w:tcPr>
            <w:tcW w:w="1360" w:type="dxa"/>
            <w:tcBorders>
              <w:top w:val="single" w:sz="4" w:space="0" w:color="auto"/>
              <w:left w:val="nil"/>
              <w:bottom w:val="single" w:sz="4" w:space="0" w:color="auto"/>
              <w:right w:val="nil"/>
            </w:tcBorders>
            <w:shd w:val="clear" w:color="000000" w:fill="D9D9D9"/>
            <w:hideMark/>
          </w:tcPr>
          <w:p w:rsidR="00FA1AB4" w:rsidRPr="00FA1AB4" w:rsidRDefault="00FA1AB4" w:rsidP="00FA1AB4">
            <w:pPr>
              <w:spacing w:before="40" w:after="0"/>
              <w:jc w:val="right"/>
              <w:rPr>
                <w:rFonts w:cs="Arial"/>
                <w:b/>
                <w:bCs/>
                <w:sz w:val="16"/>
                <w:szCs w:val="16"/>
              </w:rPr>
            </w:pPr>
            <w:r w:rsidRPr="00FA1AB4">
              <w:rPr>
                <w:rFonts w:cs="Arial"/>
                <w:b/>
                <w:bCs/>
                <w:sz w:val="16"/>
                <w:szCs w:val="16"/>
              </w:rPr>
              <w:t xml:space="preserve">2018-19 </w:t>
            </w:r>
            <w:r w:rsidRPr="00FA1AB4">
              <w:rPr>
                <w:rFonts w:cs="Arial"/>
                <w:b/>
                <w:bCs/>
                <w:sz w:val="16"/>
                <w:szCs w:val="16"/>
              </w:rPr>
              <w:br/>
              <w:t>Revised</w:t>
            </w:r>
            <w:r w:rsidRPr="00FA1AB4">
              <w:rPr>
                <w:rFonts w:cs="Arial"/>
                <w:b/>
                <w:bCs/>
                <w:sz w:val="16"/>
                <w:szCs w:val="16"/>
              </w:rPr>
              <w:br/>
            </w:r>
            <w:r w:rsidRPr="00FA1AB4">
              <w:rPr>
                <w:rFonts w:cs="Arial"/>
                <w:bCs/>
                <w:sz w:val="16"/>
                <w:szCs w:val="16"/>
              </w:rPr>
              <w:t>$'000</w:t>
            </w:r>
          </w:p>
        </w:tc>
        <w:tc>
          <w:tcPr>
            <w:tcW w:w="1360" w:type="dxa"/>
            <w:tcBorders>
              <w:top w:val="single" w:sz="4" w:space="0" w:color="auto"/>
              <w:left w:val="nil"/>
              <w:bottom w:val="single" w:sz="4" w:space="0" w:color="auto"/>
              <w:right w:val="nil"/>
            </w:tcBorders>
            <w:shd w:val="clear" w:color="auto" w:fill="auto"/>
            <w:hideMark/>
          </w:tcPr>
          <w:p w:rsidR="00FA1AB4" w:rsidRPr="00FA1AB4" w:rsidRDefault="00FA1AB4" w:rsidP="00FA1AB4">
            <w:pPr>
              <w:spacing w:before="40" w:after="0"/>
              <w:jc w:val="right"/>
              <w:rPr>
                <w:rFonts w:cs="Arial"/>
                <w:b/>
                <w:bCs/>
                <w:color w:val="000000"/>
                <w:sz w:val="16"/>
                <w:szCs w:val="16"/>
              </w:rPr>
            </w:pPr>
            <w:r w:rsidRPr="00FA1AB4">
              <w:rPr>
                <w:rFonts w:cs="Arial"/>
                <w:b/>
                <w:bCs/>
                <w:color w:val="000000"/>
                <w:sz w:val="16"/>
                <w:szCs w:val="16"/>
              </w:rPr>
              <w:t>Variation to</w:t>
            </w:r>
            <w:r w:rsidRPr="00FA1AB4">
              <w:rPr>
                <w:rFonts w:cs="Arial"/>
                <w:b/>
                <w:bCs/>
                <w:color w:val="000000"/>
                <w:sz w:val="16"/>
                <w:szCs w:val="16"/>
              </w:rPr>
              <w:br/>
              <w:t>estimates</w:t>
            </w:r>
            <w:r w:rsidRPr="00FA1AB4">
              <w:rPr>
                <w:rFonts w:cs="Arial"/>
                <w:b/>
                <w:bCs/>
                <w:color w:val="000000"/>
                <w:sz w:val="16"/>
                <w:szCs w:val="16"/>
              </w:rPr>
              <w:br/>
            </w:r>
            <w:r w:rsidRPr="00FA1AB4">
              <w:rPr>
                <w:rFonts w:cs="Arial"/>
                <w:color w:val="000000"/>
                <w:sz w:val="16"/>
                <w:szCs w:val="16"/>
              </w:rPr>
              <w:t>$'000</w:t>
            </w:r>
          </w:p>
        </w:tc>
      </w:tr>
      <w:tr w:rsidR="00FA1AB4" w:rsidRPr="00FA1AB4" w:rsidTr="009C5B01">
        <w:trPr>
          <w:trHeight w:val="375"/>
          <w:jc w:val="center"/>
        </w:trPr>
        <w:tc>
          <w:tcPr>
            <w:tcW w:w="3600" w:type="dxa"/>
            <w:tcBorders>
              <w:top w:val="nil"/>
              <w:left w:val="nil"/>
              <w:bottom w:val="nil"/>
              <w:right w:val="nil"/>
            </w:tcBorders>
            <w:shd w:val="clear" w:color="auto" w:fill="auto"/>
            <w:noWrap/>
            <w:vAlign w:val="bottom"/>
            <w:hideMark/>
          </w:tcPr>
          <w:p w:rsidR="00FA1AB4" w:rsidRPr="00FA1AB4" w:rsidRDefault="00FA1AB4" w:rsidP="00FA1AB4">
            <w:pPr>
              <w:spacing w:after="0"/>
              <w:jc w:val="left"/>
              <w:rPr>
                <w:rFonts w:cs="Arial"/>
                <w:b/>
                <w:bCs/>
                <w:sz w:val="16"/>
                <w:szCs w:val="16"/>
              </w:rPr>
            </w:pPr>
            <w:r w:rsidRPr="00FA1AB4">
              <w:rPr>
                <w:rFonts w:cs="Arial"/>
                <w:b/>
                <w:bCs/>
                <w:sz w:val="16"/>
                <w:szCs w:val="16"/>
              </w:rPr>
              <w:t>Program 6.3: Aged Care Quality</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r>
      <w:tr w:rsidR="00FA1AB4" w:rsidRPr="00FA1AB4" w:rsidTr="009C5B01">
        <w:trPr>
          <w:trHeight w:val="300"/>
          <w:jc w:val="center"/>
        </w:trPr>
        <w:tc>
          <w:tcPr>
            <w:tcW w:w="3600" w:type="dxa"/>
            <w:tcBorders>
              <w:top w:val="nil"/>
              <w:left w:val="nil"/>
              <w:bottom w:val="nil"/>
              <w:right w:val="nil"/>
            </w:tcBorders>
            <w:shd w:val="clear" w:color="auto" w:fill="auto"/>
            <w:noWrap/>
            <w:vAlign w:val="bottom"/>
            <w:hideMark/>
          </w:tcPr>
          <w:p w:rsidR="00FA1AB4" w:rsidRPr="00FA1AB4" w:rsidRDefault="00FA1AB4" w:rsidP="00FA1AB4">
            <w:pPr>
              <w:spacing w:after="0"/>
              <w:ind w:firstLineChars="100" w:firstLine="160"/>
              <w:jc w:val="left"/>
              <w:rPr>
                <w:rFonts w:cs="Arial"/>
                <w:sz w:val="16"/>
                <w:szCs w:val="16"/>
              </w:rPr>
            </w:pPr>
            <w:r w:rsidRPr="00FA1AB4">
              <w:rPr>
                <w:rFonts w:cs="Arial"/>
                <w:sz w:val="16"/>
                <w:szCs w:val="16"/>
              </w:rPr>
              <w:t>Administered expenses</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r>
      <w:tr w:rsidR="00FA1AB4" w:rsidRPr="00FA1AB4" w:rsidTr="009C5B01">
        <w:trPr>
          <w:trHeight w:val="225"/>
          <w:jc w:val="center"/>
        </w:trPr>
        <w:tc>
          <w:tcPr>
            <w:tcW w:w="3600" w:type="dxa"/>
            <w:tcBorders>
              <w:top w:val="nil"/>
              <w:left w:val="nil"/>
              <w:bottom w:val="nil"/>
              <w:right w:val="nil"/>
            </w:tcBorders>
            <w:shd w:val="clear" w:color="auto" w:fill="auto"/>
            <w:noWrap/>
            <w:vAlign w:val="bottom"/>
            <w:hideMark/>
          </w:tcPr>
          <w:p w:rsidR="00FA1AB4" w:rsidRPr="00FA1AB4" w:rsidRDefault="00FA1AB4" w:rsidP="00FA1AB4">
            <w:pPr>
              <w:spacing w:after="0"/>
              <w:ind w:leftChars="150" w:left="300"/>
              <w:jc w:val="left"/>
              <w:rPr>
                <w:rFonts w:cs="Arial"/>
                <w:sz w:val="16"/>
                <w:szCs w:val="16"/>
              </w:rPr>
            </w:pPr>
            <w:r w:rsidRPr="00FA1AB4">
              <w:rPr>
                <w:rFonts w:cs="Arial"/>
                <w:sz w:val="16"/>
                <w:szCs w:val="16"/>
              </w:rPr>
              <w:t>Ordinary annual services</w:t>
            </w:r>
            <w:r w:rsidRPr="00FA1AB4">
              <w:rPr>
                <w:rFonts w:cs="Arial"/>
                <w:sz w:val="16"/>
                <w:szCs w:val="16"/>
                <w:vertAlign w:val="superscript"/>
              </w:rPr>
              <w:t xml:space="preserve"> (a)</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160,475</w:t>
            </w:r>
          </w:p>
        </w:tc>
        <w:tc>
          <w:tcPr>
            <w:tcW w:w="136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165,131</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4,656</w:t>
            </w:r>
          </w:p>
        </w:tc>
      </w:tr>
      <w:tr w:rsidR="00FA1AB4" w:rsidRPr="00FA1AB4" w:rsidTr="009C5B01">
        <w:trPr>
          <w:trHeight w:val="300"/>
          <w:jc w:val="center"/>
        </w:trPr>
        <w:tc>
          <w:tcPr>
            <w:tcW w:w="3600" w:type="dxa"/>
            <w:tcBorders>
              <w:top w:val="nil"/>
              <w:left w:val="nil"/>
              <w:bottom w:val="nil"/>
              <w:right w:val="nil"/>
            </w:tcBorders>
            <w:shd w:val="clear" w:color="auto" w:fill="auto"/>
            <w:noWrap/>
            <w:vAlign w:val="bottom"/>
            <w:hideMark/>
          </w:tcPr>
          <w:p w:rsidR="00FA1AB4" w:rsidRPr="00FA1AB4" w:rsidRDefault="00FA1AB4" w:rsidP="00FA1AB4">
            <w:pPr>
              <w:spacing w:after="0"/>
              <w:ind w:firstLineChars="100" w:firstLine="160"/>
              <w:jc w:val="left"/>
              <w:rPr>
                <w:rFonts w:cs="Arial"/>
                <w:sz w:val="16"/>
                <w:szCs w:val="16"/>
              </w:rPr>
            </w:pPr>
            <w:r w:rsidRPr="00FA1AB4">
              <w:rPr>
                <w:rFonts w:cs="Arial"/>
                <w:sz w:val="16"/>
                <w:szCs w:val="16"/>
              </w:rPr>
              <w:t>Departmental expenses</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r>
      <w:tr w:rsidR="00FA1AB4" w:rsidRPr="00FA1AB4" w:rsidTr="009C5B01">
        <w:trPr>
          <w:trHeight w:val="225"/>
          <w:jc w:val="center"/>
        </w:trPr>
        <w:tc>
          <w:tcPr>
            <w:tcW w:w="3600" w:type="dxa"/>
            <w:tcBorders>
              <w:top w:val="nil"/>
              <w:left w:val="nil"/>
              <w:bottom w:val="nil"/>
              <w:right w:val="nil"/>
            </w:tcBorders>
            <w:shd w:val="clear" w:color="auto" w:fill="auto"/>
            <w:noWrap/>
            <w:vAlign w:val="bottom"/>
            <w:hideMark/>
          </w:tcPr>
          <w:p w:rsidR="00FA1AB4" w:rsidRPr="00FA1AB4" w:rsidRDefault="00FA1AB4" w:rsidP="00FA1AB4">
            <w:pPr>
              <w:spacing w:after="0"/>
              <w:ind w:leftChars="150" w:left="300"/>
              <w:jc w:val="left"/>
              <w:rPr>
                <w:rFonts w:cs="Arial"/>
                <w:sz w:val="16"/>
                <w:szCs w:val="16"/>
              </w:rPr>
            </w:pPr>
            <w:r w:rsidRPr="00FA1AB4">
              <w:rPr>
                <w:rFonts w:cs="Arial"/>
                <w:sz w:val="16"/>
                <w:szCs w:val="16"/>
              </w:rPr>
              <w:t xml:space="preserve">Departmental appropriation </w:t>
            </w:r>
            <w:r w:rsidRPr="00FA1AB4">
              <w:rPr>
                <w:rFonts w:cs="Arial"/>
                <w:sz w:val="16"/>
                <w:szCs w:val="16"/>
                <w:vertAlign w:val="superscript"/>
              </w:rPr>
              <w:t>(b)</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50,877</w:t>
            </w:r>
          </w:p>
        </w:tc>
        <w:tc>
          <w:tcPr>
            <w:tcW w:w="136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48,513</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(2,364)</w:t>
            </w:r>
          </w:p>
        </w:tc>
      </w:tr>
      <w:tr w:rsidR="00FA1AB4" w:rsidRPr="00FA1AB4" w:rsidTr="009C5B01">
        <w:trPr>
          <w:trHeight w:val="450"/>
          <w:jc w:val="center"/>
        </w:trPr>
        <w:tc>
          <w:tcPr>
            <w:tcW w:w="3600" w:type="dxa"/>
            <w:tcBorders>
              <w:top w:val="nil"/>
              <w:left w:val="nil"/>
              <w:bottom w:val="nil"/>
              <w:right w:val="nil"/>
            </w:tcBorders>
            <w:shd w:val="clear" w:color="auto" w:fill="auto"/>
            <w:vAlign w:val="bottom"/>
            <w:hideMark/>
          </w:tcPr>
          <w:p w:rsidR="00FA1AB4" w:rsidRPr="00FA1AB4" w:rsidRDefault="00FA1AB4" w:rsidP="00FA1AB4">
            <w:pPr>
              <w:spacing w:after="0"/>
              <w:ind w:leftChars="150" w:left="300"/>
              <w:jc w:val="left"/>
              <w:rPr>
                <w:rFonts w:cs="Arial"/>
                <w:sz w:val="16"/>
                <w:szCs w:val="16"/>
              </w:rPr>
            </w:pPr>
            <w:r w:rsidRPr="00FA1AB4">
              <w:rPr>
                <w:rFonts w:cs="Arial"/>
                <w:sz w:val="16"/>
                <w:szCs w:val="16"/>
              </w:rPr>
              <w:t xml:space="preserve">Expenses not requiring appropriation in the Budget year </w:t>
            </w:r>
            <w:r w:rsidRPr="00FA1AB4">
              <w:rPr>
                <w:rFonts w:cs="Arial"/>
                <w:sz w:val="16"/>
                <w:szCs w:val="16"/>
                <w:vertAlign w:val="superscript"/>
              </w:rPr>
              <w:t>(c)</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1,405</w:t>
            </w:r>
          </w:p>
        </w:tc>
        <w:tc>
          <w:tcPr>
            <w:tcW w:w="136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1,405</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w:t>
            </w:r>
          </w:p>
        </w:tc>
      </w:tr>
      <w:tr w:rsidR="00FA1AB4" w:rsidRPr="00FA1AB4" w:rsidTr="009C5B01">
        <w:trPr>
          <w:trHeight w:val="300"/>
          <w:jc w:val="center"/>
        </w:trPr>
        <w:tc>
          <w:tcPr>
            <w:tcW w:w="3600" w:type="dxa"/>
            <w:tcBorders>
              <w:top w:val="nil"/>
              <w:left w:val="nil"/>
              <w:bottom w:val="nil"/>
              <w:right w:val="nil"/>
            </w:tcBorders>
            <w:shd w:val="clear" w:color="auto" w:fill="auto"/>
            <w:noWrap/>
            <w:vAlign w:val="bottom"/>
            <w:hideMark/>
          </w:tcPr>
          <w:p w:rsidR="00FA1AB4" w:rsidRPr="00FA1AB4" w:rsidRDefault="00FA1AB4" w:rsidP="00FA1AB4">
            <w:pPr>
              <w:spacing w:after="0"/>
              <w:ind w:firstLineChars="100" w:firstLine="160"/>
              <w:jc w:val="left"/>
              <w:rPr>
                <w:rFonts w:cs="Arial"/>
                <w:b/>
                <w:bCs/>
                <w:sz w:val="16"/>
                <w:szCs w:val="16"/>
              </w:rPr>
            </w:pPr>
            <w:r w:rsidRPr="00FA1AB4">
              <w:rPr>
                <w:rFonts w:cs="Arial"/>
                <w:b/>
                <w:bCs/>
                <w:sz w:val="16"/>
                <w:szCs w:val="16"/>
              </w:rPr>
              <w:t>Total for Program 6.3</w:t>
            </w:r>
          </w:p>
        </w:tc>
        <w:tc>
          <w:tcPr>
            <w:tcW w:w="1360" w:type="dxa"/>
            <w:tcBorders>
              <w:top w:val="single" w:sz="4" w:space="0" w:color="auto"/>
              <w:left w:val="nil"/>
              <w:bottom w:val="single" w:sz="4" w:space="0" w:color="auto"/>
              <w:right w:val="nil"/>
            </w:tcBorders>
            <w:shd w:val="clear" w:color="auto" w:fill="auto"/>
            <w:noWrap/>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212,757</w:t>
            </w:r>
          </w:p>
        </w:tc>
        <w:tc>
          <w:tcPr>
            <w:tcW w:w="1360" w:type="dxa"/>
            <w:tcBorders>
              <w:top w:val="single" w:sz="4" w:space="0" w:color="auto"/>
              <w:left w:val="nil"/>
              <w:bottom w:val="single" w:sz="4" w:space="0" w:color="auto"/>
              <w:right w:val="nil"/>
            </w:tcBorders>
            <w:shd w:val="clear" w:color="000000" w:fill="D9D9D9"/>
            <w:noWrap/>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215,049</w:t>
            </w:r>
          </w:p>
        </w:tc>
        <w:tc>
          <w:tcPr>
            <w:tcW w:w="1360" w:type="dxa"/>
            <w:tcBorders>
              <w:top w:val="single" w:sz="4" w:space="0" w:color="auto"/>
              <w:left w:val="nil"/>
              <w:bottom w:val="single" w:sz="4" w:space="0" w:color="auto"/>
              <w:right w:val="nil"/>
            </w:tcBorders>
            <w:shd w:val="clear" w:color="auto" w:fill="auto"/>
            <w:noWrap/>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2,292</w:t>
            </w:r>
          </w:p>
        </w:tc>
      </w:tr>
      <w:tr w:rsidR="00FA1AB4" w:rsidRPr="00FA1AB4" w:rsidTr="009C5B01">
        <w:trPr>
          <w:trHeight w:val="340"/>
          <w:jc w:val="center"/>
        </w:trPr>
        <w:tc>
          <w:tcPr>
            <w:tcW w:w="3600" w:type="dxa"/>
            <w:tcBorders>
              <w:top w:val="nil"/>
              <w:left w:val="nil"/>
              <w:bottom w:val="nil"/>
              <w:right w:val="nil"/>
            </w:tcBorders>
            <w:shd w:val="clear" w:color="auto" w:fill="auto"/>
            <w:noWrap/>
            <w:vAlign w:val="bottom"/>
            <w:hideMark/>
          </w:tcPr>
          <w:p w:rsidR="00FA1AB4" w:rsidRPr="00FA1AB4" w:rsidRDefault="00FA1AB4" w:rsidP="00FA1AB4">
            <w:pPr>
              <w:spacing w:after="0"/>
              <w:jc w:val="left"/>
              <w:rPr>
                <w:rFonts w:cs="Arial"/>
                <w:b/>
                <w:bCs/>
                <w:sz w:val="16"/>
                <w:szCs w:val="16"/>
              </w:rPr>
            </w:pPr>
            <w:r w:rsidRPr="00FA1AB4">
              <w:rPr>
                <w:rFonts w:cs="Arial"/>
                <w:b/>
                <w:bCs/>
                <w:sz w:val="16"/>
                <w:szCs w:val="16"/>
              </w:rPr>
              <w:t>Outcome 6 totals by appropriation type</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r>
      <w:tr w:rsidR="00FA1AB4" w:rsidRPr="00FA1AB4" w:rsidTr="009C5B01">
        <w:trPr>
          <w:trHeight w:val="300"/>
          <w:jc w:val="center"/>
        </w:trPr>
        <w:tc>
          <w:tcPr>
            <w:tcW w:w="3600" w:type="dxa"/>
            <w:tcBorders>
              <w:top w:val="nil"/>
              <w:left w:val="nil"/>
              <w:bottom w:val="nil"/>
              <w:right w:val="nil"/>
            </w:tcBorders>
            <w:shd w:val="clear" w:color="auto" w:fill="auto"/>
            <w:noWrap/>
            <w:vAlign w:val="bottom"/>
            <w:hideMark/>
          </w:tcPr>
          <w:p w:rsidR="00FA1AB4" w:rsidRPr="00FA1AB4" w:rsidRDefault="00FA1AB4" w:rsidP="00FA1AB4">
            <w:pPr>
              <w:spacing w:after="0"/>
              <w:ind w:firstLineChars="100" w:firstLine="160"/>
              <w:jc w:val="left"/>
              <w:rPr>
                <w:rFonts w:cs="Arial"/>
                <w:sz w:val="16"/>
                <w:szCs w:val="16"/>
              </w:rPr>
            </w:pPr>
            <w:r w:rsidRPr="00FA1AB4">
              <w:rPr>
                <w:rFonts w:cs="Arial"/>
                <w:sz w:val="16"/>
                <w:szCs w:val="16"/>
              </w:rPr>
              <w:t>Administered expenses</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r>
      <w:tr w:rsidR="00FA1AB4" w:rsidRPr="00FA1AB4" w:rsidTr="009C5B01">
        <w:trPr>
          <w:trHeight w:val="225"/>
          <w:jc w:val="center"/>
        </w:trPr>
        <w:tc>
          <w:tcPr>
            <w:tcW w:w="3600" w:type="dxa"/>
            <w:tcBorders>
              <w:top w:val="nil"/>
              <w:left w:val="nil"/>
              <w:bottom w:val="nil"/>
              <w:right w:val="nil"/>
            </w:tcBorders>
            <w:shd w:val="clear" w:color="auto" w:fill="auto"/>
            <w:noWrap/>
            <w:vAlign w:val="bottom"/>
            <w:hideMark/>
          </w:tcPr>
          <w:p w:rsidR="00FA1AB4" w:rsidRPr="00FA1AB4" w:rsidRDefault="00FA1AB4" w:rsidP="00FA1AB4">
            <w:pPr>
              <w:spacing w:after="0"/>
              <w:ind w:leftChars="150" w:left="300"/>
              <w:jc w:val="left"/>
              <w:rPr>
                <w:rFonts w:cs="Arial"/>
                <w:sz w:val="16"/>
                <w:szCs w:val="16"/>
              </w:rPr>
            </w:pPr>
            <w:r w:rsidRPr="00FA1AB4">
              <w:rPr>
                <w:rFonts w:cs="Arial"/>
                <w:sz w:val="16"/>
                <w:szCs w:val="16"/>
              </w:rPr>
              <w:t>Ordinary annual services</w:t>
            </w:r>
            <w:r w:rsidRPr="00FA1AB4">
              <w:rPr>
                <w:rFonts w:cs="Arial"/>
                <w:sz w:val="16"/>
                <w:szCs w:val="16"/>
                <w:vertAlign w:val="superscript"/>
              </w:rPr>
              <w:t xml:space="preserve"> (a)</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3,675,352</w:t>
            </w:r>
          </w:p>
        </w:tc>
        <w:tc>
          <w:tcPr>
            <w:tcW w:w="136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3,768,274</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92,922</w:t>
            </w:r>
          </w:p>
        </w:tc>
      </w:tr>
      <w:tr w:rsidR="00FA1AB4" w:rsidRPr="00FA1AB4" w:rsidTr="009C5B01">
        <w:trPr>
          <w:trHeight w:val="225"/>
          <w:jc w:val="center"/>
        </w:trPr>
        <w:tc>
          <w:tcPr>
            <w:tcW w:w="3600" w:type="dxa"/>
            <w:tcBorders>
              <w:top w:val="nil"/>
              <w:left w:val="nil"/>
              <w:bottom w:val="nil"/>
              <w:right w:val="nil"/>
            </w:tcBorders>
            <w:shd w:val="clear" w:color="auto" w:fill="auto"/>
            <w:noWrap/>
            <w:vAlign w:val="bottom"/>
            <w:hideMark/>
          </w:tcPr>
          <w:p w:rsidR="00FA1AB4" w:rsidRPr="00FA1AB4" w:rsidRDefault="00FA1AB4" w:rsidP="00FA1AB4">
            <w:pPr>
              <w:spacing w:after="0"/>
              <w:ind w:leftChars="225" w:left="450"/>
              <w:jc w:val="left"/>
              <w:rPr>
                <w:rFonts w:cs="Arial"/>
                <w:sz w:val="16"/>
                <w:szCs w:val="16"/>
              </w:rPr>
            </w:pPr>
            <w:r w:rsidRPr="00FA1AB4">
              <w:rPr>
                <w:rFonts w:cs="Arial"/>
                <w:sz w:val="16"/>
                <w:szCs w:val="16"/>
              </w:rPr>
              <w:t xml:space="preserve">- expense adjustment </w:t>
            </w:r>
            <w:r w:rsidRPr="00FA1AB4">
              <w:rPr>
                <w:rFonts w:cs="Arial"/>
                <w:sz w:val="16"/>
                <w:szCs w:val="16"/>
                <w:vertAlign w:val="superscript"/>
              </w:rPr>
              <w:t>(f)</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(18,656)</w:t>
            </w:r>
          </w:p>
        </w:tc>
        <w:tc>
          <w:tcPr>
            <w:tcW w:w="136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(18,656)</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w:t>
            </w:r>
          </w:p>
        </w:tc>
      </w:tr>
      <w:tr w:rsidR="00FA1AB4" w:rsidRPr="00FA1AB4" w:rsidTr="009C5B01">
        <w:trPr>
          <w:trHeight w:val="225"/>
          <w:jc w:val="center"/>
        </w:trPr>
        <w:tc>
          <w:tcPr>
            <w:tcW w:w="3600" w:type="dxa"/>
            <w:tcBorders>
              <w:top w:val="nil"/>
              <w:left w:val="nil"/>
              <w:bottom w:val="nil"/>
              <w:right w:val="nil"/>
            </w:tcBorders>
            <w:shd w:val="clear" w:color="auto" w:fill="auto"/>
            <w:noWrap/>
            <w:vAlign w:val="bottom"/>
            <w:hideMark/>
          </w:tcPr>
          <w:p w:rsidR="00FA1AB4" w:rsidRPr="00FA1AB4" w:rsidRDefault="00FA1AB4" w:rsidP="00FA1AB4">
            <w:pPr>
              <w:spacing w:after="0"/>
              <w:ind w:leftChars="150" w:left="300"/>
              <w:jc w:val="left"/>
              <w:rPr>
                <w:rFonts w:cs="Arial"/>
                <w:sz w:val="16"/>
                <w:szCs w:val="16"/>
              </w:rPr>
            </w:pPr>
            <w:r w:rsidRPr="00FA1AB4">
              <w:rPr>
                <w:rFonts w:cs="Arial"/>
                <w:sz w:val="16"/>
                <w:szCs w:val="16"/>
              </w:rPr>
              <w:t>Special appropriations</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14,873,965</w:t>
            </w:r>
          </w:p>
        </w:tc>
        <w:tc>
          <w:tcPr>
            <w:tcW w:w="136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15,325,103</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451,138</w:t>
            </w:r>
          </w:p>
        </w:tc>
      </w:tr>
      <w:tr w:rsidR="00FA1AB4" w:rsidRPr="00FA1AB4" w:rsidTr="009C5B01">
        <w:trPr>
          <w:trHeight w:val="300"/>
          <w:jc w:val="center"/>
        </w:trPr>
        <w:tc>
          <w:tcPr>
            <w:tcW w:w="3600" w:type="dxa"/>
            <w:tcBorders>
              <w:top w:val="nil"/>
              <w:left w:val="nil"/>
              <w:bottom w:val="nil"/>
              <w:right w:val="nil"/>
            </w:tcBorders>
            <w:shd w:val="clear" w:color="auto" w:fill="auto"/>
            <w:noWrap/>
            <w:vAlign w:val="bottom"/>
            <w:hideMark/>
          </w:tcPr>
          <w:p w:rsidR="00FA1AB4" w:rsidRPr="00FA1AB4" w:rsidRDefault="00FA1AB4" w:rsidP="00FA1AB4">
            <w:pPr>
              <w:spacing w:after="0"/>
              <w:ind w:firstLineChars="100" w:firstLine="160"/>
              <w:jc w:val="left"/>
              <w:rPr>
                <w:rFonts w:cs="Arial"/>
                <w:sz w:val="16"/>
                <w:szCs w:val="16"/>
              </w:rPr>
            </w:pPr>
            <w:r w:rsidRPr="00FA1AB4">
              <w:rPr>
                <w:rFonts w:cs="Arial"/>
                <w:sz w:val="16"/>
                <w:szCs w:val="16"/>
              </w:rPr>
              <w:t>Departmental expenses</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136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r>
      <w:tr w:rsidR="00FA1AB4" w:rsidRPr="00FA1AB4" w:rsidTr="009C5B01">
        <w:trPr>
          <w:trHeight w:val="225"/>
          <w:jc w:val="center"/>
        </w:trPr>
        <w:tc>
          <w:tcPr>
            <w:tcW w:w="3600" w:type="dxa"/>
            <w:tcBorders>
              <w:top w:val="nil"/>
              <w:left w:val="nil"/>
              <w:bottom w:val="nil"/>
              <w:right w:val="nil"/>
            </w:tcBorders>
            <w:shd w:val="clear" w:color="auto" w:fill="auto"/>
            <w:noWrap/>
            <w:vAlign w:val="bottom"/>
            <w:hideMark/>
          </w:tcPr>
          <w:p w:rsidR="00FA1AB4" w:rsidRPr="00FA1AB4" w:rsidRDefault="00FA1AB4" w:rsidP="00FA1AB4">
            <w:pPr>
              <w:spacing w:after="0"/>
              <w:ind w:leftChars="150" w:left="300"/>
              <w:jc w:val="left"/>
              <w:rPr>
                <w:rFonts w:cs="Arial"/>
                <w:sz w:val="16"/>
                <w:szCs w:val="16"/>
              </w:rPr>
            </w:pPr>
            <w:r w:rsidRPr="00FA1AB4">
              <w:rPr>
                <w:rFonts w:cs="Arial"/>
                <w:sz w:val="16"/>
                <w:szCs w:val="16"/>
              </w:rPr>
              <w:t xml:space="preserve">Departmental appropriation </w:t>
            </w:r>
            <w:r w:rsidRPr="00FA1AB4">
              <w:rPr>
                <w:rFonts w:cs="Arial"/>
                <w:sz w:val="16"/>
                <w:szCs w:val="16"/>
                <w:vertAlign w:val="superscript"/>
              </w:rPr>
              <w:t>(b)</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180,802</w:t>
            </w:r>
          </w:p>
        </w:tc>
        <w:tc>
          <w:tcPr>
            <w:tcW w:w="136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202,266</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21,464</w:t>
            </w:r>
          </w:p>
        </w:tc>
      </w:tr>
      <w:tr w:rsidR="00FA1AB4" w:rsidRPr="00FA1AB4" w:rsidTr="009C5B01">
        <w:trPr>
          <w:trHeight w:val="450"/>
          <w:jc w:val="center"/>
        </w:trPr>
        <w:tc>
          <w:tcPr>
            <w:tcW w:w="3600" w:type="dxa"/>
            <w:tcBorders>
              <w:top w:val="nil"/>
              <w:left w:val="nil"/>
              <w:bottom w:val="nil"/>
              <w:right w:val="nil"/>
            </w:tcBorders>
            <w:shd w:val="clear" w:color="auto" w:fill="auto"/>
            <w:vAlign w:val="bottom"/>
            <w:hideMark/>
          </w:tcPr>
          <w:p w:rsidR="00FA1AB4" w:rsidRPr="00FA1AB4" w:rsidRDefault="00FA1AB4" w:rsidP="00FA1AB4">
            <w:pPr>
              <w:spacing w:after="0"/>
              <w:ind w:leftChars="150" w:left="300"/>
              <w:jc w:val="left"/>
              <w:rPr>
                <w:rFonts w:cs="Arial"/>
                <w:sz w:val="16"/>
                <w:szCs w:val="16"/>
              </w:rPr>
            </w:pPr>
            <w:r w:rsidRPr="00FA1AB4">
              <w:rPr>
                <w:rFonts w:cs="Arial"/>
                <w:sz w:val="16"/>
                <w:szCs w:val="16"/>
              </w:rPr>
              <w:t xml:space="preserve">Expenses not requiring appropriation in the Budget year </w:t>
            </w:r>
            <w:r w:rsidRPr="00FA1AB4">
              <w:rPr>
                <w:rFonts w:cs="Arial"/>
                <w:sz w:val="16"/>
                <w:szCs w:val="16"/>
                <w:vertAlign w:val="superscript"/>
              </w:rPr>
              <w:t>(c)</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4,818</w:t>
            </w:r>
          </w:p>
        </w:tc>
        <w:tc>
          <w:tcPr>
            <w:tcW w:w="136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4,818</w:t>
            </w: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w:t>
            </w:r>
          </w:p>
        </w:tc>
      </w:tr>
      <w:tr w:rsidR="00FA1AB4" w:rsidRPr="00FA1AB4" w:rsidTr="009C5B01">
        <w:trPr>
          <w:trHeight w:val="300"/>
          <w:jc w:val="center"/>
        </w:trPr>
        <w:tc>
          <w:tcPr>
            <w:tcW w:w="3600" w:type="dxa"/>
            <w:tcBorders>
              <w:top w:val="nil"/>
              <w:left w:val="nil"/>
              <w:bottom w:val="single" w:sz="4" w:space="0" w:color="auto"/>
              <w:right w:val="nil"/>
            </w:tcBorders>
            <w:shd w:val="clear" w:color="auto" w:fill="auto"/>
            <w:noWrap/>
            <w:vAlign w:val="bottom"/>
            <w:hideMark/>
          </w:tcPr>
          <w:p w:rsidR="00FA1AB4" w:rsidRPr="00FA1AB4" w:rsidRDefault="00FA1AB4" w:rsidP="00FA1AB4">
            <w:pPr>
              <w:spacing w:after="0"/>
              <w:jc w:val="left"/>
              <w:rPr>
                <w:rFonts w:cs="Arial"/>
                <w:b/>
                <w:bCs/>
                <w:sz w:val="16"/>
                <w:szCs w:val="16"/>
              </w:rPr>
            </w:pPr>
            <w:r w:rsidRPr="00FA1AB4">
              <w:rPr>
                <w:rFonts w:cs="Arial"/>
                <w:b/>
                <w:bCs/>
                <w:sz w:val="16"/>
                <w:szCs w:val="16"/>
              </w:rPr>
              <w:t>Total expenses for Outcome 6</w:t>
            </w:r>
          </w:p>
        </w:tc>
        <w:tc>
          <w:tcPr>
            <w:tcW w:w="1360" w:type="dxa"/>
            <w:tcBorders>
              <w:top w:val="single" w:sz="4" w:space="0" w:color="auto"/>
              <w:left w:val="nil"/>
              <w:bottom w:val="single" w:sz="4" w:space="0" w:color="auto"/>
              <w:right w:val="nil"/>
            </w:tcBorders>
            <w:shd w:val="clear" w:color="auto" w:fill="auto"/>
            <w:noWrap/>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18,716,281</w:t>
            </w:r>
          </w:p>
        </w:tc>
        <w:tc>
          <w:tcPr>
            <w:tcW w:w="1360" w:type="dxa"/>
            <w:tcBorders>
              <w:top w:val="single" w:sz="4" w:space="0" w:color="auto"/>
              <w:left w:val="nil"/>
              <w:bottom w:val="single" w:sz="4" w:space="0" w:color="auto"/>
              <w:right w:val="nil"/>
            </w:tcBorders>
            <w:shd w:val="clear" w:color="000000" w:fill="D9D9D9"/>
            <w:noWrap/>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19,281,805</w:t>
            </w:r>
          </w:p>
        </w:tc>
        <w:tc>
          <w:tcPr>
            <w:tcW w:w="1360" w:type="dxa"/>
            <w:tcBorders>
              <w:top w:val="single" w:sz="4" w:space="0" w:color="auto"/>
              <w:left w:val="nil"/>
              <w:bottom w:val="single" w:sz="4" w:space="0" w:color="auto"/>
              <w:right w:val="nil"/>
            </w:tcBorders>
            <w:shd w:val="clear" w:color="auto" w:fill="auto"/>
            <w:noWrap/>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565,524</w:t>
            </w:r>
          </w:p>
        </w:tc>
      </w:tr>
      <w:tr w:rsidR="00FA1AB4" w:rsidRPr="00FA1AB4" w:rsidTr="009C5B01">
        <w:trPr>
          <w:trHeight w:val="225"/>
          <w:jc w:val="center"/>
        </w:trPr>
        <w:tc>
          <w:tcPr>
            <w:tcW w:w="3600" w:type="dxa"/>
            <w:tcBorders>
              <w:top w:val="nil"/>
              <w:left w:val="nil"/>
              <w:bottom w:val="nil"/>
              <w:right w:val="nil"/>
            </w:tcBorders>
            <w:shd w:val="clear" w:color="auto" w:fill="auto"/>
            <w:noWrap/>
            <w:vAlign w:val="bottom"/>
            <w:hideMark/>
          </w:tcPr>
          <w:p w:rsidR="00FA1AB4" w:rsidRPr="00FA1AB4" w:rsidRDefault="00FA1AB4" w:rsidP="00FA1AB4">
            <w:pPr>
              <w:spacing w:after="0"/>
              <w:jc w:val="left"/>
              <w:rPr>
                <w:rFonts w:cs="Arial"/>
                <w:b/>
                <w:bCs/>
                <w:sz w:val="16"/>
                <w:szCs w:val="16"/>
              </w:rPr>
            </w:pP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b/>
                <w:bCs/>
                <w:sz w:val="16"/>
                <w:szCs w:val="16"/>
              </w:rPr>
            </w:pP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b/>
                <w:bCs/>
                <w:sz w:val="16"/>
                <w:szCs w:val="16"/>
              </w:rPr>
            </w:pPr>
          </w:p>
        </w:tc>
        <w:tc>
          <w:tcPr>
            <w:tcW w:w="136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b/>
                <w:bCs/>
                <w:sz w:val="16"/>
                <w:szCs w:val="16"/>
              </w:rPr>
            </w:pPr>
          </w:p>
        </w:tc>
      </w:tr>
      <w:tr w:rsidR="00FA1AB4" w:rsidRPr="00FA1AB4" w:rsidTr="009C5B01">
        <w:trPr>
          <w:trHeight w:val="450"/>
          <w:jc w:val="center"/>
        </w:trPr>
        <w:tc>
          <w:tcPr>
            <w:tcW w:w="3600" w:type="dxa"/>
            <w:tcBorders>
              <w:top w:val="single" w:sz="4" w:space="0" w:color="auto"/>
              <w:left w:val="nil"/>
              <w:bottom w:val="nil"/>
              <w:right w:val="nil"/>
            </w:tcBorders>
            <w:shd w:val="clear" w:color="auto" w:fill="auto"/>
            <w:noWrap/>
            <w:vAlign w:val="center"/>
            <w:hideMark/>
          </w:tcPr>
          <w:p w:rsidR="00FA1AB4" w:rsidRPr="00FA1AB4" w:rsidRDefault="00FA1AB4" w:rsidP="00FA1AB4">
            <w:pPr>
              <w:spacing w:after="0"/>
              <w:ind w:firstLineChars="100" w:firstLine="160"/>
              <w:jc w:val="left"/>
              <w:rPr>
                <w:rFonts w:cs="Arial"/>
                <w:sz w:val="16"/>
                <w:szCs w:val="16"/>
              </w:rPr>
            </w:pPr>
            <w:r w:rsidRPr="00FA1AB4">
              <w:rPr>
                <w:rFonts w:cs="Arial"/>
                <w:sz w:val="16"/>
                <w:szCs w:val="16"/>
              </w:rPr>
              <w:t> </w:t>
            </w:r>
          </w:p>
        </w:tc>
        <w:tc>
          <w:tcPr>
            <w:tcW w:w="1360" w:type="dxa"/>
            <w:tcBorders>
              <w:top w:val="single" w:sz="4" w:space="0" w:color="auto"/>
              <w:left w:val="nil"/>
              <w:bottom w:val="single" w:sz="4" w:space="0" w:color="auto"/>
              <w:right w:val="nil"/>
            </w:tcBorders>
            <w:shd w:val="clear" w:color="auto" w:fill="auto"/>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2018-19</w:t>
            </w:r>
            <w:r w:rsidRPr="00FA1AB4">
              <w:rPr>
                <w:rFonts w:cs="Arial"/>
                <w:b/>
                <w:bCs/>
                <w:sz w:val="16"/>
                <w:szCs w:val="16"/>
              </w:rPr>
              <w:br/>
              <w:t>Budget</w:t>
            </w:r>
          </w:p>
        </w:tc>
        <w:tc>
          <w:tcPr>
            <w:tcW w:w="1360" w:type="dxa"/>
            <w:tcBorders>
              <w:top w:val="single" w:sz="4" w:space="0" w:color="auto"/>
              <w:left w:val="nil"/>
              <w:bottom w:val="single" w:sz="4" w:space="0" w:color="auto"/>
              <w:right w:val="nil"/>
            </w:tcBorders>
            <w:shd w:val="clear" w:color="000000" w:fill="D9D9D9"/>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2018-19</w:t>
            </w:r>
            <w:r w:rsidRPr="00FA1AB4">
              <w:rPr>
                <w:rFonts w:cs="Arial"/>
                <w:b/>
                <w:bCs/>
                <w:sz w:val="16"/>
                <w:szCs w:val="16"/>
              </w:rPr>
              <w:br/>
              <w:t>Revised</w:t>
            </w:r>
          </w:p>
        </w:tc>
        <w:tc>
          <w:tcPr>
            <w:tcW w:w="1360" w:type="dxa"/>
            <w:tcBorders>
              <w:top w:val="nil"/>
              <w:left w:val="nil"/>
              <w:bottom w:val="nil"/>
              <w:right w:val="nil"/>
            </w:tcBorders>
            <w:shd w:val="clear" w:color="auto" w:fill="auto"/>
            <w:vAlign w:val="bottom"/>
            <w:hideMark/>
          </w:tcPr>
          <w:p w:rsidR="00FA1AB4" w:rsidRPr="00FA1AB4" w:rsidRDefault="00FA1AB4" w:rsidP="00FA1AB4">
            <w:pPr>
              <w:spacing w:after="0"/>
              <w:jc w:val="right"/>
              <w:rPr>
                <w:rFonts w:cs="Arial"/>
                <w:sz w:val="16"/>
                <w:szCs w:val="16"/>
              </w:rPr>
            </w:pPr>
          </w:p>
        </w:tc>
      </w:tr>
      <w:tr w:rsidR="00FA1AB4" w:rsidRPr="00FA1AB4" w:rsidTr="009C5B01">
        <w:trPr>
          <w:trHeight w:val="225"/>
          <w:jc w:val="center"/>
        </w:trPr>
        <w:tc>
          <w:tcPr>
            <w:tcW w:w="3600" w:type="dxa"/>
            <w:tcBorders>
              <w:top w:val="nil"/>
              <w:left w:val="nil"/>
              <w:bottom w:val="single" w:sz="4" w:space="0" w:color="auto"/>
              <w:right w:val="nil"/>
            </w:tcBorders>
            <w:shd w:val="clear" w:color="auto" w:fill="auto"/>
            <w:noWrap/>
            <w:vAlign w:val="bottom"/>
            <w:hideMark/>
          </w:tcPr>
          <w:p w:rsidR="00FA1AB4" w:rsidRPr="00FA1AB4" w:rsidRDefault="00FA1AB4" w:rsidP="00FA1AB4">
            <w:pPr>
              <w:spacing w:after="0"/>
              <w:jc w:val="left"/>
              <w:rPr>
                <w:rFonts w:cs="Arial"/>
                <w:b/>
                <w:bCs/>
                <w:color w:val="000000"/>
                <w:sz w:val="16"/>
                <w:szCs w:val="16"/>
              </w:rPr>
            </w:pPr>
            <w:r w:rsidRPr="00FA1AB4">
              <w:rPr>
                <w:rFonts w:cs="Arial"/>
                <w:b/>
                <w:bCs/>
                <w:color w:val="000000"/>
                <w:sz w:val="16"/>
                <w:szCs w:val="16"/>
              </w:rPr>
              <w:t xml:space="preserve">Average </w:t>
            </w:r>
            <w:r w:rsidRPr="00FA1AB4">
              <w:rPr>
                <w:rFonts w:cs="Arial"/>
                <w:b/>
                <w:bCs/>
                <w:sz w:val="16"/>
                <w:szCs w:val="16"/>
              </w:rPr>
              <w:t>s</w:t>
            </w:r>
            <w:r w:rsidRPr="00FA1AB4">
              <w:rPr>
                <w:rFonts w:cs="Arial"/>
                <w:b/>
                <w:bCs/>
                <w:color w:val="000000"/>
                <w:sz w:val="16"/>
                <w:szCs w:val="16"/>
              </w:rPr>
              <w:t xml:space="preserve">taffing </w:t>
            </w:r>
            <w:r w:rsidRPr="00FA1AB4">
              <w:rPr>
                <w:rFonts w:cs="Arial"/>
                <w:b/>
                <w:bCs/>
                <w:sz w:val="16"/>
                <w:szCs w:val="16"/>
              </w:rPr>
              <w:t>l</w:t>
            </w:r>
            <w:r w:rsidRPr="00FA1AB4">
              <w:rPr>
                <w:rFonts w:cs="Arial"/>
                <w:b/>
                <w:bCs/>
                <w:color w:val="000000"/>
                <w:sz w:val="16"/>
                <w:szCs w:val="16"/>
              </w:rPr>
              <w:t>evel (number)</w:t>
            </w:r>
          </w:p>
        </w:tc>
        <w:tc>
          <w:tcPr>
            <w:tcW w:w="1360" w:type="dxa"/>
            <w:tcBorders>
              <w:top w:val="nil"/>
              <w:left w:val="nil"/>
              <w:bottom w:val="single" w:sz="4" w:space="0" w:color="auto"/>
              <w:right w:val="nil"/>
            </w:tcBorders>
            <w:shd w:val="clear" w:color="auto" w:fill="auto"/>
            <w:vAlign w:val="bottom"/>
            <w:hideMark/>
          </w:tcPr>
          <w:p w:rsidR="00FA1AB4" w:rsidRPr="00FA1AB4" w:rsidRDefault="00FA1AB4" w:rsidP="00FA1AB4">
            <w:pPr>
              <w:spacing w:after="0"/>
              <w:jc w:val="right"/>
              <w:rPr>
                <w:rFonts w:cs="Arial"/>
                <w:sz w:val="16"/>
                <w:szCs w:val="16"/>
              </w:rPr>
            </w:pPr>
            <w:r w:rsidRPr="00FA1AB4">
              <w:rPr>
                <w:rFonts w:cs="Arial"/>
                <w:sz w:val="16"/>
                <w:szCs w:val="16"/>
              </w:rPr>
              <w:t>1,001</w:t>
            </w:r>
          </w:p>
        </w:tc>
        <w:tc>
          <w:tcPr>
            <w:tcW w:w="1360" w:type="dxa"/>
            <w:tcBorders>
              <w:top w:val="nil"/>
              <w:left w:val="nil"/>
              <w:bottom w:val="single" w:sz="4" w:space="0" w:color="auto"/>
              <w:right w:val="nil"/>
            </w:tcBorders>
            <w:shd w:val="clear" w:color="000000" w:fill="D9D9D9"/>
            <w:noWrap/>
            <w:vAlign w:val="bottom"/>
            <w:hideMark/>
          </w:tcPr>
          <w:p w:rsidR="00FA1AB4" w:rsidRPr="00FA1AB4" w:rsidRDefault="00FA1AB4" w:rsidP="00FA1AB4">
            <w:pPr>
              <w:spacing w:after="0"/>
              <w:jc w:val="right"/>
              <w:rPr>
                <w:rFonts w:cs="Arial"/>
                <w:color w:val="000000"/>
                <w:sz w:val="16"/>
                <w:szCs w:val="16"/>
              </w:rPr>
            </w:pPr>
            <w:r w:rsidRPr="00FA1AB4">
              <w:rPr>
                <w:rFonts w:cs="Arial"/>
                <w:color w:val="000000"/>
                <w:sz w:val="16"/>
                <w:szCs w:val="16"/>
              </w:rPr>
              <w:t>794</w:t>
            </w:r>
          </w:p>
        </w:tc>
        <w:tc>
          <w:tcPr>
            <w:tcW w:w="1360" w:type="dxa"/>
            <w:tcBorders>
              <w:top w:val="nil"/>
              <w:left w:val="nil"/>
              <w:bottom w:val="nil"/>
              <w:right w:val="nil"/>
            </w:tcBorders>
            <w:shd w:val="clear" w:color="auto" w:fill="auto"/>
            <w:vAlign w:val="bottom"/>
            <w:hideMark/>
          </w:tcPr>
          <w:p w:rsidR="00FA1AB4" w:rsidRPr="00FA1AB4" w:rsidRDefault="00FA1AB4" w:rsidP="00FA1AB4">
            <w:pPr>
              <w:spacing w:after="0"/>
              <w:jc w:val="left"/>
              <w:rPr>
                <w:rFonts w:cs="Arial"/>
                <w:sz w:val="16"/>
                <w:szCs w:val="16"/>
              </w:rPr>
            </w:pPr>
          </w:p>
        </w:tc>
      </w:tr>
    </w:tbl>
    <w:p w:rsidR="00FA1AB4" w:rsidRPr="00FA1AB4" w:rsidRDefault="00FA1AB4" w:rsidP="00FA1AB4">
      <w:pPr>
        <w:tabs>
          <w:tab w:val="left" w:pos="284"/>
        </w:tabs>
        <w:spacing w:before="120" w:after="0"/>
        <w:ind w:left="284" w:hanging="284"/>
        <w:jc w:val="left"/>
        <w:rPr>
          <w:color w:val="000000"/>
          <w:sz w:val="15"/>
        </w:rPr>
      </w:pPr>
      <w:r w:rsidRPr="00FA1AB4">
        <w:rPr>
          <w:color w:val="000000"/>
          <w:sz w:val="15"/>
          <w:vertAlign w:val="superscript"/>
        </w:rPr>
        <w:t>(a)</w:t>
      </w:r>
      <w:r w:rsidRPr="00FA1AB4">
        <w:rPr>
          <w:color w:val="000000"/>
          <w:sz w:val="15"/>
        </w:rPr>
        <w:tab/>
        <w:t>Appropriation (Bill No. 1 &amp; 3) 2018-19.</w:t>
      </w:r>
    </w:p>
    <w:p w:rsidR="00FA1AB4" w:rsidRPr="00FA1AB4" w:rsidRDefault="00FA1AB4" w:rsidP="00FA1AB4">
      <w:pPr>
        <w:tabs>
          <w:tab w:val="left" w:pos="284"/>
        </w:tabs>
        <w:spacing w:after="0"/>
        <w:ind w:left="284" w:hanging="284"/>
        <w:jc w:val="left"/>
        <w:rPr>
          <w:color w:val="000000"/>
          <w:sz w:val="15"/>
        </w:rPr>
      </w:pPr>
      <w:r w:rsidRPr="00FA1AB4">
        <w:rPr>
          <w:color w:val="000000"/>
          <w:sz w:val="15"/>
          <w:vertAlign w:val="superscript"/>
        </w:rPr>
        <w:t>(b)</w:t>
      </w:r>
      <w:r w:rsidRPr="00FA1AB4">
        <w:rPr>
          <w:color w:val="000000"/>
          <w:sz w:val="15"/>
          <w:vertAlign w:val="superscript"/>
        </w:rPr>
        <w:tab/>
      </w:r>
      <w:r w:rsidRPr="00FA1AB4">
        <w:rPr>
          <w:color w:val="000000"/>
          <w:sz w:val="15"/>
        </w:rPr>
        <w:t>Departmental appropriation combines 'Ordinary annual services' (Appropriation Bill No. 1 &amp; 3) and 'Revenue from independent sources' (s74).</w:t>
      </w:r>
    </w:p>
    <w:p w:rsidR="00FA1AB4" w:rsidRPr="00FA1AB4" w:rsidRDefault="00FA1AB4" w:rsidP="00FA1AB4">
      <w:pPr>
        <w:tabs>
          <w:tab w:val="left" w:pos="284"/>
        </w:tabs>
        <w:spacing w:after="0"/>
        <w:ind w:left="284" w:hanging="284"/>
        <w:jc w:val="left"/>
        <w:rPr>
          <w:color w:val="000000"/>
          <w:sz w:val="15"/>
        </w:rPr>
      </w:pPr>
      <w:r w:rsidRPr="00FA1AB4">
        <w:rPr>
          <w:color w:val="000000"/>
          <w:sz w:val="15"/>
          <w:vertAlign w:val="superscript"/>
        </w:rPr>
        <w:t>(c)</w:t>
      </w:r>
      <w:r w:rsidRPr="00FA1AB4">
        <w:rPr>
          <w:color w:val="000000"/>
          <w:sz w:val="15"/>
        </w:rPr>
        <w:tab/>
        <w:t xml:space="preserve">Expenses not requiring appropriation in the Budget year are made up of depreciation expense, amortisation expense, </w:t>
      </w:r>
      <w:proofErr w:type="spellStart"/>
      <w:r w:rsidRPr="00FA1AB4">
        <w:rPr>
          <w:color w:val="000000"/>
          <w:sz w:val="15"/>
        </w:rPr>
        <w:t>makegood</w:t>
      </w:r>
      <w:proofErr w:type="spellEnd"/>
      <w:r w:rsidRPr="00FA1AB4">
        <w:rPr>
          <w:color w:val="000000"/>
          <w:sz w:val="15"/>
        </w:rPr>
        <w:t xml:space="preserve"> expense and audit fees.</w:t>
      </w:r>
    </w:p>
    <w:p w:rsidR="00FA1AB4" w:rsidRPr="00FA1AB4" w:rsidRDefault="00FA1AB4" w:rsidP="00FA1AB4">
      <w:pPr>
        <w:tabs>
          <w:tab w:val="left" w:pos="284"/>
        </w:tabs>
        <w:spacing w:after="0"/>
        <w:ind w:left="284" w:hanging="284"/>
        <w:jc w:val="left"/>
        <w:rPr>
          <w:color w:val="000000"/>
          <w:sz w:val="15"/>
        </w:rPr>
      </w:pPr>
      <w:r w:rsidRPr="00FA1AB4">
        <w:rPr>
          <w:color w:val="000000"/>
          <w:sz w:val="15"/>
          <w:vertAlign w:val="superscript"/>
        </w:rPr>
        <w:t>(d)</w:t>
      </w:r>
      <w:r w:rsidRPr="00FA1AB4">
        <w:rPr>
          <w:color w:val="000000"/>
          <w:sz w:val="15"/>
        </w:rPr>
        <w:tab/>
        <w:t xml:space="preserve">Budget estimates for this program exclude National Partnership funding paid to State and Territory Governments by the Treasury as part of the Federal Financial Relations Framework. National Partnerships are listed in Section 2 of the </w:t>
      </w:r>
      <w:r w:rsidRPr="00FA1AB4">
        <w:rPr>
          <w:i/>
          <w:color w:val="000000"/>
          <w:sz w:val="15"/>
        </w:rPr>
        <w:t>2018-19 Health Portfolio Budget Statements</w:t>
      </w:r>
      <w:r w:rsidRPr="00FA1AB4">
        <w:rPr>
          <w:color w:val="000000"/>
          <w:sz w:val="15"/>
        </w:rPr>
        <w:t xml:space="preserve"> under each program, for updated estimates refer to the </w:t>
      </w:r>
      <w:r w:rsidRPr="00FA1AB4">
        <w:rPr>
          <w:i/>
          <w:color w:val="000000"/>
          <w:sz w:val="15"/>
        </w:rPr>
        <w:t>2018-19 Mid-Year Economic and Fiscal Outlook</w:t>
      </w:r>
      <w:r w:rsidRPr="00FA1AB4">
        <w:rPr>
          <w:color w:val="000000"/>
          <w:sz w:val="15"/>
        </w:rPr>
        <w:t>.</w:t>
      </w:r>
    </w:p>
    <w:p w:rsidR="00FA1AB4" w:rsidRPr="00FA1AB4" w:rsidRDefault="00FA1AB4" w:rsidP="00FA1AB4">
      <w:pPr>
        <w:tabs>
          <w:tab w:val="left" w:pos="284"/>
        </w:tabs>
        <w:spacing w:after="0"/>
        <w:ind w:left="284" w:hanging="284"/>
        <w:jc w:val="left"/>
        <w:rPr>
          <w:color w:val="000000"/>
          <w:sz w:val="15"/>
        </w:rPr>
      </w:pPr>
      <w:r w:rsidRPr="00FA1AB4">
        <w:rPr>
          <w:color w:val="000000"/>
          <w:sz w:val="15"/>
          <w:vertAlign w:val="superscript"/>
        </w:rPr>
        <w:t>(e)</w:t>
      </w:r>
      <w:r w:rsidRPr="00FA1AB4">
        <w:rPr>
          <w:color w:val="000000"/>
          <w:sz w:val="15"/>
          <w:vertAlign w:val="superscript"/>
        </w:rPr>
        <w:tab/>
      </w:r>
      <w:r w:rsidRPr="00FA1AB4">
        <w:rPr>
          <w:color w:val="000000"/>
          <w:sz w:val="15"/>
        </w:rPr>
        <w:t>Ordinary annual services (Bill 1) against Program 6.3 excludes amounts appropriated in Bill 1 for Zero Real Interest Loans as this funding is not accounted for as an expense.</w:t>
      </w:r>
    </w:p>
    <w:p w:rsidR="00FA1AB4" w:rsidRPr="00FA1AB4" w:rsidRDefault="00FA1AB4" w:rsidP="00FA1AB4">
      <w:pPr>
        <w:tabs>
          <w:tab w:val="left" w:pos="284"/>
        </w:tabs>
        <w:spacing w:after="0"/>
        <w:ind w:left="284" w:hanging="284"/>
        <w:jc w:val="left"/>
        <w:rPr>
          <w:color w:val="000000"/>
          <w:sz w:val="15"/>
        </w:rPr>
      </w:pPr>
      <w:r w:rsidRPr="00FA1AB4">
        <w:rPr>
          <w:color w:val="000000"/>
          <w:sz w:val="15"/>
          <w:vertAlign w:val="superscript"/>
        </w:rPr>
        <w:t>(f)</w:t>
      </w:r>
      <w:r w:rsidRPr="00FA1AB4">
        <w:rPr>
          <w:color w:val="000000"/>
          <w:sz w:val="15"/>
        </w:rPr>
        <w:tab/>
        <w:t>Payments under the Zero Real Interest Loans program are a loan to aged care providers and not accounted for as an expense. The concessional loan discount is the expense and represents the difference between an estimate of the market rate of interest, and that recovered under the loan agreement, over the life of the loan.  This adjustment recognises the difference between the appropriation and the concessional loan discount expense.</w:t>
      </w:r>
    </w:p>
    <w:p w:rsidR="00FA1AB4" w:rsidRPr="00FA1AB4" w:rsidRDefault="00FA1AB4" w:rsidP="00FA1AB4">
      <w:pPr>
        <w:spacing w:after="120"/>
        <w:jc w:val="left"/>
        <w:rPr>
          <w:rFonts w:ascii="Book Antiqua" w:hAnsi="Book Antiqua"/>
          <w:color w:val="000000"/>
        </w:rPr>
      </w:pPr>
      <w:r w:rsidRPr="00FA1AB4">
        <w:rPr>
          <w:rFonts w:ascii="Book Antiqua" w:hAnsi="Book Antiqua"/>
          <w:color w:val="000000"/>
        </w:rPr>
        <w:br w:type="page"/>
      </w:r>
    </w:p>
    <w:p w:rsidR="00FA1AB4" w:rsidRPr="00FA1AB4" w:rsidRDefault="00FA1AB4" w:rsidP="00FA1AB4">
      <w:pPr>
        <w:spacing w:after="120"/>
        <w:jc w:val="left"/>
        <w:rPr>
          <w:rFonts w:cs="Arial"/>
          <w:b/>
          <w:color w:val="000000"/>
          <w:szCs w:val="18"/>
          <w:lang w:eastAsia="en-US"/>
        </w:rPr>
      </w:pPr>
      <w:r w:rsidRPr="00FA1AB4">
        <w:rPr>
          <w:rFonts w:cs="Arial"/>
          <w:b/>
          <w:color w:val="000000"/>
          <w:szCs w:val="18"/>
          <w:lang w:eastAsia="en-US"/>
        </w:rPr>
        <w:lastRenderedPageBreak/>
        <w:t>Table 2.6.2: Variations Table – Outcome 6</w:t>
      </w:r>
    </w:p>
    <w:tbl>
      <w:tblPr>
        <w:tblW w:w="7660" w:type="dxa"/>
        <w:jc w:val="center"/>
        <w:tblLayout w:type="fixed"/>
        <w:tblLook w:val="04A0" w:firstRow="1" w:lastRow="0" w:firstColumn="1" w:lastColumn="0" w:noHBand="0" w:noVBand="1"/>
        <w:tblDescription w:val="Table 2.6.2: Variations Table – Outcome 6"/>
      </w:tblPr>
      <w:tblGrid>
        <w:gridCol w:w="4060"/>
        <w:gridCol w:w="900"/>
        <w:gridCol w:w="900"/>
        <w:gridCol w:w="900"/>
        <w:gridCol w:w="900"/>
      </w:tblGrid>
      <w:tr w:rsidR="00FA1AB4" w:rsidRPr="00FA1AB4" w:rsidTr="009C5B01">
        <w:trPr>
          <w:trHeight w:val="425"/>
          <w:jc w:val="center"/>
        </w:trPr>
        <w:tc>
          <w:tcPr>
            <w:tcW w:w="4060" w:type="dxa"/>
            <w:tcBorders>
              <w:top w:val="single" w:sz="4" w:space="0" w:color="auto"/>
              <w:left w:val="nil"/>
              <w:bottom w:val="nil"/>
              <w:right w:val="nil"/>
            </w:tcBorders>
            <w:shd w:val="clear" w:color="auto" w:fill="auto"/>
            <w:hideMark/>
          </w:tcPr>
          <w:p w:rsidR="00FA1AB4" w:rsidRPr="00FA1AB4" w:rsidRDefault="00FA1AB4" w:rsidP="00FA1AB4">
            <w:pPr>
              <w:spacing w:before="40" w:after="0"/>
              <w:jc w:val="right"/>
              <w:rPr>
                <w:rFonts w:cs="Arial"/>
                <w:sz w:val="16"/>
                <w:szCs w:val="16"/>
              </w:rPr>
            </w:pPr>
            <w:r w:rsidRPr="00FA1AB4">
              <w:rPr>
                <w:rFonts w:cs="Arial"/>
                <w:sz w:val="16"/>
                <w:szCs w:val="16"/>
              </w:rPr>
              <w:t> </w:t>
            </w:r>
          </w:p>
        </w:tc>
        <w:tc>
          <w:tcPr>
            <w:tcW w:w="900" w:type="dxa"/>
            <w:tcBorders>
              <w:top w:val="single" w:sz="4" w:space="0" w:color="auto"/>
              <w:left w:val="nil"/>
              <w:bottom w:val="single" w:sz="4" w:space="0" w:color="auto"/>
              <w:right w:val="nil"/>
            </w:tcBorders>
            <w:shd w:val="clear" w:color="auto" w:fill="auto"/>
            <w:hideMark/>
          </w:tcPr>
          <w:p w:rsidR="00FA1AB4" w:rsidRPr="00FA1AB4" w:rsidRDefault="00FA1AB4" w:rsidP="00FA1AB4">
            <w:pPr>
              <w:spacing w:before="40" w:after="0"/>
              <w:jc w:val="right"/>
              <w:rPr>
                <w:rFonts w:cs="Arial"/>
                <w:b/>
                <w:bCs/>
                <w:sz w:val="16"/>
                <w:szCs w:val="16"/>
              </w:rPr>
            </w:pPr>
            <w:r w:rsidRPr="00FA1AB4">
              <w:rPr>
                <w:rFonts w:cs="Arial"/>
                <w:b/>
                <w:bCs/>
                <w:sz w:val="16"/>
                <w:szCs w:val="16"/>
              </w:rPr>
              <w:t>2018-19</w:t>
            </w:r>
            <w:r w:rsidRPr="00FA1AB4">
              <w:rPr>
                <w:rFonts w:cs="Arial"/>
                <w:b/>
                <w:bCs/>
                <w:sz w:val="16"/>
                <w:szCs w:val="16"/>
              </w:rPr>
              <w:br/>
            </w:r>
            <w:r w:rsidRPr="00FA1AB4">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FA1AB4" w:rsidRPr="00FA1AB4" w:rsidRDefault="00FA1AB4" w:rsidP="00FA1AB4">
            <w:pPr>
              <w:spacing w:before="40" w:after="0"/>
              <w:jc w:val="right"/>
              <w:rPr>
                <w:rFonts w:cs="Arial"/>
                <w:b/>
                <w:bCs/>
                <w:sz w:val="16"/>
                <w:szCs w:val="16"/>
              </w:rPr>
            </w:pPr>
            <w:r w:rsidRPr="00FA1AB4">
              <w:rPr>
                <w:rFonts w:cs="Arial"/>
                <w:b/>
                <w:bCs/>
                <w:sz w:val="16"/>
                <w:szCs w:val="16"/>
              </w:rPr>
              <w:t>2019-20</w:t>
            </w:r>
            <w:r w:rsidRPr="00FA1AB4">
              <w:rPr>
                <w:rFonts w:cs="Arial"/>
                <w:b/>
                <w:bCs/>
                <w:sz w:val="16"/>
                <w:szCs w:val="16"/>
              </w:rPr>
              <w:br/>
            </w:r>
            <w:r w:rsidRPr="00FA1AB4">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FA1AB4" w:rsidRPr="00FA1AB4" w:rsidRDefault="00FA1AB4" w:rsidP="00FA1AB4">
            <w:pPr>
              <w:spacing w:before="40" w:after="0"/>
              <w:jc w:val="right"/>
              <w:rPr>
                <w:rFonts w:cs="Arial"/>
                <w:b/>
                <w:bCs/>
                <w:sz w:val="16"/>
                <w:szCs w:val="16"/>
              </w:rPr>
            </w:pPr>
            <w:r w:rsidRPr="00FA1AB4">
              <w:rPr>
                <w:rFonts w:cs="Arial"/>
                <w:b/>
                <w:bCs/>
                <w:sz w:val="16"/>
                <w:szCs w:val="16"/>
              </w:rPr>
              <w:t>2020-21</w:t>
            </w:r>
            <w:r w:rsidRPr="00FA1AB4">
              <w:rPr>
                <w:rFonts w:cs="Arial"/>
                <w:b/>
                <w:bCs/>
                <w:sz w:val="16"/>
                <w:szCs w:val="16"/>
              </w:rPr>
              <w:br/>
            </w:r>
            <w:r w:rsidRPr="00FA1AB4">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FA1AB4" w:rsidRPr="00FA1AB4" w:rsidRDefault="00FA1AB4" w:rsidP="00FA1AB4">
            <w:pPr>
              <w:spacing w:before="40" w:after="0"/>
              <w:jc w:val="right"/>
              <w:rPr>
                <w:rFonts w:cs="Arial"/>
                <w:b/>
                <w:bCs/>
                <w:sz w:val="16"/>
                <w:szCs w:val="16"/>
              </w:rPr>
            </w:pPr>
            <w:r w:rsidRPr="00FA1AB4">
              <w:rPr>
                <w:rFonts w:cs="Arial"/>
                <w:b/>
                <w:bCs/>
                <w:sz w:val="16"/>
                <w:szCs w:val="16"/>
              </w:rPr>
              <w:t>2021-22</w:t>
            </w:r>
            <w:r w:rsidRPr="00FA1AB4">
              <w:rPr>
                <w:rFonts w:cs="Arial"/>
                <w:b/>
                <w:bCs/>
                <w:sz w:val="16"/>
                <w:szCs w:val="16"/>
              </w:rPr>
              <w:br/>
            </w:r>
            <w:r w:rsidRPr="00FA1AB4">
              <w:rPr>
                <w:rFonts w:cs="Arial"/>
                <w:sz w:val="16"/>
                <w:szCs w:val="16"/>
              </w:rPr>
              <w:t>$'000</w:t>
            </w:r>
          </w:p>
        </w:tc>
      </w:tr>
      <w:tr w:rsidR="00FA1AB4" w:rsidRPr="00FA1AB4" w:rsidTr="009C5B01">
        <w:trPr>
          <w:trHeight w:val="375"/>
          <w:jc w:val="center"/>
        </w:trPr>
        <w:tc>
          <w:tcPr>
            <w:tcW w:w="4060" w:type="dxa"/>
            <w:tcBorders>
              <w:top w:val="nil"/>
              <w:left w:val="nil"/>
              <w:bottom w:val="nil"/>
              <w:right w:val="nil"/>
            </w:tcBorders>
            <w:shd w:val="clear" w:color="auto" w:fill="auto"/>
            <w:noWrap/>
            <w:vAlign w:val="bottom"/>
            <w:hideMark/>
          </w:tcPr>
          <w:p w:rsidR="00FA1AB4" w:rsidRPr="00FA1AB4" w:rsidRDefault="00FA1AB4" w:rsidP="00FA1AB4">
            <w:pPr>
              <w:spacing w:after="0"/>
              <w:jc w:val="left"/>
              <w:rPr>
                <w:rFonts w:cs="Arial"/>
                <w:b/>
                <w:bCs/>
                <w:sz w:val="16"/>
                <w:szCs w:val="16"/>
              </w:rPr>
            </w:pPr>
            <w:r w:rsidRPr="00FA1AB4">
              <w:rPr>
                <w:rFonts w:cs="Arial"/>
                <w:b/>
                <w:bCs/>
                <w:sz w:val="16"/>
                <w:szCs w:val="16"/>
              </w:rPr>
              <w:t>Program 6.1: Access and Information</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b/>
                <w:bCs/>
                <w:sz w:val="16"/>
                <w:szCs w:val="16"/>
              </w:rPr>
            </w:pPr>
          </w:p>
        </w:tc>
      </w:tr>
      <w:tr w:rsidR="00FA1AB4" w:rsidRPr="00FA1AB4" w:rsidTr="009C5B01">
        <w:trPr>
          <w:trHeight w:val="375"/>
          <w:jc w:val="center"/>
        </w:trPr>
        <w:tc>
          <w:tcPr>
            <w:tcW w:w="4060" w:type="dxa"/>
            <w:tcBorders>
              <w:top w:val="nil"/>
              <w:left w:val="nil"/>
              <w:bottom w:val="nil"/>
              <w:right w:val="nil"/>
            </w:tcBorders>
            <w:shd w:val="clear" w:color="auto" w:fill="auto"/>
            <w:noWrap/>
            <w:vAlign w:val="bottom"/>
            <w:hideMark/>
          </w:tcPr>
          <w:p w:rsidR="00FA1AB4" w:rsidRPr="00FA1AB4" w:rsidRDefault="00FA1AB4" w:rsidP="00FA1AB4">
            <w:pPr>
              <w:spacing w:after="0"/>
              <w:jc w:val="left"/>
              <w:rPr>
                <w:rFonts w:cs="Arial"/>
                <w:b/>
                <w:bCs/>
                <w:sz w:val="16"/>
                <w:szCs w:val="16"/>
              </w:rPr>
            </w:pPr>
            <w:r w:rsidRPr="00FA1AB4">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r>
      <w:tr w:rsidR="00FA1AB4" w:rsidRPr="00FA1AB4" w:rsidTr="009C5B01">
        <w:trPr>
          <w:trHeight w:val="300"/>
          <w:jc w:val="center"/>
        </w:trPr>
        <w:tc>
          <w:tcPr>
            <w:tcW w:w="4060" w:type="dxa"/>
            <w:tcBorders>
              <w:top w:val="nil"/>
              <w:left w:val="nil"/>
              <w:bottom w:val="nil"/>
              <w:right w:val="nil"/>
            </w:tcBorders>
            <w:shd w:val="clear" w:color="auto" w:fill="auto"/>
            <w:noWrap/>
            <w:vAlign w:val="bottom"/>
            <w:hideMark/>
          </w:tcPr>
          <w:p w:rsidR="00FA1AB4" w:rsidRPr="00FA1AB4" w:rsidRDefault="00FA1AB4" w:rsidP="00FA1AB4">
            <w:pPr>
              <w:spacing w:after="0"/>
              <w:jc w:val="left"/>
              <w:rPr>
                <w:rFonts w:cs="Arial"/>
                <w:i/>
                <w:iCs/>
                <w:sz w:val="16"/>
                <w:szCs w:val="16"/>
              </w:rPr>
            </w:pPr>
            <w:r w:rsidRPr="00FA1AB4">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r>
      <w:tr w:rsidR="00FA1AB4" w:rsidRPr="00FA1AB4" w:rsidTr="009C5B01">
        <w:trPr>
          <w:trHeight w:val="510"/>
          <w:jc w:val="center"/>
        </w:trPr>
        <w:tc>
          <w:tcPr>
            <w:tcW w:w="4060" w:type="dxa"/>
            <w:tcBorders>
              <w:top w:val="nil"/>
              <w:left w:val="nil"/>
              <w:bottom w:val="nil"/>
              <w:right w:val="nil"/>
            </w:tcBorders>
            <w:shd w:val="clear" w:color="auto" w:fill="auto"/>
            <w:vAlign w:val="bottom"/>
            <w:hideMark/>
          </w:tcPr>
          <w:p w:rsidR="00FA1AB4" w:rsidRPr="00FA1AB4" w:rsidRDefault="00FA1AB4" w:rsidP="00FA1AB4">
            <w:pPr>
              <w:spacing w:after="0"/>
              <w:jc w:val="left"/>
              <w:rPr>
                <w:rFonts w:cs="Arial"/>
                <w:sz w:val="16"/>
                <w:szCs w:val="16"/>
              </w:rPr>
            </w:pPr>
            <w:r w:rsidRPr="00FA1AB4">
              <w:rPr>
                <w:rFonts w:cs="Arial"/>
                <w:b/>
                <w:bCs/>
                <w:sz w:val="16"/>
                <w:szCs w:val="16"/>
              </w:rPr>
              <w:t xml:space="preserve">Measure </w:t>
            </w:r>
            <w:r w:rsidRPr="00FA1AB4">
              <w:rPr>
                <w:rFonts w:cs="Arial"/>
                <w:sz w:val="16"/>
                <w:szCs w:val="16"/>
              </w:rPr>
              <w:t xml:space="preserve">- More Choices for a Longer Life - healthy ageing and high quality care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197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4,108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 </w:t>
            </w:r>
          </w:p>
        </w:tc>
      </w:tr>
      <w:tr w:rsidR="00FA1AB4" w:rsidRPr="00FA1AB4" w:rsidTr="009C5B01">
        <w:trPr>
          <w:trHeight w:val="300"/>
          <w:jc w:val="center"/>
        </w:trPr>
        <w:tc>
          <w:tcPr>
            <w:tcW w:w="4060" w:type="dxa"/>
            <w:tcBorders>
              <w:top w:val="nil"/>
              <w:left w:val="nil"/>
              <w:bottom w:val="nil"/>
              <w:right w:val="nil"/>
            </w:tcBorders>
            <w:shd w:val="clear" w:color="auto" w:fill="auto"/>
            <w:noWrap/>
            <w:vAlign w:val="bottom"/>
            <w:hideMark/>
          </w:tcPr>
          <w:p w:rsidR="00FA1AB4" w:rsidRPr="00FA1AB4" w:rsidRDefault="00FA1AB4" w:rsidP="00FA1AB4">
            <w:pPr>
              <w:spacing w:after="0"/>
              <w:jc w:val="left"/>
              <w:rPr>
                <w:rFonts w:cs="Arial"/>
                <w:sz w:val="16"/>
                <w:szCs w:val="16"/>
              </w:rPr>
            </w:pPr>
            <w:r w:rsidRPr="00FA1AB4">
              <w:rPr>
                <w:rFonts w:cs="Arial"/>
                <w:sz w:val="16"/>
                <w:szCs w:val="16"/>
              </w:rPr>
              <w:t>Aged Care Systems - reallocation to departmental</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(40,081)</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r>
      <w:tr w:rsidR="00FA1AB4" w:rsidRPr="00FA1AB4" w:rsidTr="009C5B01">
        <w:trPr>
          <w:trHeight w:val="300"/>
          <w:jc w:val="center"/>
        </w:trPr>
        <w:tc>
          <w:tcPr>
            <w:tcW w:w="4060" w:type="dxa"/>
            <w:tcBorders>
              <w:top w:val="nil"/>
              <w:left w:val="nil"/>
              <w:bottom w:val="nil"/>
              <w:right w:val="nil"/>
            </w:tcBorders>
            <w:shd w:val="clear" w:color="auto" w:fill="auto"/>
            <w:noWrap/>
            <w:vAlign w:val="bottom"/>
            <w:hideMark/>
          </w:tcPr>
          <w:p w:rsidR="00FA1AB4" w:rsidRPr="00FA1AB4" w:rsidRDefault="00FA1AB4" w:rsidP="00FA1AB4">
            <w:pPr>
              <w:spacing w:after="0"/>
              <w:jc w:val="left"/>
              <w:rPr>
                <w:rFonts w:cs="Arial"/>
                <w:sz w:val="16"/>
                <w:szCs w:val="16"/>
              </w:rPr>
            </w:pPr>
            <w:r w:rsidRPr="00FA1AB4">
              <w:rPr>
                <w:rFonts w:cs="Arial"/>
                <w:sz w:val="16"/>
                <w:szCs w:val="16"/>
              </w:rPr>
              <w:t>Price parameter adjustments</w:t>
            </w:r>
            <w:r w:rsidRPr="00FA1AB4">
              <w:rPr>
                <w:rFonts w:cs="Arial"/>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237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436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442 </w:t>
            </w:r>
          </w:p>
        </w:tc>
      </w:tr>
      <w:tr w:rsidR="00FA1AB4" w:rsidRPr="00FA1AB4" w:rsidTr="009C5B01">
        <w:trPr>
          <w:trHeight w:val="375"/>
          <w:jc w:val="center"/>
        </w:trPr>
        <w:tc>
          <w:tcPr>
            <w:tcW w:w="4060" w:type="dxa"/>
            <w:tcBorders>
              <w:top w:val="nil"/>
              <w:left w:val="nil"/>
              <w:bottom w:val="nil"/>
              <w:right w:val="nil"/>
            </w:tcBorders>
            <w:shd w:val="clear" w:color="auto" w:fill="auto"/>
            <w:noWrap/>
            <w:vAlign w:val="bottom"/>
            <w:hideMark/>
          </w:tcPr>
          <w:p w:rsidR="00FA1AB4" w:rsidRPr="00FA1AB4" w:rsidRDefault="00FA1AB4" w:rsidP="00FA1AB4">
            <w:pPr>
              <w:spacing w:after="0"/>
              <w:jc w:val="left"/>
              <w:rPr>
                <w:rFonts w:cs="Arial"/>
                <w:b/>
                <w:bCs/>
                <w:sz w:val="16"/>
                <w:szCs w:val="16"/>
              </w:rPr>
            </w:pPr>
            <w:r w:rsidRPr="00FA1AB4">
              <w:rPr>
                <w:rFonts w:cs="Arial"/>
                <w:b/>
                <w:bCs/>
                <w:sz w:val="16"/>
                <w:szCs w:val="16"/>
              </w:rPr>
              <w:t>Changes to departmental appropriations</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r>
      <w:tr w:rsidR="00FA1AB4" w:rsidRPr="00FA1AB4" w:rsidTr="009C5B01">
        <w:trPr>
          <w:trHeight w:val="300"/>
          <w:jc w:val="center"/>
        </w:trPr>
        <w:tc>
          <w:tcPr>
            <w:tcW w:w="4060" w:type="dxa"/>
            <w:tcBorders>
              <w:top w:val="nil"/>
              <w:left w:val="nil"/>
              <w:bottom w:val="nil"/>
              <w:right w:val="nil"/>
            </w:tcBorders>
            <w:shd w:val="clear" w:color="auto" w:fill="auto"/>
            <w:noWrap/>
            <w:vAlign w:val="bottom"/>
            <w:hideMark/>
          </w:tcPr>
          <w:p w:rsidR="00FA1AB4" w:rsidRPr="00FA1AB4" w:rsidRDefault="00FA1AB4" w:rsidP="00FA1AB4">
            <w:pPr>
              <w:spacing w:after="0"/>
              <w:jc w:val="left"/>
              <w:rPr>
                <w:rFonts w:cs="Arial"/>
                <w:i/>
                <w:iCs/>
                <w:sz w:val="16"/>
                <w:szCs w:val="16"/>
              </w:rPr>
            </w:pPr>
            <w:r w:rsidRPr="00FA1AB4">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r>
      <w:tr w:rsidR="00FA1AB4" w:rsidRPr="00FA1AB4" w:rsidTr="009C5B01">
        <w:trPr>
          <w:trHeight w:val="300"/>
          <w:jc w:val="center"/>
        </w:trPr>
        <w:tc>
          <w:tcPr>
            <w:tcW w:w="4060" w:type="dxa"/>
            <w:tcBorders>
              <w:top w:val="nil"/>
              <w:left w:val="nil"/>
              <w:bottom w:val="nil"/>
              <w:right w:val="nil"/>
            </w:tcBorders>
            <w:shd w:val="clear" w:color="auto" w:fill="auto"/>
            <w:noWrap/>
            <w:vAlign w:val="bottom"/>
            <w:hideMark/>
          </w:tcPr>
          <w:p w:rsidR="00FA1AB4" w:rsidRPr="00FA1AB4" w:rsidRDefault="00FA1AB4" w:rsidP="00FA1AB4">
            <w:pPr>
              <w:spacing w:after="0"/>
              <w:jc w:val="left"/>
              <w:rPr>
                <w:rFonts w:cs="Arial"/>
                <w:sz w:val="16"/>
                <w:szCs w:val="16"/>
              </w:rPr>
            </w:pPr>
            <w:r w:rsidRPr="00FA1AB4">
              <w:rPr>
                <w:rFonts w:cs="Arial"/>
                <w:sz w:val="16"/>
                <w:szCs w:val="16"/>
              </w:rPr>
              <w:t>Aged Care Systems - reallocation from administered</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40,081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 </w:t>
            </w:r>
          </w:p>
        </w:tc>
      </w:tr>
      <w:tr w:rsidR="00FA1AB4" w:rsidRPr="00FA1AB4" w:rsidTr="009C5B01">
        <w:trPr>
          <w:trHeight w:val="525"/>
          <w:jc w:val="center"/>
        </w:trPr>
        <w:tc>
          <w:tcPr>
            <w:tcW w:w="4060" w:type="dxa"/>
            <w:tcBorders>
              <w:top w:val="nil"/>
              <w:left w:val="nil"/>
              <w:bottom w:val="nil"/>
              <w:right w:val="nil"/>
            </w:tcBorders>
            <w:shd w:val="clear" w:color="auto" w:fill="auto"/>
            <w:vAlign w:val="bottom"/>
            <w:hideMark/>
          </w:tcPr>
          <w:p w:rsidR="00FA1AB4" w:rsidRPr="00FA1AB4" w:rsidRDefault="00FA1AB4" w:rsidP="00FA1AB4">
            <w:pPr>
              <w:spacing w:after="0"/>
              <w:jc w:val="left"/>
              <w:rPr>
                <w:rFonts w:cs="Arial"/>
                <w:sz w:val="16"/>
                <w:szCs w:val="16"/>
              </w:rPr>
            </w:pPr>
            <w:r w:rsidRPr="00FA1AB4">
              <w:rPr>
                <w:rFonts w:cs="Arial"/>
                <w:sz w:val="16"/>
                <w:szCs w:val="16"/>
              </w:rPr>
              <w:t>Transfer to the Aged Care Quality and Safety Commission – compliance function</w:t>
            </w:r>
            <w:r w:rsidRPr="00FA1AB4">
              <w:rPr>
                <w:rFonts w:cs="Arial"/>
                <w:sz w:val="16"/>
                <w:szCs w:val="16"/>
                <w:vertAlign w:val="superscript"/>
              </w:rPr>
              <w:t xml:space="preserve"> (b)</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(3,955)</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(8,977)</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(10,105)</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(10,164)</w:t>
            </w:r>
          </w:p>
        </w:tc>
      </w:tr>
      <w:tr w:rsidR="00FA1AB4" w:rsidRPr="00FA1AB4" w:rsidTr="009C5B01">
        <w:trPr>
          <w:trHeight w:val="300"/>
          <w:jc w:val="center"/>
        </w:trPr>
        <w:tc>
          <w:tcPr>
            <w:tcW w:w="4060" w:type="dxa"/>
            <w:tcBorders>
              <w:top w:val="nil"/>
              <w:left w:val="nil"/>
              <w:bottom w:val="nil"/>
              <w:right w:val="nil"/>
            </w:tcBorders>
            <w:shd w:val="clear" w:color="auto" w:fill="auto"/>
            <w:noWrap/>
            <w:vAlign w:val="bottom"/>
            <w:hideMark/>
          </w:tcPr>
          <w:p w:rsidR="00FA1AB4" w:rsidRPr="00FA1AB4" w:rsidRDefault="00FA1AB4" w:rsidP="00FA1AB4">
            <w:pPr>
              <w:spacing w:after="0"/>
              <w:jc w:val="left"/>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(3,758)</w:t>
            </w:r>
          </w:p>
        </w:tc>
        <w:tc>
          <w:tcPr>
            <w:tcW w:w="900" w:type="dxa"/>
            <w:tcBorders>
              <w:top w:val="single" w:sz="4" w:space="0" w:color="auto"/>
              <w:left w:val="nil"/>
              <w:bottom w:val="single" w:sz="4" w:space="0" w:color="auto"/>
              <w:right w:val="nil"/>
            </w:tcBorders>
            <w:shd w:val="clear" w:color="auto" w:fill="auto"/>
            <w:noWrap/>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(4,632)</w:t>
            </w:r>
          </w:p>
        </w:tc>
        <w:tc>
          <w:tcPr>
            <w:tcW w:w="900" w:type="dxa"/>
            <w:tcBorders>
              <w:top w:val="single" w:sz="4" w:space="0" w:color="auto"/>
              <w:left w:val="nil"/>
              <w:bottom w:val="single" w:sz="4" w:space="0" w:color="auto"/>
              <w:right w:val="nil"/>
            </w:tcBorders>
            <w:shd w:val="clear" w:color="auto" w:fill="auto"/>
            <w:noWrap/>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(9,669)</w:t>
            </w:r>
          </w:p>
        </w:tc>
        <w:tc>
          <w:tcPr>
            <w:tcW w:w="900" w:type="dxa"/>
            <w:tcBorders>
              <w:top w:val="single" w:sz="4" w:space="0" w:color="auto"/>
              <w:left w:val="nil"/>
              <w:bottom w:val="single" w:sz="4" w:space="0" w:color="auto"/>
              <w:right w:val="nil"/>
            </w:tcBorders>
            <w:shd w:val="clear" w:color="auto" w:fill="auto"/>
            <w:noWrap/>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(9,722)</w:t>
            </w:r>
          </w:p>
        </w:tc>
      </w:tr>
      <w:tr w:rsidR="00FA1AB4" w:rsidRPr="00FA1AB4" w:rsidTr="009C5B01">
        <w:trPr>
          <w:trHeight w:val="375"/>
          <w:jc w:val="center"/>
        </w:trPr>
        <w:tc>
          <w:tcPr>
            <w:tcW w:w="4060" w:type="dxa"/>
            <w:tcBorders>
              <w:top w:val="nil"/>
              <w:left w:val="nil"/>
              <w:bottom w:val="nil"/>
              <w:right w:val="nil"/>
            </w:tcBorders>
            <w:shd w:val="clear" w:color="auto" w:fill="auto"/>
            <w:noWrap/>
            <w:vAlign w:val="bottom"/>
            <w:hideMark/>
          </w:tcPr>
          <w:p w:rsidR="00FA1AB4" w:rsidRPr="00FA1AB4" w:rsidRDefault="00FA1AB4" w:rsidP="00FA1AB4">
            <w:pPr>
              <w:spacing w:after="0"/>
              <w:jc w:val="left"/>
              <w:rPr>
                <w:rFonts w:cs="Arial"/>
                <w:b/>
                <w:bCs/>
                <w:sz w:val="16"/>
                <w:szCs w:val="16"/>
              </w:rPr>
            </w:pPr>
            <w:r w:rsidRPr="00FA1AB4">
              <w:rPr>
                <w:rFonts w:cs="Arial"/>
                <w:b/>
                <w:bCs/>
                <w:sz w:val="16"/>
                <w:szCs w:val="16"/>
              </w:rPr>
              <w:t>Program 6.2: Aged Care Services</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b/>
                <w:bCs/>
                <w:sz w:val="16"/>
                <w:szCs w:val="16"/>
              </w:rPr>
            </w:pPr>
          </w:p>
        </w:tc>
      </w:tr>
      <w:tr w:rsidR="00FA1AB4" w:rsidRPr="00FA1AB4" w:rsidTr="009C5B01">
        <w:trPr>
          <w:trHeight w:val="375"/>
          <w:jc w:val="center"/>
        </w:trPr>
        <w:tc>
          <w:tcPr>
            <w:tcW w:w="4060" w:type="dxa"/>
            <w:tcBorders>
              <w:top w:val="nil"/>
              <w:left w:val="nil"/>
              <w:bottom w:val="nil"/>
              <w:right w:val="nil"/>
            </w:tcBorders>
            <w:shd w:val="clear" w:color="auto" w:fill="auto"/>
            <w:noWrap/>
            <w:vAlign w:val="bottom"/>
            <w:hideMark/>
          </w:tcPr>
          <w:p w:rsidR="00FA1AB4" w:rsidRPr="00FA1AB4" w:rsidRDefault="00FA1AB4" w:rsidP="00FA1AB4">
            <w:pPr>
              <w:spacing w:after="0"/>
              <w:jc w:val="left"/>
              <w:rPr>
                <w:rFonts w:cs="Arial"/>
                <w:b/>
                <w:bCs/>
                <w:sz w:val="16"/>
                <w:szCs w:val="16"/>
              </w:rPr>
            </w:pPr>
            <w:r w:rsidRPr="00FA1AB4">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r>
      <w:tr w:rsidR="00FA1AB4" w:rsidRPr="00FA1AB4" w:rsidTr="009C5B01">
        <w:trPr>
          <w:trHeight w:val="300"/>
          <w:jc w:val="center"/>
        </w:trPr>
        <w:tc>
          <w:tcPr>
            <w:tcW w:w="4060" w:type="dxa"/>
            <w:tcBorders>
              <w:top w:val="nil"/>
              <w:left w:val="nil"/>
              <w:bottom w:val="nil"/>
              <w:right w:val="nil"/>
            </w:tcBorders>
            <w:shd w:val="clear" w:color="auto" w:fill="auto"/>
            <w:noWrap/>
            <w:vAlign w:val="bottom"/>
            <w:hideMark/>
          </w:tcPr>
          <w:p w:rsidR="00FA1AB4" w:rsidRPr="00FA1AB4" w:rsidRDefault="00FA1AB4" w:rsidP="00FA1AB4">
            <w:pPr>
              <w:spacing w:after="0"/>
              <w:jc w:val="left"/>
              <w:rPr>
                <w:rFonts w:cs="Arial"/>
                <w:i/>
                <w:iCs/>
                <w:sz w:val="16"/>
                <w:szCs w:val="16"/>
              </w:rPr>
            </w:pPr>
            <w:r w:rsidRPr="00FA1AB4">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r>
      <w:tr w:rsidR="00FA1AB4" w:rsidRPr="00FA1AB4" w:rsidTr="009C5B01">
        <w:trPr>
          <w:trHeight w:val="525"/>
          <w:jc w:val="center"/>
        </w:trPr>
        <w:tc>
          <w:tcPr>
            <w:tcW w:w="4060" w:type="dxa"/>
            <w:tcBorders>
              <w:top w:val="nil"/>
              <w:left w:val="nil"/>
              <w:bottom w:val="nil"/>
              <w:right w:val="nil"/>
            </w:tcBorders>
            <w:shd w:val="clear" w:color="auto" w:fill="auto"/>
            <w:vAlign w:val="bottom"/>
            <w:hideMark/>
          </w:tcPr>
          <w:p w:rsidR="00FA1AB4" w:rsidRPr="00FA1AB4" w:rsidRDefault="00FA1AB4" w:rsidP="00FA1AB4">
            <w:pPr>
              <w:spacing w:after="0"/>
              <w:jc w:val="left"/>
              <w:rPr>
                <w:rFonts w:cs="Arial"/>
                <w:sz w:val="16"/>
                <w:szCs w:val="16"/>
              </w:rPr>
            </w:pPr>
            <w:r w:rsidRPr="00FA1AB4">
              <w:rPr>
                <w:rFonts w:cs="Arial"/>
                <w:b/>
                <w:bCs/>
                <w:sz w:val="16"/>
                <w:szCs w:val="16"/>
              </w:rPr>
              <w:t xml:space="preserve">Measure </w:t>
            </w:r>
            <w:r w:rsidRPr="00FA1AB4">
              <w:rPr>
                <w:rFonts w:cs="Arial"/>
                <w:sz w:val="16"/>
                <w:szCs w:val="16"/>
              </w:rPr>
              <w:t>- Strengthening Aged Care - improved access and compliance</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(3,820)</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(4,520)</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(10,664)</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(26,427)</w:t>
            </w:r>
          </w:p>
        </w:tc>
      </w:tr>
      <w:tr w:rsidR="00FA1AB4" w:rsidRPr="00FA1AB4" w:rsidTr="009C5B01">
        <w:trPr>
          <w:trHeight w:val="525"/>
          <w:jc w:val="center"/>
        </w:trPr>
        <w:tc>
          <w:tcPr>
            <w:tcW w:w="4060" w:type="dxa"/>
            <w:tcBorders>
              <w:top w:val="nil"/>
              <w:left w:val="nil"/>
              <w:bottom w:val="nil"/>
              <w:right w:val="nil"/>
            </w:tcBorders>
            <w:shd w:val="clear" w:color="auto" w:fill="auto"/>
            <w:vAlign w:val="bottom"/>
            <w:hideMark/>
          </w:tcPr>
          <w:p w:rsidR="00FA1AB4" w:rsidRPr="00FA1AB4" w:rsidRDefault="00FA1AB4" w:rsidP="00FA1AB4">
            <w:pPr>
              <w:spacing w:after="0"/>
              <w:jc w:val="left"/>
              <w:rPr>
                <w:rFonts w:cs="Arial"/>
                <w:sz w:val="16"/>
                <w:szCs w:val="16"/>
              </w:rPr>
            </w:pPr>
            <w:r w:rsidRPr="00FA1AB4">
              <w:rPr>
                <w:rFonts w:cs="Arial"/>
                <w:b/>
                <w:bCs/>
                <w:sz w:val="16"/>
                <w:szCs w:val="16"/>
              </w:rPr>
              <w:t xml:space="preserve">Measure </w:t>
            </w:r>
            <w:r w:rsidRPr="00FA1AB4">
              <w:rPr>
                <w:rFonts w:cs="Arial"/>
                <w:sz w:val="16"/>
                <w:szCs w:val="16"/>
              </w:rPr>
              <w:t>- Strengthening Aged Care - more places, lower fees, better access</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700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2,504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2,530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2,555 </w:t>
            </w:r>
          </w:p>
        </w:tc>
      </w:tr>
      <w:tr w:rsidR="00FA1AB4" w:rsidRPr="00FA1AB4" w:rsidTr="009C5B01">
        <w:trPr>
          <w:trHeight w:val="525"/>
          <w:jc w:val="center"/>
        </w:trPr>
        <w:tc>
          <w:tcPr>
            <w:tcW w:w="4060" w:type="dxa"/>
            <w:tcBorders>
              <w:top w:val="nil"/>
              <w:left w:val="nil"/>
              <w:bottom w:val="nil"/>
              <w:right w:val="nil"/>
            </w:tcBorders>
            <w:shd w:val="clear" w:color="000000" w:fill="FFFFFF"/>
            <w:vAlign w:val="bottom"/>
            <w:hideMark/>
          </w:tcPr>
          <w:p w:rsidR="00FA1AB4" w:rsidRPr="00FA1AB4" w:rsidRDefault="00FA1AB4" w:rsidP="00FA1AB4">
            <w:pPr>
              <w:spacing w:after="0"/>
              <w:jc w:val="left"/>
              <w:rPr>
                <w:rFonts w:cs="Arial"/>
                <w:sz w:val="16"/>
                <w:szCs w:val="16"/>
              </w:rPr>
            </w:pPr>
            <w:r w:rsidRPr="00FA1AB4">
              <w:rPr>
                <w:rFonts w:cs="Arial"/>
                <w:sz w:val="16"/>
                <w:szCs w:val="16"/>
              </w:rPr>
              <w:t xml:space="preserve">Commonwealth Continuity of Support Program - </w:t>
            </w:r>
            <w:proofErr w:type="spellStart"/>
            <w:r w:rsidRPr="00FA1AB4">
              <w:rPr>
                <w:rFonts w:cs="Arial"/>
                <w:sz w:val="16"/>
                <w:szCs w:val="16"/>
              </w:rPr>
              <w:t>reprofile</w:t>
            </w:r>
            <w:proofErr w:type="spellEnd"/>
            <w:r w:rsidRPr="00FA1AB4">
              <w:rPr>
                <w:rFonts w:cs="Arial"/>
                <w:sz w:val="16"/>
                <w:szCs w:val="16"/>
              </w:rPr>
              <w:t xml:space="preserve"> of funding</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131,270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 </w:t>
            </w:r>
          </w:p>
        </w:tc>
      </w:tr>
      <w:tr w:rsidR="00FA1AB4" w:rsidRPr="00FA1AB4" w:rsidTr="009C5B01">
        <w:trPr>
          <w:trHeight w:val="300"/>
          <w:jc w:val="center"/>
        </w:trPr>
        <w:tc>
          <w:tcPr>
            <w:tcW w:w="4060" w:type="dxa"/>
            <w:tcBorders>
              <w:top w:val="nil"/>
              <w:left w:val="nil"/>
              <w:bottom w:val="nil"/>
              <w:right w:val="nil"/>
            </w:tcBorders>
            <w:shd w:val="clear" w:color="000000" w:fill="FFFFFF"/>
            <w:vAlign w:val="bottom"/>
            <w:hideMark/>
          </w:tcPr>
          <w:p w:rsidR="00FA1AB4" w:rsidRPr="00FA1AB4" w:rsidRDefault="00FA1AB4" w:rsidP="00FA1AB4">
            <w:pPr>
              <w:spacing w:after="0"/>
              <w:jc w:val="left"/>
              <w:rPr>
                <w:rFonts w:cs="Arial"/>
                <w:sz w:val="16"/>
                <w:szCs w:val="16"/>
              </w:rPr>
            </w:pPr>
            <w:r w:rsidRPr="00FA1AB4">
              <w:rPr>
                <w:rFonts w:cs="Arial"/>
                <w:sz w:val="16"/>
                <w:szCs w:val="16"/>
              </w:rPr>
              <w:t xml:space="preserve">Zero Real Interest Loans - </w:t>
            </w:r>
            <w:proofErr w:type="spellStart"/>
            <w:r w:rsidRPr="00FA1AB4">
              <w:rPr>
                <w:rFonts w:cs="Arial"/>
                <w:sz w:val="16"/>
                <w:szCs w:val="16"/>
              </w:rPr>
              <w:t>reprofile</w:t>
            </w:r>
            <w:proofErr w:type="spellEnd"/>
            <w:r w:rsidRPr="00FA1AB4">
              <w:rPr>
                <w:rFonts w:cs="Arial"/>
                <w:sz w:val="16"/>
                <w:szCs w:val="16"/>
              </w:rPr>
              <w:t xml:space="preserve"> of funding</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4,870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 </w:t>
            </w:r>
          </w:p>
        </w:tc>
      </w:tr>
      <w:tr w:rsidR="00FA1AB4" w:rsidRPr="00FA1AB4" w:rsidTr="009C5B01">
        <w:trPr>
          <w:trHeight w:val="525"/>
          <w:jc w:val="center"/>
        </w:trPr>
        <w:tc>
          <w:tcPr>
            <w:tcW w:w="4060" w:type="dxa"/>
            <w:tcBorders>
              <w:top w:val="nil"/>
              <w:left w:val="nil"/>
              <w:bottom w:val="nil"/>
              <w:right w:val="nil"/>
            </w:tcBorders>
            <w:shd w:val="clear" w:color="auto" w:fill="auto"/>
            <w:vAlign w:val="bottom"/>
            <w:hideMark/>
          </w:tcPr>
          <w:p w:rsidR="00FA1AB4" w:rsidRPr="00FA1AB4" w:rsidRDefault="00FA1AB4" w:rsidP="00FA1AB4">
            <w:pPr>
              <w:spacing w:after="0"/>
              <w:jc w:val="left"/>
              <w:rPr>
                <w:rFonts w:cs="Arial"/>
                <w:sz w:val="16"/>
                <w:szCs w:val="16"/>
              </w:rPr>
            </w:pPr>
            <w:r w:rsidRPr="00FA1AB4">
              <w:rPr>
                <w:rFonts w:cs="Arial"/>
                <w:sz w:val="16"/>
                <w:szCs w:val="16"/>
              </w:rPr>
              <w:t>Price parameter adjustments</w:t>
            </w:r>
            <w:r w:rsidRPr="00FA1AB4">
              <w:rPr>
                <w:rFonts w:cs="Arial"/>
                <w:sz w:val="16"/>
                <w:szCs w:val="16"/>
                <w:vertAlign w:val="superscript"/>
              </w:rPr>
              <w:t xml:space="preserve"> (a) </w:t>
            </w:r>
            <w:r w:rsidRPr="00FA1AB4">
              <w:rPr>
                <w:rFonts w:cs="Arial"/>
                <w:sz w:val="16"/>
                <w:szCs w:val="16"/>
              </w:rPr>
              <w:t>and prior period corrections</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551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828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(50,781)</w:t>
            </w:r>
          </w:p>
        </w:tc>
      </w:tr>
      <w:tr w:rsidR="00FA1AB4" w:rsidRPr="00FA1AB4" w:rsidTr="009C5B01">
        <w:trPr>
          <w:trHeight w:val="375"/>
          <w:jc w:val="center"/>
        </w:trPr>
        <w:tc>
          <w:tcPr>
            <w:tcW w:w="4060" w:type="dxa"/>
            <w:tcBorders>
              <w:top w:val="nil"/>
              <w:left w:val="nil"/>
              <w:bottom w:val="nil"/>
              <w:right w:val="nil"/>
            </w:tcBorders>
            <w:shd w:val="clear" w:color="auto" w:fill="auto"/>
            <w:noWrap/>
            <w:vAlign w:val="bottom"/>
            <w:hideMark/>
          </w:tcPr>
          <w:p w:rsidR="00FA1AB4" w:rsidRPr="00FA1AB4" w:rsidRDefault="00FA1AB4" w:rsidP="00FA1AB4">
            <w:pPr>
              <w:spacing w:after="0"/>
              <w:jc w:val="left"/>
              <w:rPr>
                <w:rFonts w:cs="Arial"/>
                <w:b/>
                <w:bCs/>
                <w:sz w:val="16"/>
                <w:szCs w:val="16"/>
              </w:rPr>
            </w:pPr>
            <w:r w:rsidRPr="00FA1AB4">
              <w:rPr>
                <w:rFonts w:cs="Arial"/>
                <w:b/>
                <w:bCs/>
                <w:sz w:val="16"/>
                <w:szCs w:val="16"/>
              </w:rPr>
              <w:t>Changes to departmental appropriations</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r>
      <w:tr w:rsidR="00FA1AB4" w:rsidRPr="00FA1AB4" w:rsidTr="009C5B01">
        <w:trPr>
          <w:trHeight w:val="300"/>
          <w:jc w:val="center"/>
        </w:trPr>
        <w:tc>
          <w:tcPr>
            <w:tcW w:w="4060" w:type="dxa"/>
            <w:tcBorders>
              <w:top w:val="nil"/>
              <w:left w:val="nil"/>
              <w:bottom w:val="nil"/>
              <w:right w:val="nil"/>
            </w:tcBorders>
            <w:shd w:val="clear" w:color="auto" w:fill="auto"/>
            <w:noWrap/>
            <w:vAlign w:val="bottom"/>
            <w:hideMark/>
          </w:tcPr>
          <w:p w:rsidR="00FA1AB4" w:rsidRPr="00FA1AB4" w:rsidRDefault="00FA1AB4" w:rsidP="00FA1AB4">
            <w:pPr>
              <w:spacing w:after="0"/>
              <w:jc w:val="left"/>
              <w:rPr>
                <w:rFonts w:cs="Arial"/>
                <w:i/>
                <w:iCs/>
                <w:sz w:val="16"/>
                <w:szCs w:val="16"/>
              </w:rPr>
            </w:pPr>
            <w:r w:rsidRPr="00FA1AB4">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r>
      <w:tr w:rsidR="00FA1AB4" w:rsidRPr="00FA1AB4" w:rsidTr="009C5B01">
        <w:trPr>
          <w:trHeight w:val="525"/>
          <w:jc w:val="center"/>
        </w:trPr>
        <w:tc>
          <w:tcPr>
            <w:tcW w:w="4060" w:type="dxa"/>
            <w:tcBorders>
              <w:top w:val="nil"/>
              <w:left w:val="nil"/>
              <w:bottom w:val="nil"/>
              <w:right w:val="nil"/>
            </w:tcBorders>
            <w:shd w:val="clear" w:color="auto" w:fill="auto"/>
            <w:vAlign w:val="bottom"/>
            <w:hideMark/>
          </w:tcPr>
          <w:p w:rsidR="00FA1AB4" w:rsidRPr="00FA1AB4" w:rsidRDefault="00FA1AB4" w:rsidP="00FA1AB4">
            <w:pPr>
              <w:spacing w:after="0"/>
              <w:jc w:val="left"/>
              <w:rPr>
                <w:rFonts w:cs="Arial"/>
                <w:sz w:val="16"/>
                <w:szCs w:val="16"/>
              </w:rPr>
            </w:pPr>
            <w:r w:rsidRPr="00FA1AB4">
              <w:rPr>
                <w:rFonts w:cs="Arial"/>
                <w:b/>
                <w:bCs/>
                <w:sz w:val="16"/>
                <w:szCs w:val="16"/>
              </w:rPr>
              <w:t xml:space="preserve">Measure </w:t>
            </w:r>
            <w:r w:rsidRPr="00FA1AB4">
              <w:rPr>
                <w:rFonts w:cs="Arial"/>
                <w:sz w:val="16"/>
                <w:szCs w:val="16"/>
              </w:rPr>
              <w:t xml:space="preserve">- More Choices for a Longer Life - healthy ageing and high quality care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1,279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902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 </w:t>
            </w:r>
          </w:p>
        </w:tc>
      </w:tr>
      <w:tr w:rsidR="00FA1AB4" w:rsidRPr="00FA1AB4" w:rsidTr="009C5B01">
        <w:trPr>
          <w:trHeight w:val="525"/>
          <w:jc w:val="center"/>
        </w:trPr>
        <w:tc>
          <w:tcPr>
            <w:tcW w:w="4060" w:type="dxa"/>
            <w:tcBorders>
              <w:top w:val="nil"/>
              <w:left w:val="nil"/>
              <w:bottom w:val="nil"/>
              <w:right w:val="nil"/>
            </w:tcBorders>
            <w:shd w:val="clear" w:color="auto" w:fill="auto"/>
            <w:vAlign w:val="bottom"/>
            <w:hideMark/>
          </w:tcPr>
          <w:p w:rsidR="00FA1AB4" w:rsidRPr="00FA1AB4" w:rsidRDefault="00FA1AB4" w:rsidP="00FA1AB4">
            <w:pPr>
              <w:spacing w:after="0"/>
              <w:jc w:val="left"/>
              <w:rPr>
                <w:rFonts w:cs="Arial"/>
                <w:sz w:val="16"/>
                <w:szCs w:val="16"/>
              </w:rPr>
            </w:pPr>
            <w:r w:rsidRPr="00FA1AB4">
              <w:rPr>
                <w:rFonts w:cs="Arial"/>
                <w:b/>
                <w:bCs/>
                <w:sz w:val="16"/>
                <w:szCs w:val="16"/>
              </w:rPr>
              <w:t xml:space="preserve">Measure </w:t>
            </w:r>
            <w:r w:rsidRPr="00FA1AB4">
              <w:rPr>
                <w:rFonts w:cs="Arial"/>
                <w:sz w:val="16"/>
                <w:szCs w:val="16"/>
              </w:rPr>
              <w:t>- Strengthening Aged Care - improved access and compliance</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333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84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303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79 </w:t>
            </w:r>
          </w:p>
        </w:tc>
      </w:tr>
      <w:tr w:rsidR="00FA1AB4" w:rsidRPr="00FA1AB4" w:rsidTr="009C5B01">
        <w:trPr>
          <w:trHeight w:val="525"/>
          <w:jc w:val="center"/>
        </w:trPr>
        <w:tc>
          <w:tcPr>
            <w:tcW w:w="4060" w:type="dxa"/>
            <w:tcBorders>
              <w:top w:val="nil"/>
              <w:left w:val="nil"/>
              <w:bottom w:val="nil"/>
              <w:right w:val="nil"/>
            </w:tcBorders>
            <w:shd w:val="clear" w:color="auto" w:fill="auto"/>
            <w:vAlign w:val="bottom"/>
            <w:hideMark/>
          </w:tcPr>
          <w:p w:rsidR="00FA1AB4" w:rsidRPr="00FA1AB4" w:rsidRDefault="00FA1AB4" w:rsidP="00FA1AB4">
            <w:pPr>
              <w:spacing w:after="0"/>
              <w:jc w:val="left"/>
              <w:rPr>
                <w:rFonts w:cs="Arial"/>
                <w:sz w:val="16"/>
                <w:szCs w:val="16"/>
              </w:rPr>
            </w:pPr>
            <w:r w:rsidRPr="00FA1AB4">
              <w:rPr>
                <w:rFonts w:cs="Arial"/>
                <w:sz w:val="16"/>
                <w:szCs w:val="16"/>
              </w:rPr>
              <w:t xml:space="preserve">Transfer to Department of Social Services for grants administration </w:t>
            </w:r>
            <w:r w:rsidRPr="00FA1AB4">
              <w:rPr>
                <w:rFonts w:cs="Arial"/>
                <w:sz w:val="16"/>
                <w:szCs w:val="16"/>
                <w:vertAlign w:val="superscript"/>
              </w:rPr>
              <w:t>(b)</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(13,910)</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(16,881)</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(17,009)</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(17,022)</w:t>
            </w:r>
          </w:p>
        </w:tc>
      </w:tr>
      <w:tr w:rsidR="00FA1AB4" w:rsidRPr="00FA1AB4" w:rsidTr="009C5B01">
        <w:trPr>
          <w:trHeight w:val="300"/>
          <w:jc w:val="center"/>
        </w:trPr>
        <w:tc>
          <w:tcPr>
            <w:tcW w:w="4060" w:type="dxa"/>
            <w:tcBorders>
              <w:top w:val="nil"/>
              <w:left w:val="nil"/>
              <w:bottom w:val="nil"/>
              <w:right w:val="nil"/>
            </w:tcBorders>
            <w:shd w:val="clear" w:color="auto" w:fill="auto"/>
            <w:noWrap/>
            <w:vAlign w:val="bottom"/>
            <w:hideMark/>
          </w:tcPr>
          <w:p w:rsidR="00FA1AB4" w:rsidRPr="00FA1AB4" w:rsidRDefault="00FA1AB4" w:rsidP="00FA1AB4">
            <w:pPr>
              <w:spacing w:after="0"/>
              <w:jc w:val="left"/>
              <w:rPr>
                <w:rFonts w:cs="Arial"/>
                <w:sz w:val="16"/>
                <w:szCs w:val="16"/>
              </w:rPr>
            </w:pPr>
          </w:p>
        </w:tc>
        <w:tc>
          <w:tcPr>
            <w:tcW w:w="900" w:type="dxa"/>
            <w:tcBorders>
              <w:top w:val="single" w:sz="4" w:space="0" w:color="auto"/>
              <w:left w:val="nil"/>
              <w:bottom w:val="single" w:sz="4" w:space="0" w:color="auto"/>
              <w:right w:val="nil"/>
            </w:tcBorders>
            <w:shd w:val="clear" w:color="auto" w:fill="auto"/>
            <w:noWrap/>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 xml:space="preserve">115,852 </w:t>
            </w:r>
          </w:p>
        </w:tc>
        <w:tc>
          <w:tcPr>
            <w:tcW w:w="900" w:type="dxa"/>
            <w:tcBorders>
              <w:top w:val="single" w:sz="4" w:space="0" w:color="auto"/>
              <w:left w:val="nil"/>
              <w:bottom w:val="single" w:sz="4" w:space="0" w:color="auto"/>
              <w:right w:val="nil"/>
            </w:tcBorders>
            <w:shd w:val="clear" w:color="auto" w:fill="auto"/>
            <w:noWrap/>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(12,490)</w:t>
            </w:r>
          </w:p>
        </w:tc>
        <w:tc>
          <w:tcPr>
            <w:tcW w:w="900" w:type="dxa"/>
            <w:tcBorders>
              <w:top w:val="single" w:sz="4" w:space="0" w:color="auto"/>
              <w:left w:val="nil"/>
              <w:bottom w:val="single" w:sz="4" w:space="0" w:color="auto"/>
              <w:right w:val="nil"/>
            </w:tcBorders>
            <w:shd w:val="clear" w:color="auto" w:fill="auto"/>
            <w:noWrap/>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(24,012)</w:t>
            </w:r>
          </w:p>
        </w:tc>
        <w:tc>
          <w:tcPr>
            <w:tcW w:w="900" w:type="dxa"/>
            <w:tcBorders>
              <w:top w:val="single" w:sz="4" w:space="0" w:color="auto"/>
              <w:left w:val="nil"/>
              <w:bottom w:val="single" w:sz="4" w:space="0" w:color="auto"/>
              <w:right w:val="nil"/>
            </w:tcBorders>
            <w:shd w:val="clear" w:color="auto" w:fill="auto"/>
            <w:noWrap/>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(91,596)</w:t>
            </w:r>
          </w:p>
        </w:tc>
      </w:tr>
    </w:tbl>
    <w:p w:rsidR="00FA1AB4" w:rsidRPr="00FA1AB4" w:rsidRDefault="00FA1AB4" w:rsidP="00FA1AB4">
      <w:pPr>
        <w:spacing w:after="120"/>
        <w:jc w:val="left"/>
        <w:rPr>
          <w:rFonts w:ascii="Book Antiqua" w:hAnsi="Book Antiqua"/>
          <w:color w:val="000000"/>
        </w:rPr>
      </w:pPr>
      <w:r w:rsidRPr="00FA1AB4">
        <w:rPr>
          <w:rFonts w:ascii="Book Antiqua" w:hAnsi="Book Antiqua"/>
          <w:color w:val="000000"/>
        </w:rPr>
        <w:br w:type="page"/>
      </w:r>
    </w:p>
    <w:p w:rsidR="00FA1AB4" w:rsidRPr="00FA1AB4" w:rsidRDefault="00FA1AB4" w:rsidP="00FA1AB4">
      <w:pPr>
        <w:spacing w:after="120"/>
        <w:jc w:val="left"/>
        <w:rPr>
          <w:rFonts w:cs="Arial"/>
          <w:b/>
          <w:color w:val="000000"/>
          <w:szCs w:val="18"/>
          <w:lang w:eastAsia="en-US"/>
        </w:rPr>
      </w:pPr>
      <w:r w:rsidRPr="00FA1AB4">
        <w:rPr>
          <w:rFonts w:cs="Arial"/>
          <w:b/>
          <w:color w:val="000000"/>
          <w:szCs w:val="18"/>
          <w:lang w:eastAsia="en-US"/>
        </w:rPr>
        <w:lastRenderedPageBreak/>
        <w:t>Table 2.6.2: Variation</w:t>
      </w:r>
      <w:r w:rsidR="009D5B0A">
        <w:rPr>
          <w:rFonts w:cs="Arial"/>
          <w:b/>
          <w:color w:val="000000"/>
          <w:szCs w:val="18"/>
          <w:lang w:eastAsia="en-US"/>
        </w:rPr>
        <w:t>s Table – Outcome 6 (continued)</w:t>
      </w:r>
    </w:p>
    <w:tbl>
      <w:tblPr>
        <w:tblW w:w="7660" w:type="dxa"/>
        <w:jc w:val="center"/>
        <w:tblLayout w:type="fixed"/>
        <w:tblLook w:val="04A0" w:firstRow="1" w:lastRow="0" w:firstColumn="1" w:lastColumn="0" w:noHBand="0" w:noVBand="1"/>
        <w:tblDescription w:val="Table 2.6.2: Variations Table – Outcome 6 (continued)"/>
      </w:tblPr>
      <w:tblGrid>
        <w:gridCol w:w="4060"/>
        <w:gridCol w:w="900"/>
        <w:gridCol w:w="900"/>
        <w:gridCol w:w="900"/>
        <w:gridCol w:w="900"/>
      </w:tblGrid>
      <w:tr w:rsidR="00FA1AB4" w:rsidRPr="00FA1AB4" w:rsidTr="009C5B01">
        <w:trPr>
          <w:trHeight w:val="425"/>
          <w:jc w:val="center"/>
        </w:trPr>
        <w:tc>
          <w:tcPr>
            <w:tcW w:w="4060" w:type="dxa"/>
            <w:tcBorders>
              <w:top w:val="single" w:sz="4" w:space="0" w:color="auto"/>
              <w:left w:val="nil"/>
              <w:bottom w:val="nil"/>
              <w:right w:val="nil"/>
            </w:tcBorders>
            <w:shd w:val="clear" w:color="auto" w:fill="auto"/>
            <w:hideMark/>
          </w:tcPr>
          <w:p w:rsidR="00FA1AB4" w:rsidRPr="00FA1AB4" w:rsidRDefault="00FA1AB4" w:rsidP="00FA1AB4">
            <w:pPr>
              <w:spacing w:before="40" w:after="0"/>
              <w:jc w:val="right"/>
              <w:rPr>
                <w:rFonts w:cs="Arial"/>
                <w:sz w:val="16"/>
                <w:szCs w:val="16"/>
              </w:rPr>
            </w:pPr>
            <w:r w:rsidRPr="00FA1AB4">
              <w:rPr>
                <w:rFonts w:cs="Arial"/>
                <w:sz w:val="16"/>
                <w:szCs w:val="16"/>
              </w:rPr>
              <w:t> </w:t>
            </w:r>
          </w:p>
        </w:tc>
        <w:tc>
          <w:tcPr>
            <w:tcW w:w="900" w:type="dxa"/>
            <w:tcBorders>
              <w:top w:val="single" w:sz="4" w:space="0" w:color="auto"/>
              <w:left w:val="nil"/>
              <w:bottom w:val="single" w:sz="4" w:space="0" w:color="auto"/>
              <w:right w:val="nil"/>
            </w:tcBorders>
            <w:shd w:val="clear" w:color="auto" w:fill="auto"/>
            <w:hideMark/>
          </w:tcPr>
          <w:p w:rsidR="00FA1AB4" w:rsidRPr="00FA1AB4" w:rsidRDefault="00FA1AB4" w:rsidP="00FA1AB4">
            <w:pPr>
              <w:spacing w:before="40" w:after="0"/>
              <w:jc w:val="right"/>
              <w:rPr>
                <w:rFonts w:cs="Arial"/>
                <w:b/>
                <w:bCs/>
                <w:sz w:val="16"/>
                <w:szCs w:val="16"/>
              </w:rPr>
            </w:pPr>
            <w:r w:rsidRPr="00FA1AB4">
              <w:rPr>
                <w:rFonts w:cs="Arial"/>
                <w:b/>
                <w:bCs/>
                <w:sz w:val="16"/>
                <w:szCs w:val="16"/>
              </w:rPr>
              <w:t>2018-19</w:t>
            </w:r>
            <w:r w:rsidRPr="00FA1AB4">
              <w:rPr>
                <w:rFonts w:cs="Arial"/>
                <w:b/>
                <w:bCs/>
                <w:sz w:val="16"/>
                <w:szCs w:val="16"/>
              </w:rPr>
              <w:br/>
            </w:r>
            <w:r w:rsidRPr="00FA1AB4">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FA1AB4" w:rsidRPr="00FA1AB4" w:rsidRDefault="00FA1AB4" w:rsidP="00FA1AB4">
            <w:pPr>
              <w:spacing w:before="40" w:after="0"/>
              <w:jc w:val="right"/>
              <w:rPr>
                <w:rFonts w:cs="Arial"/>
                <w:b/>
                <w:bCs/>
                <w:sz w:val="16"/>
                <w:szCs w:val="16"/>
              </w:rPr>
            </w:pPr>
            <w:r w:rsidRPr="00FA1AB4">
              <w:rPr>
                <w:rFonts w:cs="Arial"/>
                <w:b/>
                <w:bCs/>
                <w:sz w:val="16"/>
                <w:szCs w:val="16"/>
              </w:rPr>
              <w:t>2019-20</w:t>
            </w:r>
            <w:r w:rsidRPr="00FA1AB4">
              <w:rPr>
                <w:rFonts w:cs="Arial"/>
                <w:b/>
                <w:bCs/>
                <w:sz w:val="16"/>
                <w:szCs w:val="16"/>
              </w:rPr>
              <w:br/>
            </w:r>
            <w:r w:rsidRPr="00FA1AB4">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FA1AB4" w:rsidRPr="00FA1AB4" w:rsidRDefault="00FA1AB4" w:rsidP="00FA1AB4">
            <w:pPr>
              <w:spacing w:before="40" w:after="0"/>
              <w:jc w:val="right"/>
              <w:rPr>
                <w:rFonts w:cs="Arial"/>
                <w:b/>
                <w:bCs/>
                <w:sz w:val="16"/>
                <w:szCs w:val="16"/>
              </w:rPr>
            </w:pPr>
            <w:r w:rsidRPr="00FA1AB4">
              <w:rPr>
                <w:rFonts w:cs="Arial"/>
                <w:b/>
                <w:bCs/>
                <w:sz w:val="16"/>
                <w:szCs w:val="16"/>
              </w:rPr>
              <w:t>2020-21</w:t>
            </w:r>
            <w:r w:rsidRPr="00FA1AB4">
              <w:rPr>
                <w:rFonts w:cs="Arial"/>
                <w:b/>
                <w:bCs/>
                <w:sz w:val="16"/>
                <w:szCs w:val="16"/>
              </w:rPr>
              <w:br/>
            </w:r>
            <w:r w:rsidRPr="00FA1AB4">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FA1AB4" w:rsidRPr="00FA1AB4" w:rsidRDefault="00FA1AB4" w:rsidP="00FA1AB4">
            <w:pPr>
              <w:spacing w:before="40" w:after="0"/>
              <w:jc w:val="right"/>
              <w:rPr>
                <w:rFonts w:cs="Arial"/>
                <w:b/>
                <w:bCs/>
                <w:sz w:val="16"/>
                <w:szCs w:val="16"/>
              </w:rPr>
            </w:pPr>
            <w:r w:rsidRPr="00FA1AB4">
              <w:rPr>
                <w:rFonts w:cs="Arial"/>
                <w:b/>
                <w:bCs/>
                <w:sz w:val="16"/>
                <w:szCs w:val="16"/>
              </w:rPr>
              <w:t>2021-22</w:t>
            </w:r>
            <w:r w:rsidRPr="00FA1AB4">
              <w:rPr>
                <w:rFonts w:cs="Arial"/>
                <w:b/>
                <w:bCs/>
                <w:sz w:val="16"/>
                <w:szCs w:val="16"/>
              </w:rPr>
              <w:br/>
            </w:r>
            <w:r w:rsidRPr="00FA1AB4">
              <w:rPr>
                <w:rFonts w:cs="Arial"/>
                <w:sz w:val="16"/>
                <w:szCs w:val="16"/>
              </w:rPr>
              <w:t>$'000</w:t>
            </w:r>
          </w:p>
        </w:tc>
      </w:tr>
      <w:tr w:rsidR="00FA1AB4" w:rsidRPr="00FA1AB4" w:rsidTr="009C5B01">
        <w:trPr>
          <w:trHeight w:val="375"/>
          <w:jc w:val="center"/>
        </w:trPr>
        <w:tc>
          <w:tcPr>
            <w:tcW w:w="4060" w:type="dxa"/>
            <w:tcBorders>
              <w:top w:val="nil"/>
              <w:left w:val="nil"/>
              <w:bottom w:val="nil"/>
              <w:right w:val="nil"/>
            </w:tcBorders>
            <w:shd w:val="clear" w:color="auto" w:fill="auto"/>
            <w:noWrap/>
            <w:vAlign w:val="bottom"/>
            <w:hideMark/>
          </w:tcPr>
          <w:p w:rsidR="00FA1AB4" w:rsidRPr="00FA1AB4" w:rsidRDefault="00FA1AB4" w:rsidP="00FA1AB4">
            <w:pPr>
              <w:spacing w:after="0"/>
              <w:jc w:val="left"/>
              <w:rPr>
                <w:rFonts w:cs="Arial"/>
                <w:b/>
                <w:bCs/>
                <w:sz w:val="16"/>
                <w:szCs w:val="16"/>
              </w:rPr>
            </w:pPr>
            <w:r w:rsidRPr="00FA1AB4">
              <w:rPr>
                <w:rFonts w:cs="Arial"/>
                <w:b/>
                <w:bCs/>
                <w:sz w:val="16"/>
                <w:szCs w:val="16"/>
              </w:rPr>
              <w:t>Program 6.3: Aged Care Quality</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r>
      <w:tr w:rsidR="00FA1AB4" w:rsidRPr="00FA1AB4" w:rsidTr="009C5B01">
        <w:trPr>
          <w:trHeight w:val="375"/>
          <w:jc w:val="center"/>
        </w:trPr>
        <w:tc>
          <w:tcPr>
            <w:tcW w:w="4060" w:type="dxa"/>
            <w:tcBorders>
              <w:top w:val="nil"/>
              <w:left w:val="nil"/>
              <w:bottom w:val="nil"/>
              <w:right w:val="nil"/>
            </w:tcBorders>
            <w:shd w:val="clear" w:color="auto" w:fill="auto"/>
            <w:noWrap/>
            <w:vAlign w:val="bottom"/>
            <w:hideMark/>
          </w:tcPr>
          <w:p w:rsidR="00FA1AB4" w:rsidRPr="00FA1AB4" w:rsidRDefault="00FA1AB4" w:rsidP="00FA1AB4">
            <w:pPr>
              <w:spacing w:after="0"/>
              <w:jc w:val="left"/>
              <w:rPr>
                <w:rFonts w:cs="Arial"/>
                <w:b/>
                <w:bCs/>
                <w:sz w:val="16"/>
                <w:szCs w:val="16"/>
              </w:rPr>
            </w:pPr>
            <w:r w:rsidRPr="00FA1AB4">
              <w:rPr>
                <w:rFonts w:cs="Arial"/>
                <w:b/>
                <w:bCs/>
                <w:sz w:val="16"/>
                <w:szCs w:val="16"/>
              </w:rPr>
              <w:t>Changes to administered appropriations</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r>
      <w:tr w:rsidR="00FA1AB4" w:rsidRPr="00FA1AB4" w:rsidTr="009C5B01">
        <w:trPr>
          <w:trHeight w:val="300"/>
          <w:jc w:val="center"/>
        </w:trPr>
        <w:tc>
          <w:tcPr>
            <w:tcW w:w="4060" w:type="dxa"/>
            <w:tcBorders>
              <w:top w:val="nil"/>
              <w:left w:val="nil"/>
              <w:bottom w:val="nil"/>
              <w:right w:val="nil"/>
            </w:tcBorders>
            <w:shd w:val="clear" w:color="auto" w:fill="auto"/>
            <w:noWrap/>
            <w:vAlign w:val="bottom"/>
            <w:hideMark/>
          </w:tcPr>
          <w:p w:rsidR="00FA1AB4" w:rsidRPr="00FA1AB4" w:rsidRDefault="00FA1AB4" w:rsidP="00FA1AB4">
            <w:pPr>
              <w:spacing w:after="0"/>
              <w:jc w:val="left"/>
              <w:rPr>
                <w:rFonts w:cs="Arial"/>
                <w:i/>
                <w:iCs/>
                <w:sz w:val="16"/>
                <w:szCs w:val="16"/>
              </w:rPr>
            </w:pPr>
            <w:r w:rsidRPr="00FA1AB4">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r>
      <w:tr w:rsidR="00FA1AB4" w:rsidRPr="00FA1AB4" w:rsidTr="009C5B01">
        <w:trPr>
          <w:trHeight w:val="525"/>
          <w:jc w:val="center"/>
        </w:trPr>
        <w:tc>
          <w:tcPr>
            <w:tcW w:w="4060" w:type="dxa"/>
            <w:tcBorders>
              <w:top w:val="nil"/>
              <w:left w:val="nil"/>
              <w:bottom w:val="nil"/>
              <w:right w:val="nil"/>
            </w:tcBorders>
            <w:shd w:val="clear" w:color="auto" w:fill="auto"/>
            <w:vAlign w:val="bottom"/>
            <w:hideMark/>
          </w:tcPr>
          <w:p w:rsidR="00FA1AB4" w:rsidRPr="00FA1AB4" w:rsidRDefault="00FA1AB4" w:rsidP="00FA1AB4">
            <w:pPr>
              <w:spacing w:after="0"/>
              <w:jc w:val="left"/>
              <w:rPr>
                <w:rFonts w:cs="Arial"/>
                <w:sz w:val="16"/>
                <w:szCs w:val="16"/>
              </w:rPr>
            </w:pPr>
            <w:r w:rsidRPr="00FA1AB4">
              <w:rPr>
                <w:rFonts w:cs="Arial"/>
                <w:b/>
                <w:bCs/>
                <w:sz w:val="16"/>
                <w:szCs w:val="16"/>
              </w:rPr>
              <w:t xml:space="preserve">Measure </w:t>
            </w:r>
            <w:r w:rsidRPr="00FA1AB4">
              <w:rPr>
                <w:rFonts w:cs="Arial"/>
                <w:sz w:val="16"/>
                <w:szCs w:val="16"/>
              </w:rPr>
              <w:t xml:space="preserve">- More Choices for a Longer Life - healthy ageing and high quality care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2,648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5,647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1,400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 </w:t>
            </w:r>
          </w:p>
        </w:tc>
      </w:tr>
      <w:tr w:rsidR="00FA1AB4" w:rsidRPr="00FA1AB4" w:rsidTr="009C5B01">
        <w:trPr>
          <w:trHeight w:val="525"/>
          <w:jc w:val="center"/>
        </w:trPr>
        <w:tc>
          <w:tcPr>
            <w:tcW w:w="4060" w:type="dxa"/>
            <w:tcBorders>
              <w:top w:val="nil"/>
              <w:left w:val="nil"/>
              <w:bottom w:val="nil"/>
              <w:right w:val="nil"/>
            </w:tcBorders>
            <w:shd w:val="clear" w:color="auto" w:fill="auto"/>
            <w:vAlign w:val="bottom"/>
            <w:hideMark/>
          </w:tcPr>
          <w:p w:rsidR="00FA1AB4" w:rsidRPr="00FA1AB4" w:rsidRDefault="00FA1AB4" w:rsidP="00FA1AB4">
            <w:pPr>
              <w:spacing w:after="0"/>
              <w:jc w:val="left"/>
              <w:rPr>
                <w:rFonts w:cs="Arial"/>
                <w:sz w:val="16"/>
                <w:szCs w:val="16"/>
              </w:rPr>
            </w:pPr>
            <w:r w:rsidRPr="00FA1AB4">
              <w:rPr>
                <w:rFonts w:cs="Arial"/>
                <w:b/>
                <w:bCs/>
                <w:sz w:val="16"/>
                <w:szCs w:val="16"/>
              </w:rPr>
              <w:t xml:space="preserve">Measure </w:t>
            </w:r>
            <w:r w:rsidRPr="00FA1AB4">
              <w:rPr>
                <w:rFonts w:cs="Arial"/>
                <w:sz w:val="16"/>
                <w:szCs w:val="16"/>
              </w:rPr>
              <w:t>- Strengthening Aged Care - improved access and compliance</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342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250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 </w:t>
            </w:r>
          </w:p>
        </w:tc>
      </w:tr>
      <w:tr w:rsidR="00FA1AB4" w:rsidRPr="00FA1AB4" w:rsidTr="009C5B01">
        <w:trPr>
          <w:trHeight w:val="525"/>
          <w:jc w:val="center"/>
        </w:trPr>
        <w:tc>
          <w:tcPr>
            <w:tcW w:w="4060" w:type="dxa"/>
            <w:tcBorders>
              <w:top w:val="nil"/>
              <w:left w:val="nil"/>
              <w:bottom w:val="nil"/>
              <w:right w:val="nil"/>
            </w:tcBorders>
            <w:shd w:val="clear" w:color="auto" w:fill="auto"/>
            <w:vAlign w:val="bottom"/>
            <w:hideMark/>
          </w:tcPr>
          <w:p w:rsidR="00FA1AB4" w:rsidRPr="00FA1AB4" w:rsidRDefault="00FA1AB4" w:rsidP="00FA1AB4">
            <w:pPr>
              <w:spacing w:after="0"/>
              <w:jc w:val="left"/>
              <w:rPr>
                <w:rFonts w:cs="Arial"/>
                <w:sz w:val="16"/>
                <w:szCs w:val="16"/>
              </w:rPr>
            </w:pPr>
            <w:r w:rsidRPr="00FA1AB4">
              <w:rPr>
                <w:rFonts w:cs="Arial"/>
                <w:sz w:val="16"/>
                <w:szCs w:val="16"/>
              </w:rPr>
              <w:t xml:space="preserve">Aged Care Infrastructure Investment - </w:t>
            </w:r>
            <w:proofErr w:type="spellStart"/>
            <w:r w:rsidRPr="00FA1AB4">
              <w:rPr>
                <w:rFonts w:cs="Arial"/>
                <w:sz w:val="16"/>
                <w:szCs w:val="16"/>
              </w:rPr>
              <w:t>reprofile</w:t>
            </w:r>
            <w:proofErr w:type="spellEnd"/>
            <w:r w:rsidRPr="00FA1AB4">
              <w:rPr>
                <w:rFonts w:cs="Arial"/>
                <w:sz w:val="16"/>
                <w:szCs w:val="16"/>
              </w:rPr>
              <w:t xml:space="preserve"> of funding</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30,000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(15,000)</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(15,000)</w:t>
            </w:r>
          </w:p>
        </w:tc>
      </w:tr>
      <w:tr w:rsidR="00FA1AB4" w:rsidRPr="00FA1AB4" w:rsidTr="009C5B01">
        <w:trPr>
          <w:trHeight w:val="525"/>
          <w:jc w:val="center"/>
        </w:trPr>
        <w:tc>
          <w:tcPr>
            <w:tcW w:w="4060" w:type="dxa"/>
            <w:tcBorders>
              <w:top w:val="nil"/>
              <w:left w:val="nil"/>
              <w:bottom w:val="nil"/>
              <w:right w:val="nil"/>
            </w:tcBorders>
            <w:shd w:val="clear" w:color="auto" w:fill="auto"/>
            <w:vAlign w:val="bottom"/>
            <w:hideMark/>
          </w:tcPr>
          <w:p w:rsidR="00FA1AB4" w:rsidRPr="00FA1AB4" w:rsidRDefault="00FA1AB4" w:rsidP="00FA1AB4">
            <w:pPr>
              <w:spacing w:after="0"/>
              <w:jc w:val="left"/>
              <w:rPr>
                <w:rFonts w:cs="Arial"/>
                <w:sz w:val="16"/>
                <w:szCs w:val="16"/>
              </w:rPr>
            </w:pPr>
            <w:r w:rsidRPr="00FA1AB4">
              <w:rPr>
                <w:rFonts w:cs="Arial"/>
                <w:sz w:val="16"/>
                <w:szCs w:val="16"/>
              </w:rPr>
              <w:t xml:space="preserve">Aged Care Quality Fund - </w:t>
            </w:r>
            <w:proofErr w:type="spellStart"/>
            <w:r w:rsidRPr="00FA1AB4">
              <w:rPr>
                <w:rFonts w:cs="Arial"/>
                <w:sz w:val="16"/>
                <w:szCs w:val="16"/>
              </w:rPr>
              <w:t>reprofile</w:t>
            </w:r>
            <w:proofErr w:type="spellEnd"/>
            <w:r w:rsidRPr="00FA1AB4">
              <w:rPr>
                <w:rFonts w:cs="Arial"/>
                <w:sz w:val="16"/>
                <w:szCs w:val="16"/>
              </w:rPr>
              <w:t xml:space="preserve"> of funding and transfer to special appropriation </w:t>
            </w:r>
            <w:r w:rsidRPr="00FA1AB4">
              <w:rPr>
                <w:rFonts w:cs="Arial"/>
                <w:sz w:val="16"/>
                <w:szCs w:val="16"/>
                <w:vertAlign w:val="superscript"/>
              </w:rPr>
              <w:t>(b)</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(25,000)</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(25,000)</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 </w:t>
            </w:r>
          </w:p>
        </w:tc>
      </w:tr>
      <w:tr w:rsidR="00FA1AB4" w:rsidRPr="00FA1AB4" w:rsidTr="009C5B01">
        <w:trPr>
          <w:trHeight w:val="300"/>
          <w:jc w:val="center"/>
        </w:trPr>
        <w:tc>
          <w:tcPr>
            <w:tcW w:w="4060" w:type="dxa"/>
            <w:tcBorders>
              <w:top w:val="nil"/>
              <w:left w:val="nil"/>
              <w:bottom w:val="nil"/>
              <w:right w:val="nil"/>
            </w:tcBorders>
            <w:shd w:val="clear" w:color="auto" w:fill="auto"/>
            <w:noWrap/>
            <w:vAlign w:val="bottom"/>
            <w:hideMark/>
          </w:tcPr>
          <w:p w:rsidR="00FA1AB4" w:rsidRPr="00FA1AB4" w:rsidRDefault="00FA1AB4" w:rsidP="00FA1AB4">
            <w:pPr>
              <w:spacing w:after="0"/>
              <w:jc w:val="left"/>
              <w:rPr>
                <w:rFonts w:cs="Arial"/>
                <w:sz w:val="16"/>
                <w:szCs w:val="16"/>
              </w:rPr>
            </w:pPr>
            <w:r w:rsidRPr="00FA1AB4">
              <w:rPr>
                <w:rFonts w:cs="Arial"/>
                <w:sz w:val="16"/>
                <w:szCs w:val="16"/>
              </w:rPr>
              <w:t>Aged Care Systems - reallocation to departmental</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(3,334)</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 </w:t>
            </w:r>
          </w:p>
        </w:tc>
      </w:tr>
      <w:tr w:rsidR="00FA1AB4" w:rsidRPr="00FA1AB4" w:rsidTr="009C5B01">
        <w:trPr>
          <w:trHeight w:val="300"/>
          <w:jc w:val="center"/>
        </w:trPr>
        <w:tc>
          <w:tcPr>
            <w:tcW w:w="4060" w:type="dxa"/>
            <w:tcBorders>
              <w:top w:val="nil"/>
              <w:left w:val="nil"/>
              <w:bottom w:val="nil"/>
              <w:right w:val="nil"/>
            </w:tcBorders>
            <w:shd w:val="clear" w:color="auto" w:fill="auto"/>
            <w:noWrap/>
            <w:vAlign w:val="bottom"/>
            <w:hideMark/>
          </w:tcPr>
          <w:p w:rsidR="00FA1AB4" w:rsidRPr="00FA1AB4" w:rsidRDefault="00FA1AB4" w:rsidP="00FA1AB4">
            <w:pPr>
              <w:spacing w:after="0"/>
              <w:jc w:val="left"/>
              <w:rPr>
                <w:rFonts w:cs="Arial"/>
                <w:sz w:val="16"/>
                <w:szCs w:val="16"/>
              </w:rPr>
            </w:pPr>
            <w:r w:rsidRPr="00FA1AB4">
              <w:rPr>
                <w:rFonts w:cs="Arial"/>
                <w:sz w:val="16"/>
                <w:szCs w:val="16"/>
              </w:rPr>
              <w:t>Price parameter adjustments</w:t>
            </w:r>
            <w:r w:rsidRPr="00FA1AB4">
              <w:rPr>
                <w:rFonts w:cs="Arial"/>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151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273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272 </w:t>
            </w:r>
          </w:p>
        </w:tc>
      </w:tr>
      <w:tr w:rsidR="00FA1AB4" w:rsidRPr="00FA1AB4" w:rsidTr="009C5B01">
        <w:trPr>
          <w:trHeight w:val="375"/>
          <w:jc w:val="center"/>
        </w:trPr>
        <w:tc>
          <w:tcPr>
            <w:tcW w:w="4060" w:type="dxa"/>
            <w:tcBorders>
              <w:top w:val="nil"/>
              <w:left w:val="nil"/>
              <w:bottom w:val="nil"/>
              <w:right w:val="nil"/>
            </w:tcBorders>
            <w:shd w:val="clear" w:color="auto" w:fill="auto"/>
            <w:noWrap/>
            <w:vAlign w:val="bottom"/>
            <w:hideMark/>
          </w:tcPr>
          <w:p w:rsidR="00FA1AB4" w:rsidRPr="00FA1AB4" w:rsidRDefault="00FA1AB4" w:rsidP="00FA1AB4">
            <w:pPr>
              <w:spacing w:after="0"/>
              <w:jc w:val="left"/>
              <w:rPr>
                <w:rFonts w:cs="Arial"/>
                <w:b/>
                <w:bCs/>
                <w:sz w:val="16"/>
                <w:szCs w:val="16"/>
              </w:rPr>
            </w:pPr>
            <w:r w:rsidRPr="00FA1AB4">
              <w:rPr>
                <w:rFonts w:cs="Arial"/>
                <w:b/>
                <w:bCs/>
                <w:sz w:val="16"/>
                <w:szCs w:val="16"/>
              </w:rPr>
              <w:t>Changes to departmental appropriations</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r>
      <w:tr w:rsidR="00FA1AB4" w:rsidRPr="00FA1AB4" w:rsidTr="009C5B01">
        <w:trPr>
          <w:trHeight w:val="300"/>
          <w:jc w:val="center"/>
        </w:trPr>
        <w:tc>
          <w:tcPr>
            <w:tcW w:w="4060" w:type="dxa"/>
            <w:tcBorders>
              <w:top w:val="nil"/>
              <w:left w:val="nil"/>
              <w:bottom w:val="nil"/>
              <w:right w:val="nil"/>
            </w:tcBorders>
            <w:shd w:val="clear" w:color="auto" w:fill="auto"/>
            <w:noWrap/>
            <w:vAlign w:val="bottom"/>
            <w:hideMark/>
          </w:tcPr>
          <w:p w:rsidR="00FA1AB4" w:rsidRPr="00FA1AB4" w:rsidRDefault="00FA1AB4" w:rsidP="00FA1AB4">
            <w:pPr>
              <w:spacing w:after="0"/>
              <w:jc w:val="left"/>
              <w:rPr>
                <w:rFonts w:cs="Arial"/>
                <w:i/>
                <w:iCs/>
                <w:sz w:val="16"/>
                <w:szCs w:val="16"/>
              </w:rPr>
            </w:pPr>
            <w:r w:rsidRPr="00FA1AB4">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center"/>
              <w:rPr>
                <w:rFonts w:cs="Arial"/>
                <w:sz w:val="16"/>
                <w:szCs w:val="16"/>
              </w:rPr>
            </w:pPr>
          </w:p>
        </w:tc>
      </w:tr>
      <w:tr w:rsidR="00FA1AB4" w:rsidRPr="00FA1AB4" w:rsidTr="009C5B01">
        <w:trPr>
          <w:trHeight w:val="525"/>
          <w:jc w:val="center"/>
        </w:trPr>
        <w:tc>
          <w:tcPr>
            <w:tcW w:w="4060" w:type="dxa"/>
            <w:tcBorders>
              <w:top w:val="nil"/>
              <w:left w:val="nil"/>
              <w:bottom w:val="nil"/>
              <w:right w:val="nil"/>
            </w:tcBorders>
            <w:shd w:val="clear" w:color="auto" w:fill="auto"/>
            <w:vAlign w:val="bottom"/>
            <w:hideMark/>
          </w:tcPr>
          <w:p w:rsidR="00FA1AB4" w:rsidRPr="00FA1AB4" w:rsidRDefault="00FA1AB4" w:rsidP="00FA1AB4">
            <w:pPr>
              <w:spacing w:after="0"/>
              <w:jc w:val="left"/>
              <w:rPr>
                <w:rFonts w:cs="Arial"/>
                <w:sz w:val="16"/>
                <w:szCs w:val="16"/>
              </w:rPr>
            </w:pPr>
            <w:r w:rsidRPr="00FA1AB4">
              <w:rPr>
                <w:rFonts w:cs="Arial"/>
                <w:b/>
                <w:bCs/>
                <w:sz w:val="16"/>
                <w:szCs w:val="16"/>
              </w:rPr>
              <w:t xml:space="preserve">Measure </w:t>
            </w:r>
            <w:r w:rsidRPr="00FA1AB4">
              <w:rPr>
                <w:rFonts w:cs="Arial"/>
                <w:sz w:val="16"/>
                <w:szCs w:val="16"/>
              </w:rPr>
              <w:t xml:space="preserve">- More Choices for a Longer Life - healthy ageing and high quality care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501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695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 </w:t>
            </w:r>
          </w:p>
        </w:tc>
      </w:tr>
      <w:tr w:rsidR="00FA1AB4" w:rsidRPr="00FA1AB4" w:rsidTr="009C5B01">
        <w:trPr>
          <w:trHeight w:val="525"/>
          <w:jc w:val="center"/>
        </w:trPr>
        <w:tc>
          <w:tcPr>
            <w:tcW w:w="4060" w:type="dxa"/>
            <w:tcBorders>
              <w:top w:val="nil"/>
              <w:left w:val="nil"/>
              <w:bottom w:val="nil"/>
              <w:right w:val="nil"/>
            </w:tcBorders>
            <w:shd w:val="clear" w:color="auto" w:fill="auto"/>
            <w:vAlign w:val="bottom"/>
            <w:hideMark/>
          </w:tcPr>
          <w:p w:rsidR="00FA1AB4" w:rsidRPr="00FA1AB4" w:rsidRDefault="00FA1AB4" w:rsidP="00FA1AB4">
            <w:pPr>
              <w:spacing w:after="0"/>
              <w:jc w:val="left"/>
              <w:rPr>
                <w:rFonts w:cs="Arial"/>
                <w:sz w:val="16"/>
                <w:szCs w:val="16"/>
              </w:rPr>
            </w:pPr>
            <w:r w:rsidRPr="00FA1AB4">
              <w:rPr>
                <w:rFonts w:cs="Arial"/>
                <w:b/>
                <w:bCs/>
                <w:sz w:val="16"/>
                <w:szCs w:val="16"/>
              </w:rPr>
              <w:t>Measure</w:t>
            </w:r>
            <w:r w:rsidRPr="00FA1AB4">
              <w:rPr>
                <w:rFonts w:cs="Arial"/>
                <w:sz w:val="16"/>
                <w:szCs w:val="16"/>
              </w:rPr>
              <w:t xml:space="preserve"> - Strengthening Aged Care - improved access and compliance</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1,309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1,101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 </w:t>
            </w:r>
          </w:p>
        </w:tc>
      </w:tr>
      <w:tr w:rsidR="00FA1AB4" w:rsidRPr="00FA1AB4" w:rsidTr="009C5B01">
        <w:trPr>
          <w:trHeight w:val="525"/>
          <w:jc w:val="center"/>
        </w:trPr>
        <w:tc>
          <w:tcPr>
            <w:tcW w:w="4060" w:type="dxa"/>
            <w:tcBorders>
              <w:top w:val="nil"/>
              <w:left w:val="nil"/>
              <w:bottom w:val="nil"/>
              <w:right w:val="nil"/>
            </w:tcBorders>
            <w:shd w:val="clear" w:color="auto" w:fill="auto"/>
            <w:vAlign w:val="bottom"/>
            <w:hideMark/>
          </w:tcPr>
          <w:p w:rsidR="00FA1AB4" w:rsidRPr="00FA1AB4" w:rsidRDefault="00FA1AB4" w:rsidP="00FA1AB4">
            <w:pPr>
              <w:spacing w:after="0"/>
              <w:jc w:val="left"/>
              <w:rPr>
                <w:rFonts w:cs="Arial"/>
                <w:sz w:val="16"/>
                <w:szCs w:val="16"/>
              </w:rPr>
            </w:pPr>
            <w:r w:rsidRPr="00FA1AB4">
              <w:rPr>
                <w:rFonts w:cs="Arial"/>
                <w:b/>
                <w:bCs/>
                <w:sz w:val="16"/>
                <w:szCs w:val="16"/>
              </w:rPr>
              <w:t xml:space="preserve">Measure </w:t>
            </w:r>
            <w:r w:rsidRPr="00FA1AB4">
              <w:rPr>
                <w:rFonts w:cs="Arial"/>
                <w:sz w:val="16"/>
                <w:szCs w:val="16"/>
              </w:rPr>
              <w:t>- Royal Commission into Aged Care Quality and Safety</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6,020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2,717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 </w:t>
            </w:r>
          </w:p>
        </w:tc>
      </w:tr>
      <w:tr w:rsidR="00FA1AB4" w:rsidRPr="00FA1AB4" w:rsidTr="009C5B01">
        <w:trPr>
          <w:trHeight w:val="300"/>
          <w:jc w:val="center"/>
        </w:trPr>
        <w:tc>
          <w:tcPr>
            <w:tcW w:w="4060" w:type="dxa"/>
            <w:tcBorders>
              <w:top w:val="nil"/>
              <w:left w:val="nil"/>
              <w:bottom w:val="nil"/>
              <w:right w:val="nil"/>
            </w:tcBorders>
            <w:shd w:val="clear" w:color="auto" w:fill="auto"/>
            <w:noWrap/>
            <w:vAlign w:val="bottom"/>
            <w:hideMark/>
          </w:tcPr>
          <w:p w:rsidR="00FA1AB4" w:rsidRPr="00FA1AB4" w:rsidRDefault="00FA1AB4" w:rsidP="00FA1AB4">
            <w:pPr>
              <w:spacing w:after="0"/>
              <w:jc w:val="left"/>
              <w:rPr>
                <w:rFonts w:cs="Arial"/>
                <w:sz w:val="16"/>
                <w:szCs w:val="16"/>
              </w:rPr>
            </w:pPr>
            <w:r w:rsidRPr="00FA1AB4">
              <w:rPr>
                <w:rFonts w:cs="Arial"/>
                <w:sz w:val="16"/>
                <w:szCs w:val="16"/>
              </w:rPr>
              <w:t>Aged Care Systems - reallocation from administered</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3,334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xml:space="preserve">- </w:t>
            </w:r>
          </w:p>
        </w:tc>
      </w:tr>
      <w:tr w:rsidR="00FA1AB4" w:rsidRPr="00FA1AB4" w:rsidTr="009C5B01">
        <w:trPr>
          <w:trHeight w:val="525"/>
          <w:jc w:val="center"/>
        </w:trPr>
        <w:tc>
          <w:tcPr>
            <w:tcW w:w="4060" w:type="dxa"/>
            <w:tcBorders>
              <w:top w:val="nil"/>
              <w:left w:val="nil"/>
              <w:bottom w:val="nil"/>
              <w:right w:val="nil"/>
            </w:tcBorders>
            <w:shd w:val="clear" w:color="auto" w:fill="auto"/>
            <w:vAlign w:val="bottom"/>
            <w:hideMark/>
          </w:tcPr>
          <w:p w:rsidR="00FA1AB4" w:rsidRPr="00FA1AB4" w:rsidRDefault="00FA1AB4" w:rsidP="00FA1AB4">
            <w:pPr>
              <w:spacing w:after="0"/>
              <w:jc w:val="left"/>
              <w:rPr>
                <w:rFonts w:cs="Arial"/>
                <w:sz w:val="16"/>
                <w:szCs w:val="16"/>
              </w:rPr>
            </w:pPr>
            <w:r w:rsidRPr="00FA1AB4">
              <w:rPr>
                <w:rFonts w:cs="Arial"/>
                <w:sz w:val="16"/>
                <w:szCs w:val="16"/>
              </w:rPr>
              <w:t>Transfer to the Aged Care Quality and Safety Commission – compliance function</w:t>
            </w:r>
            <w:r w:rsidRPr="00FA1AB4">
              <w:rPr>
                <w:rFonts w:cs="Arial"/>
                <w:sz w:val="16"/>
                <w:szCs w:val="16"/>
                <w:vertAlign w:val="superscript"/>
              </w:rPr>
              <w:t xml:space="preserve"> (b)</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(7,345)</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(16,669)</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(18,765)</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(18,873)</w:t>
            </w:r>
          </w:p>
        </w:tc>
      </w:tr>
      <w:tr w:rsidR="00FA1AB4" w:rsidRPr="00FA1AB4" w:rsidTr="009C5B01">
        <w:trPr>
          <w:trHeight w:val="525"/>
          <w:jc w:val="center"/>
        </w:trPr>
        <w:tc>
          <w:tcPr>
            <w:tcW w:w="4060" w:type="dxa"/>
            <w:tcBorders>
              <w:top w:val="nil"/>
              <w:left w:val="nil"/>
              <w:bottom w:val="nil"/>
              <w:right w:val="nil"/>
            </w:tcBorders>
            <w:shd w:val="clear" w:color="auto" w:fill="auto"/>
            <w:vAlign w:val="bottom"/>
            <w:hideMark/>
          </w:tcPr>
          <w:p w:rsidR="00FA1AB4" w:rsidRPr="00FA1AB4" w:rsidRDefault="00FA1AB4" w:rsidP="00FA1AB4">
            <w:pPr>
              <w:spacing w:after="0"/>
              <w:jc w:val="left"/>
              <w:rPr>
                <w:rFonts w:cs="Arial"/>
                <w:sz w:val="16"/>
                <w:szCs w:val="16"/>
              </w:rPr>
            </w:pPr>
            <w:r w:rsidRPr="00FA1AB4">
              <w:rPr>
                <w:rFonts w:cs="Arial"/>
                <w:sz w:val="16"/>
                <w:szCs w:val="16"/>
              </w:rPr>
              <w:t xml:space="preserve">Transfer to the Department of Social Services - grants administration </w:t>
            </w:r>
            <w:r w:rsidRPr="00FA1AB4">
              <w:rPr>
                <w:rFonts w:cs="Arial"/>
                <w:sz w:val="16"/>
                <w:szCs w:val="16"/>
                <w:vertAlign w:val="superscript"/>
              </w:rPr>
              <w:t>(b)</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(6,183)</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(7,502)</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(7,560)</w:t>
            </w:r>
          </w:p>
        </w:tc>
        <w:tc>
          <w:tcPr>
            <w:tcW w:w="90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(7,565)</w:t>
            </w:r>
          </w:p>
        </w:tc>
      </w:tr>
      <w:tr w:rsidR="00FA1AB4" w:rsidRPr="00FA1AB4" w:rsidTr="009C5B01">
        <w:trPr>
          <w:trHeight w:val="300"/>
          <w:jc w:val="center"/>
        </w:trPr>
        <w:tc>
          <w:tcPr>
            <w:tcW w:w="4060" w:type="dxa"/>
            <w:tcBorders>
              <w:top w:val="nil"/>
              <w:left w:val="nil"/>
              <w:bottom w:val="single" w:sz="4" w:space="0" w:color="auto"/>
              <w:right w:val="nil"/>
            </w:tcBorders>
            <w:shd w:val="clear" w:color="auto" w:fill="auto"/>
            <w:noWrap/>
            <w:vAlign w:val="bottom"/>
            <w:hideMark/>
          </w:tcPr>
          <w:p w:rsidR="00FA1AB4" w:rsidRPr="00FA1AB4" w:rsidRDefault="00FA1AB4" w:rsidP="00FA1AB4">
            <w:pPr>
              <w:spacing w:after="0"/>
              <w:jc w:val="left"/>
              <w:rPr>
                <w:rFonts w:cs="Arial"/>
                <w:sz w:val="16"/>
                <w:szCs w:val="16"/>
              </w:rPr>
            </w:pPr>
            <w:r w:rsidRPr="00FA1AB4">
              <w:rPr>
                <w:rFonts w:cs="Arial"/>
                <w:sz w:val="16"/>
                <w:szCs w:val="16"/>
              </w:rPr>
              <w:t> </w:t>
            </w:r>
          </w:p>
        </w:tc>
        <w:tc>
          <w:tcPr>
            <w:tcW w:w="900" w:type="dxa"/>
            <w:tcBorders>
              <w:top w:val="single" w:sz="4" w:space="0" w:color="auto"/>
              <w:left w:val="nil"/>
              <w:bottom w:val="single" w:sz="4" w:space="0" w:color="auto"/>
              <w:right w:val="nil"/>
            </w:tcBorders>
            <w:shd w:val="clear" w:color="auto" w:fill="auto"/>
            <w:noWrap/>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 xml:space="preserve">2,292 </w:t>
            </w:r>
          </w:p>
        </w:tc>
        <w:tc>
          <w:tcPr>
            <w:tcW w:w="900" w:type="dxa"/>
            <w:tcBorders>
              <w:top w:val="single" w:sz="4" w:space="0" w:color="auto"/>
              <w:left w:val="nil"/>
              <w:bottom w:val="single" w:sz="4" w:space="0" w:color="auto"/>
              <w:right w:val="nil"/>
            </w:tcBorders>
            <w:shd w:val="clear" w:color="auto" w:fill="auto"/>
            <w:noWrap/>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(38,610)</w:t>
            </w:r>
          </w:p>
        </w:tc>
        <w:tc>
          <w:tcPr>
            <w:tcW w:w="900" w:type="dxa"/>
            <w:tcBorders>
              <w:top w:val="single" w:sz="4" w:space="0" w:color="auto"/>
              <w:left w:val="nil"/>
              <w:bottom w:val="single" w:sz="4" w:space="0" w:color="auto"/>
              <w:right w:val="nil"/>
            </w:tcBorders>
            <w:shd w:val="clear" w:color="auto" w:fill="auto"/>
            <w:noWrap/>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(39,652)</w:t>
            </w:r>
          </w:p>
        </w:tc>
        <w:tc>
          <w:tcPr>
            <w:tcW w:w="900" w:type="dxa"/>
            <w:tcBorders>
              <w:top w:val="single" w:sz="4" w:space="0" w:color="auto"/>
              <w:left w:val="nil"/>
              <w:bottom w:val="single" w:sz="4" w:space="0" w:color="auto"/>
              <w:right w:val="nil"/>
            </w:tcBorders>
            <w:shd w:val="clear" w:color="auto" w:fill="auto"/>
            <w:noWrap/>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(41,166)</w:t>
            </w:r>
          </w:p>
        </w:tc>
      </w:tr>
    </w:tbl>
    <w:p w:rsidR="00FA1AB4" w:rsidRPr="00FA1AB4" w:rsidRDefault="00FA1AB4" w:rsidP="00FA1AB4">
      <w:pPr>
        <w:tabs>
          <w:tab w:val="left" w:pos="284"/>
        </w:tabs>
        <w:spacing w:before="120" w:after="0"/>
        <w:ind w:left="284" w:hanging="284"/>
        <w:jc w:val="left"/>
        <w:rPr>
          <w:color w:val="000000"/>
          <w:sz w:val="15"/>
          <w:szCs w:val="15"/>
        </w:rPr>
      </w:pPr>
      <w:r w:rsidRPr="00FA1AB4">
        <w:rPr>
          <w:color w:val="000000"/>
          <w:sz w:val="15"/>
          <w:szCs w:val="15"/>
          <w:vertAlign w:val="superscript"/>
        </w:rPr>
        <w:t>(a)</w:t>
      </w:r>
      <w:r w:rsidRPr="00FA1AB4">
        <w:rPr>
          <w:color w:val="000000"/>
          <w:sz w:val="15"/>
          <w:szCs w:val="15"/>
          <w:vertAlign w:val="superscript"/>
        </w:rPr>
        <w:tab/>
      </w:r>
      <w:r w:rsidRPr="00FA1AB4">
        <w:rPr>
          <w:color w:val="000000"/>
          <w:sz w:val="15"/>
          <w:szCs w:val="15"/>
        </w:rPr>
        <w:t>See explanation in Portfolio Glossary.</w:t>
      </w:r>
    </w:p>
    <w:p w:rsidR="00FA1AB4" w:rsidRPr="00FA1AB4" w:rsidRDefault="00FA1AB4" w:rsidP="00FA1AB4">
      <w:pPr>
        <w:tabs>
          <w:tab w:val="left" w:pos="284"/>
        </w:tabs>
        <w:spacing w:after="0"/>
        <w:ind w:left="284" w:hanging="284"/>
        <w:jc w:val="left"/>
        <w:rPr>
          <w:color w:val="000000"/>
          <w:sz w:val="15"/>
          <w:szCs w:val="15"/>
        </w:rPr>
      </w:pPr>
      <w:r w:rsidRPr="00FA1AB4">
        <w:rPr>
          <w:color w:val="000000"/>
          <w:sz w:val="15"/>
          <w:szCs w:val="15"/>
          <w:vertAlign w:val="superscript"/>
        </w:rPr>
        <w:t>(b)</w:t>
      </w:r>
      <w:r w:rsidRPr="00FA1AB4">
        <w:rPr>
          <w:color w:val="000000"/>
          <w:sz w:val="15"/>
          <w:szCs w:val="15"/>
          <w:vertAlign w:val="superscript"/>
        </w:rPr>
        <w:tab/>
      </w:r>
      <w:r w:rsidRPr="00FA1AB4">
        <w:rPr>
          <w:color w:val="000000"/>
          <w:sz w:val="15"/>
          <w:szCs w:val="15"/>
        </w:rPr>
        <w:t>Transfer under Section 75 of the PGPA Act.</w:t>
      </w:r>
    </w:p>
    <w:p w:rsidR="00FA1AB4" w:rsidRPr="00FA1AB4" w:rsidRDefault="00FA1AB4" w:rsidP="00FA1AB4">
      <w:pPr>
        <w:spacing w:after="0"/>
        <w:jc w:val="left"/>
        <w:rPr>
          <w:rFonts w:cs="Arial"/>
          <w:b/>
          <w:color w:val="000000"/>
          <w:szCs w:val="18"/>
          <w:lang w:eastAsia="en-US"/>
        </w:rPr>
      </w:pPr>
      <w:r w:rsidRPr="00FA1AB4">
        <w:rPr>
          <w:rFonts w:ascii="Book Antiqua" w:hAnsi="Book Antiqua"/>
          <w:color w:val="000000"/>
        </w:rPr>
        <w:br w:type="page"/>
      </w:r>
    </w:p>
    <w:p w:rsidR="00FA1AB4" w:rsidRPr="00FA1AB4" w:rsidRDefault="00FA1AB4" w:rsidP="00FA1AB4">
      <w:pPr>
        <w:spacing w:after="120"/>
        <w:jc w:val="left"/>
        <w:rPr>
          <w:rFonts w:cs="Arial"/>
          <w:b/>
          <w:color w:val="000000"/>
          <w:szCs w:val="18"/>
          <w:lang w:eastAsia="en-US"/>
        </w:rPr>
      </w:pPr>
      <w:r w:rsidRPr="00FA1AB4">
        <w:rPr>
          <w:rFonts w:cs="Arial"/>
          <w:b/>
          <w:color w:val="000000"/>
          <w:szCs w:val="18"/>
          <w:lang w:eastAsia="en-US"/>
        </w:rPr>
        <w:lastRenderedPageBreak/>
        <w:t>Table 2.6.3: Program Expenses Table – Outcome 6</w:t>
      </w:r>
    </w:p>
    <w:tbl>
      <w:tblPr>
        <w:tblW w:w="7680" w:type="dxa"/>
        <w:jc w:val="center"/>
        <w:tblLayout w:type="fixed"/>
        <w:tblLook w:val="04A0" w:firstRow="1" w:lastRow="0" w:firstColumn="1" w:lastColumn="0" w:noHBand="0" w:noVBand="1"/>
        <w:tblDescription w:val="Table 2.6.3: Program Expenses Table – Outcome 6"/>
      </w:tblPr>
      <w:tblGrid>
        <w:gridCol w:w="2780"/>
        <w:gridCol w:w="980"/>
        <w:gridCol w:w="980"/>
        <w:gridCol w:w="980"/>
        <w:gridCol w:w="980"/>
        <w:gridCol w:w="980"/>
      </w:tblGrid>
      <w:tr w:rsidR="00FA1AB4" w:rsidRPr="00FA1AB4" w:rsidTr="009C5B01">
        <w:trPr>
          <w:trHeight w:val="567"/>
          <w:jc w:val="center"/>
        </w:trPr>
        <w:tc>
          <w:tcPr>
            <w:tcW w:w="2780" w:type="dxa"/>
            <w:tcBorders>
              <w:top w:val="single" w:sz="4" w:space="0" w:color="auto"/>
              <w:left w:val="nil"/>
              <w:bottom w:val="nil"/>
              <w:right w:val="nil"/>
            </w:tcBorders>
            <w:shd w:val="clear" w:color="auto" w:fill="auto"/>
            <w:hideMark/>
          </w:tcPr>
          <w:p w:rsidR="00FA1AB4" w:rsidRPr="00FA1AB4" w:rsidRDefault="00FA1AB4" w:rsidP="00FA1AB4">
            <w:pPr>
              <w:spacing w:before="40" w:after="0"/>
              <w:jc w:val="right"/>
              <w:rPr>
                <w:rFonts w:cs="Arial"/>
                <w:b/>
                <w:bCs/>
                <w:sz w:val="16"/>
                <w:szCs w:val="16"/>
              </w:rPr>
            </w:pPr>
            <w:r w:rsidRPr="00FA1AB4">
              <w:rPr>
                <w:rFonts w:cs="Arial"/>
                <w:b/>
                <w:bCs/>
                <w:sz w:val="16"/>
                <w:szCs w:val="16"/>
              </w:rPr>
              <w:t> </w:t>
            </w:r>
          </w:p>
        </w:tc>
        <w:tc>
          <w:tcPr>
            <w:tcW w:w="980" w:type="dxa"/>
            <w:tcBorders>
              <w:top w:val="single" w:sz="4" w:space="0" w:color="auto"/>
              <w:left w:val="nil"/>
              <w:bottom w:val="single" w:sz="4" w:space="0" w:color="auto"/>
              <w:right w:val="nil"/>
            </w:tcBorders>
            <w:shd w:val="clear" w:color="auto" w:fill="auto"/>
            <w:hideMark/>
          </w:tcPr>
          <w:p w:rsidR="00FA1AB4" w:rsidRPr="00FA1AB4" w:rsidRDefault="00FA1AB4" w:rsidP="00FA1AB4">
            <w:pPr>
              <w:spacing w:before="40" w:after="0"/>
              <w:jc w:val="right"/>
              <w:rPr>
                <w:rFonts w:cs="Arial"/>
                <w:b/>
                <w:bCs/>
                <w:sz w:val="16"/>
                <w:szCs w:val="16"/>
              </w:rPr>
            </w:pPr>
            <w:r w:rsidRPr="00FA1AB4">
              <w:rPr>
                <w:rFonts w:cs="Arial"/>
                <w:b/>
                <w:bCs/>
                <w:sz w:val="16"/>
                <w:szCs w:val="16"/>
              </w:rPr>
              <w:t xml:space="preserve">2017-18 Actual </w:t>
            </w:r>
            <w:r w:rsidRPr="00FA1AB4">
              <w:rPr>
                <w:rFonts w:cs="Arial"/>
                <w:b/>
                <w:bCs/>
                <w:sz w:val="16"/>
                <w:szCs w:val="16"/>
                <w:vertAlign w:val="superscript"/>
              </w:rPr>
              <w:t>(a)</w:t>
            </w:r>
            <w:r w:rsidRPr="00FA1AB4">
              <w:rPr>
                <w:rFonts w:cs="Arial"/>
                <w:b/>
                <w:bCs/>
                <w:sz w:val="16"/>
                <w:szCs w:val="16"/>
              </w:rPr>
              <w:br/>
            </w:r>
            <w:r w:rsidRPr="00FA1AB4">
              <w:rPr>
                <w:rFonts w:cs="Arial"/>
                <w:b/>
                <w:bCs/>
                <w:sz w:val="16"/>
                <w:szCs w:val="16"/>
              </w:rPr>
              <w:br/>
            </w:r>
            <w:r w:rsidRPr="00FA1AB4">
              <w:rPr>
                <w:rFonts w:cs="Arial"/>
                <w:sz w:val="16"/>
                <w:szCs w:val="16"/>
              </w:rPr>
              <w:t>$'000</w:t>
            </w:r>
          </w:p>
        </w:tc>
        <w:tc>
          <w:tcPr>
            <w:tcW w:w="980" w:type="dxa"/>
            <w:tcBorders>
              <w:top w:val="single" w:sz="4" w:space="0" w:color="auto"/>
              <w:left w:val="nil"/>
              <w:bottom w:val="single" w:sz="4" w:space="0" w:color="auto"/>
              <w:right w:val="nil"/>
            </w:tcBorders>
            <w:shd w:val="clear" w:color="000000" w:fill="D9D9D9"/>
            <w:hideMark/>
          </w:tcPr>
          <w:p w:rsidR="00FA1AB4" w:rsidRPr="00FA1AB4" w:rsidRDefault="00FA1AB4" w:rsidP="00FA1AB4">
            <w:pPr>
              <w:spacing w:before="40" w:after="0"/>
              <w:jc w:val="right"/>
              <w:rPr>
                <w:rFonts w:cs="Arial"/>
                <w:b/>
                <w:bCs/>
                <w:sz w:val="16"/>
                <w:szCs w:val="16"/>
              </w:rPr>
            </w:pPr>
            <w:r w:rsidRPr="00FA1AB4">
              <w:rPr>
                <w:rFonts w:cs="Arial"/>
                <w:b/>
                <w:bCs/>
                <w:sz w:val="16"/>
                <w:szCs w:val="16"/>
              </w:rPr>
              <w:t>2018-19  Revised Budget</w:t>
            </w:r>
            <w:r w:rsidRPr="00FA1AB4">
              <w:rPr>
                <w:rFonts w:cs="Arial"/>
                <w:b/>
                <w:bCs/>
                <w:sz w:val="16"/>
                <w:szCs w:val="16"/>
              </w:rPr>
              <w:br/>
            </w:r>
            <w:r w:rsidRPr="00FA1AB4">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FA1AB4" w:rsidRPr="00FA1AB4" w:rsidRDefault="00FA1AB4" w:rsidP="00FA1AB4">
            <w:pPr>
              <w:spacing w:before="40" w:after="0"/>
              <w:jc w:val="right"/>
              <w:rPr>
                <w:rFonts w:cs="Arial"/>
                <w:b/>
                <w:bCs/>
                <w:sz w:val="16"/>
                <w:szCs w:val="16"/>
              </w:rPr>
            </w:pPr>
            <w:r w:rsidRPr="00FA1AB4">
              <w:rPr>
                <w:rFonts w:cs="Arial"/>
                <w:b/>
                <w:bCs/>
                <w:sz w:val="16"/>
                <w:szCs w:val="16"/>
              </w:rPr>
              <w:t>2019-20 Forward Year 1</w:t>
            </w:r>
            <w:r w:rsidRPr="00FA1AB4">
              <w:rPr>
                <w:rFonts w:cs="Arial"/>
                <w:b/>
                <w:bCs/>
                <w:sz w:val="16"/>
                <w:szCs w:val="16"/>
              </w:rPr>
              <w:br/>
            </w:r>
            <w:r w:rsidRPr="00FA1AB4">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FA1AB4" w:rsidRPr="00FA1AB4" w:rsidRDefault="00FA1AB4" w:rsidP="00FA1AB4">
            <w:pPr>
              <w:spacing w:before="40" w:after="0"/>
              <w:jc w:val="right"/>
              <w:rPr>
                <w:rFonts w:cs="Arial"/>
                <w:b/>
                <w:bCs/>
                <w:sz w:val="16"/>
                <w:szCs w:val="16"/>
              </w:rPr>
            </w:pPr>
            <w:r w:rsidRPr="00FA1AB4">
              <w:rPr>
                <w:rFonts w:cs="Arial"/>
                <w:b/>
                <w:bCs/>
                <w:sz w:val="16"/>
                <w:szCs w:val="16"/>
              </w:rPr>
              <w:t>2020-21 Forward Year 2</w:t>
            </w:r>
            <w:r w:rsidRPr="00FA1AB4">
              <w:rPr>
                <w:rFonts w:cs="Arial"/>
                <w:b/>
                <w:bCs/>
                <w:sz w:val="16"/>
                <w:szCs w:val="16"/>
              </w:rPr>
              <w:br/>
            </w:r>
            <w:r w:rsidRPr="00FA1AB4">
              <w:rPr>
                <w:rFonts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FA1AB4" w:rsidRPr="00FA1AB4" w:rsidRDefault="00FA1AB4" w:rsidP="00FA1AB4">
            <w:pPr>
              <w:spacing w:before="40" w:after="0"/>
              <w:jc w:val="right"/>
              <w:rPr>
                <w:rFonts w:cs="Arial"/>
                <w:b/>
                <w:bCs/>
                <w:sz w:val="16"/>
                <w:szCs w:val="16"/>
              </w:rPr>
            </w:pPr>
            <w:r w:rsidRPr="00FA1AB4">
              <w:rPr>
                <w:rFonts w:cs="Arial"/>
                <w:b/>
                <w:bCs/>
                <w:sz w:val="16"/>
                <w:szCs w:val="16"/>
              </w:rPr>
              <w:t>2021-22 Forward Year 3</w:t>
            </w:r>
            <w:r w:rsidRPr="00FA1AB4">
              <w:rPr>
                <w:rFonts w:cs="Arial"/>
                <w:b/>
                <w:bCs/>
                <w:sz w:val="16"/>
                <w:szCs w:val="16"/>
              </w:rPr>
              <w:br/>
            </w:r>
            <w:r w:rsidRPr="00FA1AB4">
              <w:rPr>
                <w:rFonts w:cs="Arial"/>
                <w:sz w:val="16"/>
                <w:szCs w:val="16"/>
              </w:rPr>
              <w:t>$'000</w:t>
            </w:r>
          </w:p>
        </w:tc>
      </w:tr>
      <w:tr w:rsidR="00FA1AB4" w:rsidRPr="00FA1AB4" w:rsidTr="009C5B01">
        <w:trPr>
          <w:trHeight w:val="375"/>
          <w:jc w:val="center"/>
        </w:trPr>
        <w:tc>
          <w:tcPr>
            <w:tcW w:w="7680" w:type="dxa"/>
            <w:gridSpan w:val="6"/>
            <w:tcBorders>
              <w:top w:val="nil"/>
              <w:left w:val="nil"/>
              <w:bottom w:val="nil"/>
              <w:right w:val="nil"/>
            </w:tcBorders>
            <w:shd w:val="clear" w:color="auto" w:fill="auto"/>
            <w:vAlign w:val="bottom"/>
            <w:hideMark/>
          </w:tcPr>
          <w:p w:rsidR="00FA1AB4" w:rsidRPr="00FA1AB4" w:rsidRDefault="00FA1AB4" w:rsidP="00FA1AB4">
            <w:pPr>
              <w:spacing w:after="0"/>
              <w:jc w:val="left"/>
              <w:rPr>
                <w:rFonts w:cs="Arial"/>
                <w:b/>
                <w:bCs/>
                <w:sz w:val="16"/>
                <w:szCs w:val="16"/>
              </w:rPr>
            </w:pPr>
            <w:r w:rsidRPr="00FA1AB4">
              <w:rPr>
                <w:rFonts w:cs="Arial"/>
                <w:b/>
                <w:bCs/>
                <w:sz w:val="16"/>
                <w:szCs w:val="16"/>
              </w:rPr>
              <w:t>Program 6.1: Access and Information</w:t>
            </w:r>
          </w:p>
        </w:tc>
      </w:tr>
      <w:tr w:rsidR="00FA1AB4" w:rsidRPr="00FA1AB4" w:rsidTr="009C5B01">
        <w:trPr>
          <w:trHeight w:val="300"/>
          <w:jc w:val="center"/>
        </w:trPr>
        <w:tc>
          <w:tcPr>
            <w:tcW w:w="2780" w:type="dxa"/>
            <w:tcBorders>
              <w:top w:val="nil"/>
              <w:left w:val="nil"/>
              <w:bottom w:val="nil"/>
              <w:right w:val="nil"/>
            </w:tcBorders>
            <w:shd w:val="clear" w:color="auto" w:fill="auto"/>
            <w:noWrap/>
            <w:vAlign w:val="bottom"/>
            <w:hideMark/>
          </w:tcPr>
          <w:p w:rsidR="00FA1AB4" w:rsidRPr="00FA1AB4" w:rsidRDefault="00FA1AB4" w:rsidP="00FA1AB4">
            <w:pPr>
              <w:spacing w:after="0"/>
              <w:ind w:firstLineChars="100" w:firstLine="160"/>
              <w:jc w:val="left"/>
              <w:rPr>
                <w:rFonts w:cs="Arial"/>
                <w:sz w:val="16"/>
                <w:szCs w:val="16"/>
              </w:rPr>
            </w:pPr>
            <w:r w:rsidRPr="00FA1AB4">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r>
      <w:tr w:rsidR="00FA1AB4" w:rsidRPr="00FA1AB4" w:rsidTr="009C5B01">
        <w:trPr>
          <w:trHeight w:val="225"/>
          <w:jc w:val="center"/>
        </w:trPr>
        <w:tc>
          <w:tcPr>
            <w:tcW w:w="2780" w:type="dxa"/>
            <w:tcBorders>
              <w:top w:val="nil"/>
              <w:left w:val="nil"/>
              <w:bottom w:val="nil"/>
              <w:right w:val="nil"/>
            </w:tcBorders>
            <w:shd w:val="clear" w:color="auto" w:fill="auto"/>
            <w:noWrap/>
            <w:vAlign w:val="bottom"/>
            <w:hideMark/>
          </w:tcPr>
          <w:p w:rsidR="00FA1AB4" w:rsidRPr="00FA1AB4" w:rsidRDefault="00FA1AB4" w:rsidP="00FA1AB4">
            <w:pPr>
              <w:spacing w:after="0"/>
              <w:ind w:leftChars="150" w:left="300"/>
              <w:jc w:val="left"/>
              <w:rPr>
                <w:rFonts w:cs="Arial"/>
                <w:sz w:val="16"/>
                <w:szCs w:val="16"/>
              </w:rPr>
            </w:pPr>
            <w:r w:rsidRPr="00FA1AB4">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206,229</w:t>
            </w:r>
          </w:p>
        </w:tc>
        <w:tc>
          <w:tcPr>
            <w:tcW w:w="98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233,536</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244,743</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221,344</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224,633</w:t>
            </w:r>
          </w:p>
        </w:tc>
      </w:tr>
      <w:tr w:rsidR="00FA1AB4" w:rsidRPr="00FA1AB4" w:rsidTr="009C5B01">
        <w:trPr>
          <w:trHeight w:val="300"/>
          <w:jc w:val="center"/>
        </w:trPr>
        <w:tc>
          <w:tcPr>
            <w:tcW w:w="2780" w:type="dxa"/>
            <w:tcBorders>
              <w:top w:val="nil"/>
              <w:left w:val="nil"/>
              <w:bottom w:val="nil"/>
              <w:right w:val="nil"/>
            </w:tcBorders>
            <w:shd w:val="clear" w:color="auto" w:fill="auto"/>
            <w:noWrap/>
            <w:vAlign w:val="bottom"/>
            <w:hideMark/>
          </w:tcPr>
          <w:p w:rsidR="00FA1AB4" w:rsidRPr="00FA1AB4" w:rsidRDefault="00FA1AB4" w:rsidP="00FA1AB4">
            <w:pPr>
              <w:spacing w:after="0"/>
              <w:ind w:leftChars="150" w:left="300"/>
              <w:jc w:val="left"/>
              <w:rPr>
                <w:rFonts w:cs="Arial"/>
                <w:sz w:val="16"/>
                <w:szCs w:val="16"/>
              </w:rPr>
            </w:pPr>
            <w:r w:rsidRPr="00FA1AB4">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45,141</w:t>
            </w:r>
          </w:p>
        </w:tc>
        <w:tc>
          <w:tcPr>
            <w:tcW w:w="98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82,178</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36,107</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34,699</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35,354</w:t>
            </w:r>
          </w:p>
        </w:tc>
      </w:tr>
      <w:tr w:rsidR="00FA1AB4" w:rsidRPr="00FA1AB4" w:rsidTr="009C5B01">
        <w:trPr>
          <w:trHeight w:val="300"/>
          <w:jc w:val="center"/>
        </w:trPr>
        <w:tc>
          <w:tcPr>
            <w:tcW w:w="2780" w:type="dxa"/>
            <w:tcBorders>
              <w:top w:val="nil"/>
              <w:left w:val="nil"/>
              <w:bottom w:val="nil"/>
              <w:right w:val="nil"/>
            </w:tcBorders>
            <w:shd w:val="clear" w:color="auto" w:fill="auto"/>
            <w:noWrap/>
            <w:vAlign w:val="bottom"/>
            <w:hideMark/>
          </w:tcPr>
          <w:p w:rsidR="00FA1AB4" w:rsidRPr="00FA1AB4" w:rsidRDefault="00FA1AB4" w:rsidP="00FA1AB4">
            <w:pPr>
              <w:spacing w:after="0"/>
              <w:ind w:firstLineChars="100" w:firstLine="160"/>
              <w:jc w:val="left"/>
              <w:rPr>
                <w:rFonts w:cs="Arial"/>
                <w:b/>
                <w:bCs/>
                <w:sz w:val="16"/>
                <w:szCs w:val="16"/>
              </w:rPr>
            </w:pPr>
            <w:r w:rsidRPr="00FA1AB4">
              <w:rPr>
                <w:rFonts w:cs="Arial"/>
                <w:b/>
                <w:bCs/>
                <w:sz w:val="16"/>
                <w:szCs w:val="16"/>
              </w:rPr>
              <w:t>Total for Program 6.1</w:t>
            </w:r>
          </w:p>
        </w:tc>
        <w:tc>
          <w:tcPr>
            <w:tcW w:w="980" w:type="dxa"/>
            <w:tcBorders>
              <w:top w:val="single" w:sz="4" w:space="0" w:color="auto"/>
              <w:left w:val="nil"/>
              <w:bottom w:val="single" w:sz="4" w:space="0" w:color="auto"/>
              <w:right w:val="nil"/>
            </w:tcBorders>
            <w:shd w:val="clear" w:color="auto" w:fill="auto"/>
            <w:noWrap/>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251,370</w:t>
            </w:r>
          </w:p>
        </w:tc>
        <w:tc>
          <w:tcPr>
            <w:tcW w:w="980" w:type="dxa"/>
            <w:tcBorders>
              <w:top w:val="single" w:sz="4" w:space="0" w:color="auto"/>
              <w:left w:val="nil"/>
              <w:bottom w:val="single" w:sz="4" w:space="0" w:color="auto"/>
              <w:right w:val="nil"/>
            </w:tcBorders>
            <w:shd w:val="clear" w:color="000000" w:fill="D9D9D9"/>
            <w:noWrap/>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315,714</w:t>
            </w:r>
          </w:p>
        </w:tc>
        <w:tc>
          <w:tcPr>
            <w:tcW w:w="980" w:type="dxa"/>
            <w:tcBorders>
              <w:top w:val="single" w:sz="4" w:space="0" w:color="auto"/>
              <w:left w:val="nil"/>
              <w:bottom w:val="single" w:sz="4" w:space="0" w:color="auto"/>
              <w:right w:val="nil"/>
            </w:tcBorders>
            <w:shd w:val="clear" w:color="auto" w:fill="auto"/>
            <w:noWrap/>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280,850</w:t>
            </w:r>
          </w:p>
        </w:tc>
        <w:tc>
          <w:tcPr>
            <w:tcW w:w="980" w:type="dxa"/>
            <w:tcBorders>
              <w:top w:val="single" w:sz="4" w:space="0" w:color="auto"/>
              <w:left w:val="nil"/>
              <w:bottom w:val="single" w:sz="4" w:space="0" w:color="auto"/>
              <w:right w:val="nil"/>
            </w:tcBorders>
            <w:shd w:val="clear" w:color="auto" w:fill="auto"/>
            <w:noWrap/>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256,043</w:t>
            </w:r>
          </w:p>
        </w:tc>
        <w:tc>
          <w:tcPr>
            <w:tcW w:w="980" w:type="dxa"/>
            <w:tcBorders>
              <w:top w:val="single" w:sz="4" w:space="0" w:color="auto"/>
              <w:left w:val="nil"/>
              <w:bottom w:val="single" w:sz="4" w:space="0" w:color="auto"/>
              <w:right w:val="nil"/>
            </w:tcBorders>
            <w:shd w:val="clear" w:color="auto" w:fill="auto"/>
            <w:noWrap/>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259,987</w:t>
            </w:r>
          </w:p>
        </w:tc>
      </w:tr>
      <w:tr w:rsidR="00FA1AB4" w:rsidRPr="00FA1AB4" w:rsidTr="009C5B01">
        <w:trPr>
          <w:trHeight w:val="375"/>
          <w:jc w:val="center"/>
        </w:trPr>
        <w:tc>
          <w:tcPr>
            <w:tcW w:w="7680" w:type="dxa"/>
            <w:gridSpan w:val="6"/>
            <w:tcBorders>
              <w:top w:val="nil"/>
              <w:left w:val="nil"/>
              <w:bottom w:val="nil"/>
              <w:right w:val="nil"/>
            </w:tcBorders>
            <w:shd w:val="clear" w:color="auto" w:fill="auto"/>
            <w:vAlign w:val="bottom"/>
            <w:hideMark/>
          </w:tcPr>
          <w:p w:rsidR="00FA1AB4" w:rsidRPr="00FA1AB4" w:rsidRDefault="00FA1AB4" w:rsidP="00FA1AB4">
            <w:pPr>
              <w:spacing w:after="0"/>
              <w:jc w:val="left"/>
              <w:rPr>
                <w:rFonts w:cs="Arial"/>
                <w:b/>
                <w:bCs/>
                <w:sz w:val="16"/>
                <w:szCs w:val="16"/>
              </w:rPr>
            </w:pPr>
            <w:r w:rsidRPr="00FA1AB4">
              <w:rPr>
                <w:rFonts w:cs="Arial"/>
                <w:b/>
                <w:bCs/>
                <w:sz w:val="16"/>
                <w:szCs w:val="16"/>
              </w:rPr>
              <w:t>Program 6.2: Aged Care Services</w:t>
            </w:r>
            <w:r w:rsidRPr="00FA1AB4">
              <w:rPr>
                <w:rFonts w:cs="Arial"/>
                <w:sz w:val="16"/>
                <w:szCs w:val="16"/>
                <w:vertAlign w:val="superscript"/>
              </w:rPr>
              <w:t xml:space="preserve"> </w:t>
            </w:r>
          </w:p>
        </w:tc>
      </w:tr>
      <w:tr w:rsidR="00FA1AB4" w:rsidRPr="00FA1AB4" w:rsidTr="009C5B01">
        <w:trPr>
          <w:trHeight w:val="300"/>
          <w:jc w:val="center"/>
        </w:trPr>
        <w:tc>
          <w:tcPr>
            <w:tcW w:w="2780" w:type="dxa"/>
            <w:tcBorders>
              <w:top w:val="nil"/>
              <w:left w:val="nil"/>
              <w:bottom w:val="nil"/>
              <w:right w:val="nil"/>
            </w:tcBorders>
            <w:shd w:val="clear" w:color="auto" w:fill="auto"/>
            <w:noWrap/>
            <w:vAlign w:val="bottom"/>
            <w:hideMark/>
          </w:tcPr>
          <w:p w:rsidR="00FA1AB4" w:rsidRPr="00FA1AB4" w:rsidRDefault="00FA1AB4" w:rsidP="00FA1AB4">
            <w:pPr>
              <w:spacing w:after="0"/>
              <w:ind w:firstLineChars="100" w:firstLine="160"/>
              <w:jc w:val="left"/>
              <w:rPr>
                <w:rFonts w:cs="Arial"/>
                <w:sz w:val="16"/>
                <w:szCs w:val="16"/>
              </w:rPr>
            </w:pPr>
            <w:r w:rsidRPr="00FA1AB4">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r>
      <w:tr w:rsidR="00FA1AB4" w:rsidRPr="00FA1AB4" w:rsidTr="009C5B01">
        <w:trPr>
          <w:trHeight w:val="225"/>
          <w:jc w:val="center"/>
        </w:trPr>
        <w:tc>
          <w:tcPr>
            <w:tcW w:w="2780" w:type="dxa"/>
            <w:tcBorders>
              <w:top w:val="nil"/>
              <w:left w:val="nil"/>
              <w:bottom w:val="nil"/>
              <w:right w:val="nil"/>
            </w:tcBorders>
            <w:shd w:val="clear" w:color="auto" w:fill="auto"/>
            <w:noWrap/>
            <w:vAlign w:val="bottom"/>
            <w:hideMark/>
          </w:tcPr>
          <w:p w:rsidR="00FA1AB4" w:rsidRPr="00FA1AB4" w:rsidRDefault="00FA1AB4" w:rsidP="00FA1AB4">
            <w:pPr>
              <w:spacing w:after="0"/>
              <w:ind w:leftChars="150" w:left="300"/>
              <w:jc w:val="left"/>
              <w:rPr>
                <w:rFonts w:cs="Arial"/>
                <w:sz w:val="16"/>
                <w:szCs w:val="16"/>
              </w:rPr>
            </w:pPr>
            <w:r w:rsidRPr="00FA1AB4">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2,510,607</w:t>
            </w:r>
          </w:p>
        </w:tc>
        <w:tc>
          <w:tcPr>
            <w:tcW w:w="98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3,341,647</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3,360,909</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3,382,557</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3,529,319</w:t>
            </w:r>
          </w:p>
        </w:tc>
      </w:tr>
      <w:tr w:rsidR="00FA1AB4" w:rsidRPr="00FA1AB4" w:rsidTr="009C5B01">
        <w:trPr>
          <w:trHeight w:val="225"/>
          <w:jc w:val="center"/>
        </w:trPr>
        <w:tc>
          <w:tcPr>
            <w:tcW w:w="2780" w:type="dxa"/>
            <w:tcBorders>
              <w:top w:val="nil"/>
              <w:left w:val="nil"/>
              <w:bottom w:val="nil"/>
              <w:right w:val="nil"/>
            </w:tcBorders>
            <w:shd w:val="clear" w:color="auto" w:fill="auto"/>
            <w:noWrap/>
            <w:vAlign w:val="bottom"/>
            <w:hideMark/>
          </w:tcPr>
          <w:p w:rsidR="00FA1AB4" w:rsidRPr="00FA1AB4" w:rsidRDefault="00FA1AB4" w:rsidP="00FA1AB4">
            <w:pPr>
              <w:spacing w:after="0"/>
              <w:ind w:leftChars="150" w:left="300"/>
              <w:jc w:val="left"/>
              <w:rPr>
                <w:rFonts w:cs="Arial"/>
                <w:sz w:val="16"/>
                <w:szCs w:val="16"/>
              </w:rPr>
            </w:pPr>
            <w:r w:rsidRPr="00FA1AB4">
              <w:rPr>
                <w:rFonts w:cs="Arial"/>
                <w:sz w:val="16"/>
                <w:szCs w:val="16"/>
              </w:rPr>
              <w:t>Zero Real Interest Loans</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r>
      <w:tr w:rsidR="00FA1AB4" w:rsidRPr="00FA1AB4" w:rsidTr="009C5B01">
        <w:trPr>
          <w:trHeight w:val="225"/>
          <w:jc w:val="center"/>
        </w:trPr>
        <w:tc>
          <w:tcPr>
            <w:tcW w:w="2780" w:type="dxa"/>
            <w:tcBorders>
              <w:top w:val="nil"/>
              <w:left w:val="nil"/>
              <w:bottom w:val="nil"/>
              <w:right w:val="nil"/>
            </w:tcBorders>
            <w:shd w:val="clear" w:color="auto" w:fill="auto"/>
            <w:noWrap/>
            <w:vAlign w:val="bottom"/>
            <w:hideMark/>
          </w:tcPr>
          <w:p w:rsidR="00FA1AB4" w:rsidRPr="00FA1AB4" w:rsidRDefault="00FA1AB4" w:rsidP="00FA1AB4">
            <w:pPr>
              <w:spacing w:after="0"/>
              <w:ind w:leftChars="225" w:left="450"/>
              <w:jc w:val="left"/>
              <w:rPr>
                <w:rFonts w:cs="Arial"/>
                <w:sz w:val="16"/>
                <w:szCs w:val="16"/>
              </w:rPr>
            </w:pPr>
            <w:r w:rsidRPr="00FA1AB4">
              <w:rPr>
                <w:rFonts w:cs="Arial"/>
                <w:sz w:val="16"/>
                <w:szCs w:val="16"/>
              </w:rPr>
              <w:t>- appropriation</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29,451</w:t>
            </w:r>
          </w:p>
        </w:tc>
        <w:tc>
          <w:tcPr>
            <w:tcW w:w="98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27,960</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22,586</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w:t>
            </w:r>
          </w:p>
        </w:tc>
      </w:tr>
      <w:tr w:rsidR="00FA1AB4" w:rsidRPr="00FA1AB4" w:rsidTr="009C5B01">
        <w:trPr>
          <w:trHeight w:val="225"/>
          <w:jc w:val="center"/>
        </w:trPr>
        <w:tc>
          <w:tcPr>
            <w:tcW w:w="2780" w:type="dxa"/>
            <w:tcBorders>
              <w:top w:val="nil"/>
              <w:left w:val="nil"/>
              <w:bottom w:val="nil"/>
              <w:right w:val="nil"/>
            </w:tcBorders>
            <w:shd w:val="clear" w:color="auto" w:fill="auto"/>
            <w:noWrap/>
            <w:vAlign w:val="bottom"/>
            <w:hideMark/>
          </w:tcPr>
          <w:p w:rsidR="00FA1AB4" w:rsidRPr="00FA1AB4" w:rsidRDefault="00FA1AB4" w:rsidP="00FA1AB4">
            <w:pPr>
              <w:spacing w:after="0"/>
              <w:ind w:leftChars="225" w:left="450"/>
              <w:jc w:val="left"/>
              <w:rPr>
                <w:rFonts w:cs="Arial"/>
                <w:sz w:val="16"/>
                <w:szCs w:val="16"/>
              </w:rPr>
            </w:pPr>
            <w:r w:rsidRPr="00FA1AB4">
              <w:rPr>
                <w:rFonts w:cs="Arial"/>
                <w:sz w:val="16"/>
                <w:szCs w:val="16"/>
              </w:rPr>
              <w:t xml:space="preserve">- expense adjustment </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(26,480)</w:t>
            </w:r>
          </w:p>
        </w:tc>
        <w:tc>
          <w:tcPr>
            <w:tcW w:w="98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(18,656)</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(15,128)</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w:t>
            </w:r>
          </w:p>
        </w:tc>
      </w:tr>
      <w:tr w:rsidR="00FA1AB4" w:rsidRPr="00FA1AB4" w:rsidTr="009C5B01">
        <w:trPr>
          <w:trHeight w:val="225"/>
          <w:jc w:val="center"/>
        </w:trPr>
        <w:tc>
          <w:tcPr>
            <w:tcW w:w="2780" w:type="dxa"/>
            <w:tcBorders>
              <w:top w:val="nil"/>
              <w:left w:val="nil"/>
              <w:bottom w:val="nil"/>
              <w:right w:val="nil"/>
            </w:tcBorders>
            <w:shd w:val="clear" w:color="auto" w:fill="auto"/>
            <w:noWrap/>
            <w:vAlign w:val="bottom"/>
            <w:hideMark/>
          </w:tcPr>
          <w:p w:rsidR="00FA1AB4" w:rsidRPr="00FA1AB4" w:rsidRDefault="00FA1AB4" w:rsidP="00FA1AB4">
            <w:pPr>
              <w:spacing w:after="0"/>
              <w:ind w:leftChars="150" w:left="300"/>
              <w:jc w:val="left"/>
              <w:rPr>
                <w:rFonts w:cs="Arial"/>
                <w:sz w:val="16"/>
                <w:szCs w:val="16"/>
              </w:rPr>
            </w:pPr>
            <w:r w:rsidRPr="00FA1AB4">
              <w:rPr>
                <w:rFonts w:cs="Arial"/>
                <w:sz w:val="16"/>
                <w:szCs w:val="16"/>
              </w:rPr>
              <w:t>Special appropriations</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r>
      <w:tr w:rsidR="00FA1AB4" w:rsidRPr="00FA1AB4" w:rsidTr="009C5B01">
        <w:trPr>
          <w:trHeight w:val="525"/>
          <w:jc w:val="center"/>
        </w:trPr>
        <w:tc>
          <w:tcPr>
            <w:tcW w:w="2780" w:type="dxa"/>
            <w:tcBorders>
              <w:top w:val="nil"/>
              <w:left w:val="nil"/>
              <w:bottom w:val="nil"/>
              <w:right w:val="nil"/>
            </w:tcBorders>
            <w:shd w:val="clear" w:color="auto" w:fill="auto"/>
            <w:vAlign w:val="bottom"/>
            <w:hideMark/>
          </w:tcPr>
          <w:p w:rsidR="00FA1AB4" w:rsidRPr="00FA1AB4" w:rsidRDefault="00FA1AB4" w:rsidP="00FA1AB4">
            <w:pPr>
              <w:spacing w:after="0"/>
              <w:ind w:leftChars="225" w:left="450"/>
              <w:jc w:val="left"/>
              <w:rPr>
                <w:rFonts w:cs="Arial"/>
                <w:sz w:val="16"/>
                <w:szCs w:val="16"/>
              </w:rPr>
            </w:pPr>
            <w:r w:rsidRPr="00FA1AB4">
              <w:rPr>
                <w:rFonts w:cs="Arial"/>
                <w:i/>
                <w:iCs/>
                <w:sz w:val="16"/>
                <w:szCs w:val="16"/>
              </w:rPr>
              <w:t>Aged Care Act 1997</w:t>
            </w:r>
            <w:r w:rsidRPr="00FA1AB4">
              <w:rPr>
                <w:rFonts w:cs="Arial"/>
                <w:sz w:val="16"/>
                <w:szCs w:val="16"/>
              </w:rPr>
              <w:t xml:space="preserve"> </w:t>
            </w:r>
            <w:r w:rsidRPr="00FA1AB4">
              <w:rPr>
                <w:rFonts w:cs="Arial"/>
                <w:sz w:val="16"/>
                <w:szCs w:val="16"/>
              </w:rPr>
              <w:br/>
              <w:t>- flexible care</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454,371</w:t>
            </w:r>
          </w:p>
        </w:tc>
        <w:tc>
          <w:tcPr>
            <w:tcW w:w="98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493,809</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547,776</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597,879</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653,964</w:t>
            </w:r>
          </w:p>
        </w:tc>
      </w:tr>
      <w:tr w:rsidR="00FA1AB4" w:rsidRPr="00FA1AB4" w:rsidTr="009C5B01">
        <w:trPr>
          <w:trHeight w:val="525"/>
          <w:jc w:val="center"/>
        </w:trPr>
        <w:tc>
          <w:tcPr>
            <w:tcW w:w="2780" w:type="dxa"/>
            <w:tcBorders>
              <w:top w:val="nil"/>
              <w:left w:val="nil"/>
              <w:bottom w:val="nil"/>
              <w:right w:val="nil"/>
            </w:tcBorders>
            <w:shd w:val="clear" w:color="auto" w:fill="auto"/>
            <w:vAlign w:val="bottom"/>
            <w:hideMark/>
          </w:tcPr>
          <w:p w:rsidR="00FA1AB4" w:rsidRPr="00FA1AB4" w:rsidRDefault="00FA1AB4" w:rsidP="00FA1AB4">
            <w:pPr>
              <w:spacing w:after="0"/>
              <w:ind w:leftChars="225" w:left="450"/>
              <w:jc w:val="left"/>
              <w:rPr>
                <w:rFonts w:cs="Arial"/>
                <w:sz w:val="16"/>
                <w:szCs w:val="16"/>
              </w:rPr>
            </w:pPr>
            <w:r w:rsidRPr="00FA1AB4">
              <w:rPr>
                <w:rFonts w:cs="Arial"/>
                <w:i/>
                <w:iCs/>
                <w:sz w:val="16"/>
                <w:szCs w:val="16"/>
              </w:rPr>
              <w:t>Aged Care Act 1997</w:t>
            </w:r>
            <w:r w:rsidRPr="00FA1AB4">
              <w:rPr>
                <w:rFonts w:cs="Arial"/>
                <w:sz w:val="16"/>
                <w:szCs w:val="16"/>
              </w:rPr>
              <w:t xml:space="preserve"> </w:t>
            </w:r>
            <w:r w:rsidRPr="00FA1AB4">
              <w:rPr>
                <w:rFonts w:cs="Arial"/>
                <w:sz w:val="16"/>
                <w:szCs w:val="16"/>
              </w:rPr>
              <w:br/>
              <w:t>- residential and home care</w:t>
            </w:r>
          </w:p>
        </w:tc>
        <w:tc>
          <w:tcPr>
            <w:tcW w:w="980" w:type="dxa"/>
            <w:tcBorders>
              <w:top w:val="nil"/>
              <w:left w:val="nil"/>
              <w:bottom w:val="nil"/>
              <w:right w:val="nil"/>
            </w:tcBorders>
            <w:shd w:val="clear" w:color="auto" w:fill="auto"/>
            <w:noWrap/>
            <w:tcMar>
              <w:left w:w="0" w:type="dxa"/>
            </w:tcMar>
            <w:vAlign w:val="bottom"/>
            <w:hideMark/>
          </w:tcPr>
          <w:p w:rsidR="00FA1AB4" w:rsidRPr="00FA1AB4" w:rsidRDefault="00FA1AB4" w:rsidP="00FA1AB4">
            <w:pPr>
              <w:spacing w:after="0"/>
              <w:jc w:val="right"/>
              <w:rPr>
                <w:rFonts w:cs="Arial"/>
                <w:sz w:val="16"/>
                <w:szCs w:val="16"/>
              </w:rPr>
            </w:pPr>
            <w:r w:rsidRPr="00FA1AB4">
              <w:rPr>
                <w:rFonts w:cs="Arial"/>
                <w:sz w:val="16"/>
                <w:szCs w:val="16"/>
              </w:rPr>
              <w:t>13,251,333</w:t>
            </w:r>
          </w:p>
        </w:tc>
        <w:tc>
          <w:tcPr>
            <w:tcW w:w="980" w:type="dxa"/>
            <w:tcBorders>
              <w:top w:val="nil"/>
              <w:left w:val="nil"/>
              <w:bottom w:val="nil"/>
              <w:right w:val="nil"/>
            </w:tcBorders>
            <w:shd w:val="clear" w:color="000000" w:fill="D9D9D9"/>
            <w:noWrap/>
            <w:tcMar>
              <w:left w:w="0" w:type="dxa"/>
            </w:tcMar>
            <w:vAlign w:val="bottom"/>
            <w:hideMark/>
          </w:tcPr>
          <w:p w:rsidR="00FA1AB4" w:rsidRPr="00FA1AB4" w:rsidRDefault="00FA1AB4" w:rsidP="00FA1AB4">
            <w:pPr>
              <w:spacing w:after="0"/>
              <w:jc w:val="right"/>
              <w:rPr>
                <w:rFonts w:cs="Arial"/>
                <w:sz w:val="16"/>
                <w:szCs w:val="16"/>
              </w:rPr>
            </w:pPr>
            <w:r w:rsidRPr="00FA1AB4">
              <w:rPr>
                <w:rFonts w:cs="Arial"/>
                <w:sz w:val="16"/>
                <w:szCs w:val="16"/>
              </w:rPr>
              <w:t>14,740,482</w:t>
            </w:r>
          </w:p>
        </w:tc>
        <w:tc>
          <w:tcPr>
            <w:tcW w:w="980" w:type="dxa"/>
            <w:tcBorders>
              <w:top w:val="nil"/>
              <w:left w:val="nil"/>
              <w:bottom w:val="nil"/>
              <w:right w:val="nil"/>
            </w:tcBorders>
            <w:shd w:val="clear" w:color="auto" w:fill="auto"/>
            <w:noWrap/>
            <w:tcMar>
              <w:left w:w="0" w:type="dxa"/>
            </w:tcMar>
            <w:vAlign w:val="bottom"/>
            <w:hideMark/>
          </w:tcPr>
          <w:p w:rsidR="00FA1AB4" w:rsidRPr="00FA1AB4" w:rsidRDefault="00FA1AB4" w:rsidP="00FA1AB4">
            <w:pPr>
              <w:spacing w:after="0"/>
              <w:jc w:val="right"/>
              <w:rPr>
                <w:rFonts w:cs="Arial"/>
                <w:sz w:val="16"/>
                <w:szCs w:val="16"/>
              </w:rPr>
            </w:pPr>
            <w:r w:rsidRPr="00FA1AB4">
              <w:rPr>
                <w:rFonts w:cs="Arial"/>
                <w:sz w:val="16"/>
                <w:szCs w:val="16"/>
              </w:rPr>
              <w:t>15,891,295</w:t>
            </w:r>
          </w:p>
        </w:tc>
        <w:tc>
          <w:tcPr>
            <w:tcW w:w="980" w:type="dxa"/>
            <w:tcBorders>
              <w:top w:val="nil"/>
              <w:left w:val="nil"/>
              <w:bottom w:val="nil"/>
              <w:right w:val="nil"/>
            </w:tcBorders>
            <w:shd w:val="clear" w:color="auto" w:fill="auto"/>
            <w:noWrap/>
            <w:tcMar>
              <w:left w:w="0" w:type="dxa"/>
            </w:tcMar>
            <w:vAlign w:val="bottom"/>
            <w:hideMark/>
          </w:tcPr>
          <w:p w:rsidR="00FA1AB4" w:rsidRPr="00FA1AB4" w:rsidRDefault="00FA1AB4" w:rsidP="00FA1AB4">
            <w:pPr>
              <w:spacing w:after="0"/>
              <w:jc w:val="right"/>
              <w:rPr>
                <w:rFonts w:cs="Arial"/>
                <w:sz w:val="16"/>
                <w:szCs w:val="16"/>
              </w:rPr>
            </w:pPr>
            <w:r w:rsidRPr="00FA1AB4">
              <w:rPr>
                <w:rFonts w:cs="Arial"/>
                <w:sz w:val="16"/>
                <w:szCs w:val="16"/>
              </w:rPr>
              <w:t>16,769,348</w:t>
            </w:r>
          </w:p>
        </w:tc>
        <w:tc>
          <w:tcPr>
            <w:tcW w:w="980" w:type="dxa"/>
            <w:tcBorders>
              <w:top w:val="nil"/>
              <w:left w:val="nil"/>
              <w:bottom w:val="nil"/>
              <w:right w:val="nil"/>
            </w:tcBorders>
            <w:shd w:val="clear" w:color="auto" w:fill="auto"/>
            <w:noWrap/>
            <w:tcMar>
              <w:left w:w="0" w:type="dxa"/>
            </w:tcMar>
            <w:vAlign w:val="bottom"/>
            <w:hideMark/>
          </w:tcPr>
          <w:p w:rsidR="00FA1AB4" w:rsidRPr="00FA1AB4" w:rsidRDefault="00FA1AB4" w:rsidP="00FA1AB4">
            <w:pPr>
              <w:spacing w:after="0"/>
              <w:jc w:val="right"/>
              <w:rPr>
                <w:rFonts w:cs="Arial"/>
                <w:sz w:val="16"/>
                <w:szCs w:val="16"/>
              </w:rPr>
            </w:pPr>
            <w:r w:rsidRPr="00FA1AB4">
              <w:rPr>
                <w:rFonts w:cs="Arial"/>
                <w:sz w:val="16"/>
                <w:szCs w:val="16"/>
              </w:rPr>
              <w:t>17,893,795</w:t>
            </w:r>
          </w:p>
        </w:tc>
      </w:tr>
      <w:tr w:rsidR="00FA1AB4" w:rsidRPr="00FA1AB4" w:rsidTr="009C5B01">
        <w:trPr>
          <w:trHeight w:val="525"/>
          <w:jc w:val="center"/>
        </w:trPr>
        <w:tc>
          <w:tcPr>
            <w:tcW w:w="2780" w:type="dxa"/>
            <w:tcBorders>
              <w:top w:val="nil"/>
              <w:left w:val="nil"/>
              <w:bottom w:val="nil"/>
              <w:right w:val="nil"/>
            </w:tcBorders>
            <w:shd w:val="clear" w:color="auto" w:fill="auto"/>
            <w:vAlign w:val="bottom"/>
            <w:hideMark/>
          </w:tcPr>
          <w:p w:rsidR="00FA1AB4" w:rsidRPr="00FA1AB4" w:rsidRDefault="00FA1AB4" w:rsidP="00FA1AB4">
            <w:pPr>
              <w:spacing w:after="0"/>
              <w:ind w:leftChars="225" w:left="450"/>
              <w:jc w:val="left"/>
              <w:rPr>
                <w:rFonts w:cs="Arial"/>
                <w:sz w:val="16"/>
                <w:szCs w:val="16"/>
              </w:rPr>
            </w:pPr>
            <w:r w:rsidRPr="00FA1AB4">
              <w:rPr>
                <w:rFonts w:cs="Arial"/>
                <w:i/>
                <w:iCs/>
                <w:sz w:val="16"/>
                <w:szCs w:val="16"/>
              </w:rPr>
              <w:t xml:space="preserve">National Health Act 1953 </w:t>
            </w:r>
            <w:r w:rsidRPr="00FA1AB4">
              <w:rPr>
                <w:rFonts w:cs="Arial"/>
                <w:i/>
                <w:iCs/>
                <w:sz w:val="16"/>
                <w:szCs w:val="16"/>
              </w:rPr>
              <w:br/>
              <w:t>-</w:t>
            </w:r>
            <w:r w:rsidRPr="00FA1AB4">
              <w:rPr>
                <w:rFonts w:cs="Arial"/>
                <w:sz w:val="16"/>
                <w:szCs w:val="16"/>
              </w:rPr>
              <w:t xml:space="preserve"> continence aids payments</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90,409</w:t>
            </w:r>
          </w:p>
        </w:tc>
        <w:tc>
          <w:tcPr>
            <w:tcW w:w="98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90,812</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75,224</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77,281</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80,839</w:t>
            </w:r>
          </w:p>
        </w:tc>
      </w:tr>
      <w:tr w:rsidR="00FA1AB4" w:rsidRPr="00FA1AB4" w:rsidTr="009C5B01">
        <w:trPr>
          <w:trHeight w:val="525"/>
          <w:jc w:val="center"/>
        </w:trPr>
        <w:tc>
          <w:tcPr>
            <w:tcW w:w="2780" w:type="dxa"/>
            <w:tcBorders>
              <w:top w:val="nil"/>
              <w:left w:val="nil"/>
              <w:bottom w:val="nil"/>
              <w:right w:val="nil"/>
            </w:tcBorders>
            <w:shd w:val="clear" w:color="auto" w:fill="auto"/>
            <w:vAlign w:val="bottom"/>
            <w:hideMark/>
          </w:tcPr>
          <w:p w:rsidR="00FA1AB4" w:rsidRPr="00FA1AB4" w:rsidRDefault="00FA1AB4" w:rsidP="00FA1AB4">
            <w:pPr>
              <w:spacing w:after="0"/>
              <w:ind w:leftChars="225" w:left="450"/>
              <w:jc w:val="left"/>
              <w:rPr>
                <w:rFonts w:cs="Arial"/>
                <w:i/>
                <w:iCs/>
                <w:sz w:val="16"/>
                <w:szCs w:val="16"/>
              </w:rPr>
            </w:pPr>
            <w:r w:rsidRPr="00FA1AB4">
              <w:rPr>
                <w:rFonts w:cs="Arial"/>
                <w:i/>
                <w:iCs/>
                <w:sz w:val="16"/>
                <w:szCs w:val="16"/>
              </w:rPr>
              <w:t>Aged Care (Accommodation Payment Security) Act 2006</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83</w:t>
            </w:r>
          </w:p>
        </w:tc>
        <w:tc>
          <w:tcPr>
            <w:tcW w:w="98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w:t>
            </w:r>
          </w:p>
        </w:tc>
      </w:tr>
      <w:tr w:rsidR="00FA1AB4" w:rsidRPr="00FA1AB4" w:rsidTr="009C5B01">
        <w:trPr>
          <w:trHeight w:val="300"/>
          <w:jc w:val="center"/>
        </w:trPr>
        <w:tc>
          <w:tcPr>
            <w:tcW w:w="2780" w:type="dxa"/>
            <w:tcBorders>
              <w:top w:val="nil"/>
              <w:left w:val="nil"/>
              <w:bottom w:val="nil"/>
              <w:right w:val="nil"/>
            </w:tcBorders>
            <w:shd w:val="clear" w:color="auto" w:fill="auto"/>
            <w:noWrap/>
            <w:vAlign w:val="bottom"/>
            <w:hideMark/>
          </w:tcPr>
          <w:p w:rsidR="00FA1AB4" w:rsidRPr="00FA1AB4" w:rsidRDefault="00FA1AB4" w:rsidP="00FA1AB4">
            <w:pPr>
              <w:spacing w:after="0"/>
              <w:ind w:leftChars="150" w:left="300"/>
              <w:jc w:val="left"/>
              <w:rPr>
                <w:rFonts w:cs="Arial"/>
                <w:sz w:val="16"/>
                <w:szCs w:val="16"/>
              </w:rPr>
            </w:pPr>
            <w:r w:rsidRPr="00FA1AB4">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77,703</w:t>
            </w:r>
          </w:p>
        </w:tc>
        <w:tc>
          <w:tcPr>
            <w:tcW w:w="98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74,988</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67,926</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66,089</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64,121</w:t>
            </w:r>
          </w:p>
        </w:tc>
      </w:tr>
      <w:tr w:rsidR="00FA1AB4" w:rsidRPr="00FA1AB4" w:rsidTr="009C5B01">
        <w:trPr>
          <w:trHeight w:val="300"/>
          <w:jc w:val="center"/>
        </w:trPr>
        <w:tc>
          <w:tcPr>
            <w:tcW w:w="2780" w:type="dxa"/>
            <w:tcBorders>
              <w:top w:val="nil"/>
              <w:left w:val="nil"/>
              <w:bottom w:val="nil"/>
              <w:right w:val="nil"/>
            </w:tcBorders>
            <w:shd w:val="clear" w:color="auto" w:fill="auto"/>
            <w:noWrap/>
            <w:vAlign w:val="bottom"/>
            <w:hideMark/>
          </w:tcPr>
          <w:p w:rsidR="00FA1AB4" w:rsidRPr="00FA1AB4" w:rsidRDefault="00FA1AB4" w:rsidP="00FA1AB4">
            <w:pPr>
              <w:spacing w:after="0"/>
              <w:ind w:firstLineChars="100" w:firstLine="160"/>
              <w:jc w:val="left"/>
              <w:rPr>
                <w:rFonts w:cs="Arial"/>
                <w:b/>
                <w:bCs/>
                <w:sz w:val="16"/>
                <w:szCs w:val="16"/>
              </w:rPr>
            </w:pPr>
            <w:r w:rsidRPr="00FA1AB4">
              <w:rPr>
                <w:rFonts w:cs="Arial"/>
                <w:b/>
                <w:bCs/>
                <w:sz w:val="16"/>
                <w:szCs w:val="16"/>
              </w:rPr>
              <w:t>Total for Program 6.2</w:t>
            </w:r>
          </w:p>
        </w:tc>
        <w:tc>
          <w:tcPr>
            <w:tcW w:w="980" w:type="dxa"/>
            <w:tcBorders>
              <w:top w:val="single" w:sz="4" w:space="0" w:color="auto"/>
              <w:left w:val="nil"/>
              <w:bottom w:val="single" w:sz="4" w:space="0" w:color="auto"/>
              <w:right w:val="nil"/>
            </w:tcBorders>
            <w:shd w:val="clear" w:color="auto" w:fill="auto"/>
            <w:noWrap/>
            <w:tcMar>
              <w:left w:w="0" w:type="dxa"/>
            </w:tcMar>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16,387,477</w:t>
            </w:r>
          </w:p>
        </w:tc>
        <w:tc>
          <w:tcPr>
            <w:tcW w:w="980" w:type="dxa"/>
            <w:tcBorders>
              <w:top w:val="single" w:sz="4" w:space="0" w:color="auto"/>
              <w:left w:val="nil"/>
              <w:bottom w:val="single" w:sz="4" w:space="0" w:color="auto"/>
              <w:right w:val="nil"/>
            </w:tcBorders>
            <w:shd w:val="clear" w:color="000000" w:fill="D9D9D9"/>
            <w:noWrap/>
            <w:tcMar>
              <w:left w:w="0" w:type="dxa"/>
            </w:tcMar>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18,751,042</w:t>
            </w:r>
          </w:p>
        </w:tc>
        <w:tc>
          <w:tcPr>
            <w:tcW w:w="980" w:type="dxa"/>
            <w:tcBorders>
              <w:top w:val="single" w:sz="4" w:space="0" w:color="auto"/>
              <w:left w:val="nil"/>
              <w:bottom w:val="single" w:sz="4" w:space="0" w:color="auto"/>
              <w:right w:val="nil"/>
            </w:tcBorders>
            <w:shd w:val="clear" w:color="auto" w:fill="auto"/>
            <w:noWrap/>
            <w:tcMar>
              <w:left w:w="0" w:type="dxa"/>
            </w:tcMar>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19,950,588</w:t>
            </w:r>
          </w:p>
        </w:tc>
        <w:tc>
          <w:tcPr>
            <w:tcW w:w="980" w:type="dxa"/>
            <w:tcBorders>
              <w:top w:val="single" w:sz="4" w:space="0" w:color="auto"/>
              <w:left w:val="nil"/>
              <w:bottom w:val="single" w:sz="4" w:space="0" w:color="auto"/>
              <w:right w:val="nil"/>
            </w:tcBorders>
            <w:shd w:val="clear" w:color="auto" w:fill="auto"/>
            <w:noWrap/>
            <w:tcMar>
              <w:left w:w="0" w:type="dxa"/>
            </w:tcMar>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20,893,154</w:t>
            </w:r>
          </w:p>
        </w:tc>
        <w:tc>
          <w:tcPr>
            <w:tcW w:w="980" w:type="dxa"/>
            <w:tcBorders>
              <w:top w:val="single" w:sz="4" w:space="0" w:color="auto"/>
              <w:left w:val="nil"/>
              <w:bottom w:val="single" w:sz="4" w:space="0" w:color="auto"/>
              <w:right w:val="nil"/>
            </w:tcBorders>
            <w:shd w:val="clear" w:color="auto" w:fill="auto"/>
            <w:noWrap/>
            <w:tcMar>
              <w:left w:w="0" w:type="dxa"/>
            </w:tcMar>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22,222,038</w:t>
            </w:r>
          </w:p>
        </w:tc>
      </w:tr>
      <w:tr w:rsidR="00FA1AB4" w:rsidRPr="00FA1AB4" w:rsidTr="009C5B01">
        <w:trPr>
          <w:trHeight w:val="375"/>
          <w:jc w:val="center"/>
        </w:trPr>
        <w:tc>
          <w:tcPr>
            <w:tcW w:w="2780" w:type="dxa"/>
            <w:tcBorders>
              <w:top w:val="nil"/>
              <w:left w:val="nil"/>
              <w:bottom w:val="nil"/>
              <w:right w:val="nil"/>
            </w:tcBorders>
            <w:shd w:val="clear" w:color="auto" w:fill="auto"/>
            <w:noWrap/>
            <w:vAlign w:val="bottom"/>
            <w:hideMark/>
          </w:tcPr>
          <w:p w:rsidR="00FA1AB4" w:rsidRPr="00FA1AB4" w:rsidRDefault="00FA1AB4" w:rsidP="00FA1AB4">
            <w:pPr>
              <w:spacing w:after="0"/>
              <w:jc w:val="left"/>
              <w:rPr>
                <w:rFonts w:cs="Arial"/>
                <w:b/>
                <w:bCs/>
                <w:sz w:val="16"/>
                <w:szCs w:val="16"/>
              </w:rPr>
            </w:pPr>
            <w:r w:rsidRPr="00FA1AB4">
              <w:rPr>
                <w:rFonts w:cs="Arial"/>
                <w:b/>
                <w:bCs/>
                <w:sz w:val="16"/>
                <w:szCs w:val="16"/>
              </w:rPr>
              <w:t>Program 6.3: Aged Care Quality</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r>
      <w:tr w:rsidR="00FA1AB4" w:rsidRPr="00FA1AB4" w:rsidTr="009C5B01">
        <w:trPr>
          <w:trHeight w:val="300"/>
          <w:jc w:val="center"/>
        </w:trPr>
        <w:tc>
          <w:tcPr>
            <w:tcW w:w="2780" w:type="dxa"/>
            <w:tcBorders>
              <w:top w:val="nil"/>
              <w:left w:val="nil"/>
              <w:bottom w:val="nil"/>
              <w:right w:val="nil"/>
            </w:tcBorders>
            <w:shd w:val="clear" w:color="auto" w:fill="auto"/>
            <w:noWrap/>
            <w:vAlign w:val="bottom"/>
            <w:hideMark/>
          </w:tcPr>
          <w:p w:rsidR="00FA1AB4" w:rsidRPr="00FA1AB4" w:rsidRDefault="00FA1AB4" w:rsidP="00FA1AB4">
            <w:pPr>
              <w:spacing w:after="0"/>
              <w:ind w:firstLineChars="100" w:firstLine="160"/>
              <w:jc w:val="left"/>
              <w:rPr>
                <w:rFonts w:cs="Arial"/>
                <w:sz w:val="16"/>
                <w:szCs w:val="16"/>
              </w:rPr>
            </w:pPr>
            <w:r w:rsidRPr="00FA1AB4">
              <w:rPr>
                <w:rFonts w:cs="Arial"/>
                <w:sz w:val="16"/>
                <w:szCs w:val="16"/>
              </w:rPr>
              <w:t>Administered expenses</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98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 </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p>
        </w:tc>
      </w:tr>
      <w:tr w:rsidR="00FA1AB4" w:rsidRPr="00FA1AB4" w:rsidTr="009C5B01">
        <w:trPr>
          <w:trHeight w:val="225"/>
          <w:jc w:val="center"/>
        </w:trPr>
        <w:tc>
          <w:tcPr>
            <w:tcW w:w="2780" w:type="dxa"/>
            <w:tcBorders>
              <w:top w:val="nil"/>
              <w:left w:val="nil"/>
              <w:bottom w:val="nil"/>
              <w:right w:val="nil"/>
            </w:tcBorders>
            <w:shd w:val="clear" w:color="auto" w:fill="auto"/>
            <w:noWrap/>
            <w:vAlign w:val="bottom"/>
            <w:hideMark/>
          </w:tcPr>
          <w:p w:rsidR="00FA1AB4" w:rsidRPr="00FA1AB4" w:rsidRDefault="00FA1AB4" w:rsidP="00FA1AB4">
            <w:pPr>
              <w:spacing w:after="0"/>
              <w:ind w:leftChars="150" w:left="300"/>
              <w:jc w:val="left"/>
              <w:rPr>
                <w:rFonts w:cs="Arial"/>
                <w:sz w:val="16"/>
                <w:szCs w:val="16"/>
              </w:rPr>
            </w:pPr>
            <w:r w:rsidRPr="00FA1AB4">
              <w:rPr>
                <w:rFonts w:cs="Arial"/>
                <w:sz w:val="16"/>
                <w:szCs w:val="16"/>
              </w:rPr>
              <w:t xml:space="preserve">Ordinary annual services </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117,942</w:t>
            </w:r>
          </w:p>
        </w:tc>
        <w:tc>
          <w:tcPr>
            <w:tcW w:w="98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165,131</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134,057</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124,750</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123,064</w:t>
            </w:r>
          </w:p>
        </w:tc>
      </w:tr>
      <w:tr w:rsidR="00FA1AB4" w:rsidRPr="00FA1AB4" w:rsidTr="009C5B01">
        <w:trPr>
          <w:trHeight w:val="300"/>
          <w:jc w:val="center"/>
        </w:trPr>
        <w:tc>
          <w:tcPr>
            <w:tcW w:w="2780" w:type="dxa"/>
            <w:tcBorders>
              <w:top w:val="nil"/>
              <w:left w:val="nil"/>
              <w:bottom w:val="nil"/>
              <w:right w:val="nil"/>
            </w:tcBorders>
            <w:shd w:val="clear" w:color="auto" w:fill="auto"/>
            <w:noWrap/>
            <w:vAlign w:val="bottom"/>
            <w:hideMark/>
          </w:tcPr>
          <w:p w:rsidR="00FA1AB4" w:rsidRPr="00FA1AB4" w:rsidRDefault="00FA1AB4" w:rsidP="00FA1AB4">
            <w:pPr>
              <w:spacing w:after="0"/>
              <w:ind w:leftChars="150" w:left="300"/>
              <w:jc w:val="left"/>
              <w:rPr>
                <w:rFonts w:cs="Arial"/>
                <w:sz w:val="16"/>
                <w:szCs w:val="16"/>
              </w:rPr>
            </w:pPr>
            <w:r w:rsidRPr="00FA1AB4">
              <w:rPr>
                <w:rFonts w:cs="Arial"/>
                <w:sz w:val="16"/>
                <w:szCs w:val="16"/>
              </w:rPr>
              <w:t>Program support</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54,122</w:t>
            </w:r>
          </w:p>
        </w:tc>
        <w:tc>
          <w:tcPr>
            <w:tcW w:w="980" w:type="dxa"/>
            <w:tcBorders>
              <w:top w:val="nil"/>
              <w:left w:val="nil"/>
              <w:bottom w:val="nil"/>
              <w:right w:val="nil"/>
            </w:tcBorders>
            <w:shd w:val="clear" w:color="000000" w:fill="D9D9D9"/>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49,918</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31,778</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24,888</w:t>
            </w:r>
          </w:p>
        </w:tc>
        <w:tc>
          <w:tcPr>
            <w:tcW w:w="980" w:type="dxa"/>
            <w:tcBorders>
              <w:top w:val="nil"/>
              <w:left w:val="nil"/>
              <w:bottom w:val="nil"/>
              <w:right w:val="nil"/>
            </w:tcBorders>
            <w:shd w:val="clear" w:color="auto" w:fill="auto"/>
            <w:noWrap/>
            <w:vAlign w:val="bottom"/>
            <w:hideMark/>
          </w:tcPr>
          <w:p w:rsidR="00FA1AB4" w:rsidRPr="00FA1AB4" w:rsidRDefault="00FA1AB4" w:rsidP="00FA1AB4">
            <w:pPr>
              <w:spacing w:after="0"/>
              <w:jc w:val="right"/>
              <w:rPr>
                <w:rFonts w:cs="Arial"/>
                <w:sz w:val="16"/>
                <w:szCs w:val="16"/>
              </w:rPr>
            </w:pPr>
            <w:r w:rsidRPr="00FA1AB4">
              <w:rPr>
                <w:rFonts w:cs="Arial"/>
                <w:sz w:val="16"/>
                <w:szCs w:val="16"/>
              </w:rPr>
              <w:t>25,604</w:t>
            </w:r>
          </w:p>
        </w:tc>
      </w:tr>
      <w:tr w:rsidR="00FA1AB4" w:rsidRPr="00FA1AB4" w:rsidTr="009C5B01">
        <w:trPr>
          <w:trHeight w:val="300"/>
          <w:jc w:val="center"/>
        </w:trPr>
        <w:tc>
          <w:tcPr>
            <w:tcW w:w="2780" w:type="dxa"/>
            <w:tcBorders>
              <w:top w:val="nil"/>
              <w:left w:val="nil"/>
              <w:bottom w:val="single" w:sz="4" w:space="0" w:color="auto"/>
              <w:right w:val="nil"/>
            </w:tcBorders>
            <w:shd w:val="clear" w:color="auto" w:fill="auto"/>
            <w:noWrap/>
            <w:vAlign w:val="bottom"/>
            <w:hideMark/>
          </w:tcPr>
          <w:p w:rsidR="00FA1AB4" w:rsidRPr="00FA1AB4" w:rsidRDefault="00FA1AB4" w:rsidP="00FA1AB4">
            <w:pPr>
              <w:spacing w:after="0"/>
              <w:ind w:firstLineChars="100" w:firstLine="160"/>
              <w:jc w:val="left"/>
              <w:rPr>
                <w:rFonts w:cs="Arial"/>
                <w:b/>
                <w:bCs/>
                <w:sz w:val="16"/>
                <w:szCs w:val="16"/>
              </w:rPr>
            </w:pPr>
            <w:r w:rsidRPr="00FA1AB4">
              <w:rPr>
                <w:rFonts w:cs="Arial"/>
                <w:b/>
                <w:bCs/>
                <w:sz w:val="16"/>
                <w:szCs w:val="16"/>
              </w:rPr>
              <w:t>Total for Program 6.3</w:t>
            </w:r>
          </w:p>
        </w:tc>
        <w:tc>
          <w:tcPr>
            <w:tcW w:w="980" w:type="dxa"/>
            <w:tcBorders>
              <w:top w:val="single" w:sz="4" w:space="0" w:color="auto"/>
              <w:left w:val="nil"/>
              <w:bottom w:val="single" w:sz="4" w:space="0" w:color="auto"/>
              <w:right w:val="nil"/>
            </w:tcBorders>
            <w:shd w:val="clear" w:color="auto" w:fill="auto"/>
            <w:noWrap/>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172,064</w:t>
            </w:r>
          </w:p>
        </w:tc>
        <w:tc>
          <w:tcPr>
            <w:tcW w:w="980" w:type="dxa"/>
            <w:tcBorders>
              <w:top w:val="single" w:sz="4" w:space="0" w:color="auto"/>
              <w:left w:val="nil"/>
              <w:bottom w:val="single" w:sz="4" w:space="0" w:color="auto"/>
              <w:right w:val="nil"/>
            </w:tcBorders>
            <w:shd w:val="clear" w:color="000000" w:fill="D9D9D9"/>
            <w:noWrap/>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215,049</w:t>
            </w:r>
          </w:p>
        </w:tc>
        <w:tc>
          <w:tcPr>
            <w:tcW w:w="980" w:type="dxa"/>
            <w:tcBorders>
              <w:top w:val="single" w:sz="4" w:space="0" w:color="auto"/>
              <w:left w:val="nil"/>
              <w:bottom w:val="single" w:sz="4" w:space="0" w:color="auto"/>
              <w:right w:val="nil"/>
            </w:tcBorders>
            <w:shd w:val="clear" w:color="auto" w:fill="auto"/>
            <w:noWrap/>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165,835</w:t>
            </w:r>
          </w:p>
        </w:tc>
        <w:tc>
          <w:tcPr>
            <w:tcW w:w="980" w:type="dxa"/>
            <w:tcBorders>
              <w:top w:val="single" w:sz="4" w:space="0" w:color="auto"/>
              <w:left w:val="nil"/>
              <w:bottom w:val="single" w:sz="4" w:space="0" w:color="auto"/>
              <w:right w:val="nil"/>
            </w:tcBorders>
            <w:shd w:val="clear" w:color="auto" w:fill="auto"/>
            <w:noWrap/>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149,638</w:t>
            </w:r>
          </w:p>
        </w:tc>
        <w:tc>
          <w:tcPr>
            <w:tcW w:w="980" w:type="dxa"/>
            <w:tcBorders>
              <w:top w:val="single" w:sz="4" w:space="0" w:color="auto"/>
              <w:left w:val="nil"/>
              <w:bottom w:val="single" w:sz="4" w:space="0" w:color="auto"/>
              <w:right w:val="nil"/>
            </w:tcBorders>
            <w:shd w:val="clear" w:color="auto" w:fill="auto"/>
            <w:noWrap/>
            <w:vAlign w:val="bottom"/>
            <w:hideMark/>
          </w:tcPr>
          <w:p w:rsidR="00FA1AB4" w:rsidRPr="00FA1AB4" w:rsidRDefault="00FA1AB4" w:rsidP="00FA1AB4">
            <w:pPr>
              <w:spacing w:after="0"/>
              <w:jc w:val="right"/>
              <w:rPr>
                <w:rFonts w:cs="Arial"/>
                <w:b/>
                <w:bCs/>
                <w:sz w:val="16"/>
                <w:szCs w:val="16"/>
              </w:rPr>
            </w:pPr>
            <w:r w:rsidRPr="00FA1AB4">
              <w:rPr>
                <w:rFonts w:cs="Arial"/>
                <w:b/>
                <w:bCs/>
                <w:sz w:val="16"/>
                <w:szCs w:val="16"/>
              </w:rPr>
              <w:t>148,668</w:t>
            </w:r>
          </w:p>
        </w:tc>
      </w:tr>
    </w:tbl>
    <w:p w:rsidR="00FA1AB4" w:rsidRPr="00FA1AB4" w:rsidRDefault="00FA1AB4" w:rsidP="009C72A5">
      <w:pPr>
        <w:numPr>
          <w:ilvl w:val="0"/>
          <w:numId w:val="11"/>
        </w:numPr>
        <w:tabs>
          <w:tab w:val="left" w:pos="284"/>
        </w:tabs>
        <w:spacing w:before="120" w:after="0"/>
        <w:ind w:left="284" w:hanging="284"/>
        <w:jc w:val="left"/>
        <w:rPr>
          <w:color w:val="000000"/>
          <w:sz w:val="15"/>
          <w:szCs w:val="15"/>
        </w:rPr>
      </w:pPr>
      <w:r w:rsidRPr="00FA1AB4">
        <w:rPr>
          <w:color w:val="000000"/>
          <w:sz w:val="15"/>
          <w:szCs w:val="15"/>
        </w:rPr>
        <w:t>Outcome 6, Ageing and Aged Care, was subject to a program restructure effective 1 July 2018. The 2017-18 is presented on the new Program basis.</w:t>
      </w:r>
    </w:p>
    <w:p w:rsidR="00FA1AB4" w:rsidRPr="00FA1AB4" w:rsidRDefault="00FA1AB4" w:rsidP="00FA1AB4">
      <w:pPr>
        <w:tabs>
          <w:tab w:val="left" w:pos="4632"/>
        </w:tabs>
        <w:spacing w:before="240" w:after="80"/>
        <w:jc w:val="left"/>
        <w:outlineLvl w:val="3"/>
        <w:rPr>
          <w:b/>
          <w:color w:val="000000"/>
          <w:sz w:val="22"/>
        </w:rPr>
      </w:pPr>
      <w:r w:rsidRPr="00FA1AB4">
        <w:rPr>
          <w:b/>
          <w:color w:val="000000"/>
          <w:sz w:val="22"/>
        </w:rPr>
        <w:t>Planned Performance for Outcome 6</w:t>
      </w:r>
    </w:p>
    <w:p w:rsidR="00FA1AB4" w:rsidRPr="00FA1AB4" w:rsidRDefault="00FA1AB4" w:rsidP="00FA1AB4">
      <w:pPr>
        <w:spacing w:after="120"/>
        <w:jc w:val="left"/>
        <w:rPr>
          <w:rFonts w:ascii="Book Antiqua" w:hAnsi="Book Antiqua"/>
          <w:color w:val="000000"/>
        </w:rPr>
        <w:sectPr w:rsidR="00FA1AB4" w:rsidRPr="00FA1AB4" w:rsidSect="009C5B01">
          <w:headerReference w:type="even" r:id="rId57"/>
          <w:headerReference w:type="default" r:id="rId58"/>
          <w:headerReference w:type="first" r:id="rId59"/>
          <w:footerReference w:type="first" r:id="rId60"/>
          <w:footnotePr>
            <w:numRestart w:val="eachSect"/>
          </w:footnotePr>
          <w:pgSz w:w="11906" w:h="16838" w:code="9"/>
          <w:pgMar w:top="2466" w:right="2098" w:bottom="2466" w:left="2098" w:header="1899" w:footer="1899" w:gutter="0"/>
          <w:pgNumType w:start="65"/>
          <w:cols w:space="708"/>
          <w:docGrid w:linePitch="360"/>
        </w:sectPr>
      </w:pPr>
      <w:r w:rsidRPr="00FA1AB4">
        <w:rPr>
          <w:rFonts w:ascii="Book Antiqua" w:hAnsi="Book Antiqua"/>
          <w:color w:val="000000"/>
        </w:rPr>
        <w:t>There have been no changes to performance information for Outcome 6 since the</w:t>
      </w:r>
      <w:r w:rsidRPr="00FA1AB4">
        <w:rPr>
          <w:rFonts w:ascii="Book Antiqua" w:hAnsi="Book Antiqua"/>
          <w:color w:val="000000"/>
        </w:rPr>
        <w:br/>
        <w:t>2018-19 Budget that require new or modified performance criteria. Refer to the</w:t>
      </w:r>
      <w:r w:rsidRPr="00FA1AB4">
        <w:rPr>
          <w:rFonts w:ascii="Book Antiqua" w:hAnsi="Book Antiqua"/>
          <w:color w:val="000000"/>
        </w:rPr>
        <w:br/>
      </w:r>
      <w:r w:rsidRPr="00FA1AB4">
        <w:rPr>
          <w:rFonts w:ascii="Book Antiqua" w:hAnsi="Book Antiqua"/>
          <w:i/>
          <w:color w:val="000000"/>
        </w:rPr>
        <w:t>2018-19 Health Portfolio Budget Statements</w:t>
      </w:r>
      <w:r w:rsidRPr="00FA1AB4">
        <w:rPr>
          <w:rFonts w:ascii="Book Antiqua" w:hAnsi="Book Antiqua"/>
          <w:color w:val="000000"/>
        </w:rPr>
        <w:t xml:space="preserve"> for current performance information.</w:t>
      </w:r>
    </w:p>
    <w:p w:rsidR="00FA1AB4" w:rsidRPr="00FA1AB4" w:rsidRDefault="00FA1AB4" w:rsidP="00FA1AB4">
      <w:pPr>
        <w:spacing w:after="120"/>
        <w:jc w:val="left"/>
        <w:rPr>
          <w:rFonts w:ascii="Book Antiqua" w:hAnsi="Book Antiqua"/>
          <w:color w:val="000000"/>
        </w:rPr>
      </w:pPr>
    </w:p>
    <w:p w:rsidR="00364BB7" w:rsidRPr="00364BB7" w:rsidRDefault="00364BB7" w:rsidP="00364BB7">
      <w:pPr>
        <w:spacing w:after="240"/>
        <w:ind w:left="1418" w:hanging="1418"/>
        <w:jc w:val="left"/>
        <w:outlineLvl w:val="1"/>
        <w:rPr>
          <w:rFonts w:cs="Arial"/>
          <w:iCs/>
          <w:color w:val="000000"/>
          <w:sz w:val="30"/>
          <w:szCs w:val="30"/>
        </w:rPr>
      </w:pPr>
      <w:r w:rsidRPr="00364BB7">
        <w:rPr>
          <w:rFonts w:cs="Arial"/>
          <w:iCs/>
          <w:color w:val="000000"/>
          <w:sz w:val="30"/>
          <w:szCs w:val="30"/>
        </w:rPr>
        <w:t>Section 3: Special Account Flows and Budgeted Financial Statements</w:t>
      </w:r>
    </w:p>
    <w:p w:rsidR="00364BB7" w:rsidRPr="00364BB7" w:rsidRDefault="00364BB7" w:rsidP="00364BB7">
      <w:pPr>
        <w:keepNext/>
        <w:tabs>
          <w:tab w:val="left" w:pos="709"/>
        </w:tabs>
        <w:spacing w:before="120" w:after="120"/>
        <w:jc w:val="left"/>
        <w:outlineLvl w:val="2"/>
        <w:rPr>
          <w:b/>
          <w:smallCaps/>
          <w:color w:val="000000"/>
          <w:sz w:val="26"/>
          <w:szCs w:val="26"/>
        </w:rPr>
      </w:pPr>
      <w:r w:rsidRPr="00364BB7">
        <w:rPr>
          <w:b/>
          <w:smallCaps/>
          <w:color w:val="000000"/>
          <w:sz w:val="26"/>
          <w:szCs w:val="26"/>
        </w:rPr>
        <w:t>3.1</w:t>
      </w:r>
      <w:r w:rsidRPr="00364BB7">
        <w:rPr>
          <w:b/>
          <w:smallCaps/>
          <w:color w:val="000000"/>
          <w:sz w:val="26"/>
          <w:szCs w:val="26"/>
        </w:rPr>
        <w:tab/>
        <w:t>Special Account Flows</w:t>
      </w:r>
    </w:p>
    <w:p w:rsidR="00364BB7" w:rsidRPr="00364BB7" w:rsidRDefault="00364BB7" w:rsidP="00364BB7">
      <w:pPr>
        <w:keepNext/>
        <w:tabs>
          <w:tab w:val="left" w:pos="709"/>
        </w:tabs>
        <w:spacing w:before="240" w:after="120"/>
        <w:jc w:val="left"/>
        <w:outlineLvl w:val="3"/>
        <w:rPr>
          <w:b/>
          <w:color w:val="000000"/>
          <w:sz w:val="22"/>
        </w:rPr>
      </w:pPr>
      <w:r w:rsidRPr="00364BB7">
        <w:rPr>
          <w:b/>
          <w:color w:val="000000"/>
          <w:sz w:val="22"/>
        </w:rPr>
        <w:t>Estimates of Special Accounts Flows</w:t>
      </w:r>
    </w:p>
    <w:p w:rsidR="00364BB7" w:rsidRPr="00364BB7" w:rsidRDefault="00364BB7" w:rsidP="00364BB7">
      <w:pPr>
        <w:spacing w:after="120"/>
        <w:jc w:val="left"/>
        <w:rPr>
          <w:rFonts w:ascii="Book Antiqua" w:hAnsi="Book Antiqua"/>
        </w:rPr>
      </w:pPr>
      <w:r w:rsidRPr="00364BB7">
        <w:rPr>
          <w:rFonts w:ascii="Book Antiqua" w:hAnsi="Book Antiqua"/>
        </w:rPr>
        <w:t>Special accounts provide a means to set aside and record amounts used for specified purposes. Table 3.1.1 shows the expected additions (receipts) and reductions (payments) for each account used by the Department of Health.</w:t>
      </w:r>
    </w:p>
    <w:p w:rsidR="00364BB7" w:rsidRPr="00364BB7" w:rsidRDefault="00364BB7" w:rsidP="00364BB7">
      <w:pPr>
        <w:spacing w:before="120" w:after="120"/>
        <w:jc w:val="left"/>
        <w:rPr>
          <w:rFonts w:cs="Arial"/>
          <w:b/>
          <w:color w:val="000000"/>
          <w:szCs w:val="18"/>
          <w:lang w:eastAsia="en-US"/>
        </w:rPr>
      </w:pPr>
      <w:r w:rsidRPr="00364BB7">
        <w:rPr>
          <w:rFonts w:cs="Arial"/>
          <w:b/>
          <w:color w:val="000000"/>
          <w:szCs w:val="18"/>
          <w:lang w:eastAsia="en-US"/>
        </w:rPr>
        <w:t>3.1.1</w:t>
      </w:r>
      <w:r w:rsidRPr="00364BB7">
        <w:rPr>
          <w:rFonts w:cs="Arial"/>
          <w:b/>
          <w:color w:val="000000"/>
          <w:szCs w:val="18"/>
          <w:lang w:eastAsia="en-US"/>
        </w:rPr>
        <w:tab/>
        <w:t>Estimates of Special Account Flows and Balances</w:t>
      </w:r>
    </w:p>
    <w:tbl>
      <w:tblPr>
        <w:tblW w:w="7680" w:type="dxa"/>
        <w:tblInd w:w="93" w:type="dxa"/>
        <w:tblLayout w:type="fixed"/>
        <w:tblLook w:val="04A0" w:firstRow="1" w:lastRow="0" w:firstColumn="1" w:lastColumn="0" w:noHBand="0" w:noVBand="1"/>
        <w:tblDescription w:val="Table 3.1.1 Estimates of Special Account Flows and Balances"/>
      </w:tblPr>
      <w:tblGrid>
        <w:gridCol w:w="2137"/>
        <w:gridCol w:w="836"/>
        <w:gridCol w:w="898"/>
        <w:gridCol w:w="918"/>
        <w:gridCol w:w="1075"/>
        <w:gridCol w:w="918"/>
        <w:gridCol w:w="898"/>
      </w:tblGrid>
      <w:tr w:rsidR="00364BB7" w:rsidRPr="00364BB7" w:rsidTr="009C5B01">
        <w:trPr>
          <w:trHeight w:val="567"/>
        </w:trPr>
        <w:tc>
          <w:tcPr>
            <w:tcW w:w="2142" w:type="dxa"/>
            <w:tcBorders>
              <w:top w:val="single" w:sz="4" w:space="0" w:color="000000"/>
              <w:left w:val="nil"/>
              <w:bottom w:val="nil"/>
              <w:right w:val="nil"/>
            </w:tcBorders>
            <w:shd w:val="clear" w:color="auto" w:fill="auto"/>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838" w:type="dxa"/>
            <w:tcBorders>
              <w:top w:val="single" w:sz="4" w:space="0" w:color="000000"/>
              <w:left w:val="nil"/>
              <w:bottom w:val="single" w:sz="4" w:space="0" w:color="auto"/>
              <w:right w:val="nil"/>
            </w:tcBorders>
            <w:shd w:val="clear" w:color="auto" w:fill="auto"/>
            <w:tcMar>
              <w:left w:w="0" w:type="dxa"/>
            </w:tcMar>
            <w:hideMark/>
          </w:tcPr>
          <w:p w:rsidR="00364BB7" w:rsidRPr="00364BB7" w:rsidRDefault="00364BB7" w:rsidP="00364BB7">
            <w:pPr>
              <w:spacing w:after="0"/>
              <w:jc w:val="right"/>
              <w:rPr>
                <w:rFonts w:cs="Arial"/>
                <w:sz w:val="16"/>
                <w:szCs w:val="16"/>
              </w:rPr>
            </w:pPr>
            <w:r w:rsidRPr="00364BB7">
              <w:rPr>
                <w:rFonts w:cs="Arial"/>
                <w:sz w:val="16"/>
                <w:szCs w:val="16"/>
              </w:rPr>
              <w:t>Outcome</w:t>
            </w:r>
          </w:p>
        </w:tc>
        <w:tc>
          <w:tcPr>
            <w:tcW w:w="900" w:type="dxa"/>
            <w:tcBorders>
              <w:top w:val="single" w:sz="4" w:space="0" w:color="000000"/>
              <w:left w:val="nil"/>
              <w:bottom w:val="single" w:sz="4" w:space="0" w:color="auto"/>
              <w:right w:val="nil"/>
            </w:tcBorders>
            <w:shd w:val="clear" w:color="auto" w:fill="auto"/>
            <w:hideMark/>
          </w:tcPr>
          <w:p w:rsidR="00364BB7" w:rsidRPr="00364BB7" w:rsidRDefault="00364BB7" w:rsidP="00364BB7">
            <w:pPr>
              <w:spacing w:after="0"/>
              <w:jc w:val="right"/>
              <w:rPr>
                <w:rFonts w:cs="Arial"/>
                <w:sz w:val="16"/>
                <w:szCs w:val="16"/>
              </w:rPr>
            </w:pPr>
            <w:r w:rsidRPr="00364BB7">
              <w:rPr>
                <w:rFonts w:cs="Arial"/>
                <w:sz w:val="16"/>
                <w:szCs w:val="16"/>
              </w:rPr>
              <w:t>Opening balance</w:t>
            </w:r>
            <w:r w:rsidRPr="00364BB7">
              <w:rPr>
                <w:rFonts w:cs="Arial"/>
                <w:sz w:val="16"/>
                <w:szCs w:val="16"/>
              </w:rPr>
              <w:br/>
            </w:r>
            <w:r w:rsidRPr="00364BB7">
              <w:rPr>
                <w:rFonts w:cs="Arial"/>
                <w:b/>
                <w:bCs/>
                <w:sz w:val="16"/>
                <w:szCs w:val="16"/>
              </w:rPr>
              <w:t>2018-19</w:t>
            </w:r>
            <w:r w:rsidRPr="00364BB7">
              <w:rPr>
                <w:rFonts w:cs="Arial"/>
                <w:sz w:val="16"/>
                <w:szCs w:val="16"/>
              </w:rPr>
              <w:br/>
            </w:r>
            <w:r w:rsidRPr="00364BB7">
              <w:rPr>
                <w:rFonts w:cs="Arial"/>
                <w:i/>
                <w:iCs/>
                <w:sz w:val="16"/>
                <w:szCs w:val="16"/>
              </w:rPr>
              <w:t>2017-18</w:t>
            </w:r>
            <w:r w:rsidRPr="00364BB7">
              <w:rPr>
                <w:rFonts w:cs="Arial"/>
                <w:i/>
                <w:iCs/>
                <w:sz w:val="16"/>
                <w:szCs w:val="16"/>
              </w:rPr>
              <w:br/>
            </w:r>
            <w:r w:rsidRPr="00364BB7">
              <w:rPr>
                <w:rFonts w:cs="Arial"/>
                <w:sz w:val="16"/>
                <w:szCs w:val="16"/>
              </w:rPr>
              <w:t>$'000</w:t>
            </w:r>
          </w:p>
        </w:tc>
        <w:tc>
          <w:tcPr>
            <w:tcW w:w="920" w:type="dxa"/>
            <w:tcBorders>
              <w:top w:val="single" w:sz="4" w:space="0" w:color="000000"/>
              <w:left w:val="nil"/>
              <w:bottom w:val="single" w:sz="4" w:space="0" w:color="auto"/>
              <w:right w:val="nil"/>
            </w:tcBorders>
            <w:shd w:val="clear" w:color="000000" w:fill="D9D9D9"/>
            <w:hideMark/>
          </w:tcPr>
          <w:p w:rsidR="00364BB7" w:rsidRPr="00364BB7" w:rsidRDefault="00364BB7" w:rsidP="00364BB7">
            <w:pPr>
              <w:spacing w:after="0"/>
              <w:jc w:val="right"/>
              <w:rPr>
                <w:rFonts w:cs="Arial"/>
                <w:sz w:val="16"/>
                <w:szCs w:val="16"/>
              </w:rPr>
            </w:pPr>
            <w:r w:rsidRPr="00364BB7">
              <w:rPr>
                <w:rFonts w:cs="Arial"/>
                <w:sz w:val="16"/>
                <w:szCs w:val="16"/>
              </w:rPr>
              <w:t xml:space="preserve">Other </w:t>
            </w:r>
            <w:r w:rsidRPr="00364BB7">
              <w:rPr>
                <w:rFonts w:cs="Arial"/>
                <w:sz w:val="16"/>
                <w:szCs w:val="16"/>
              </w:rPr>
              <w:br/>
              <w:t>receipts</w:t>
            </w:r>
            <w:r w:rsidRPr="00364BB7">
              <w:rPr>
                <w:rFonts w:cs="Arial"/>
                <w:sz w:val="16"/>
                <w:szCs w:val="16"/>
              </w:rPr>
              <w:br/>
            </w:r>
            <w:r w:rsidRPr="00364BB7">
              <w:rPr>
                <w:rFonts w:cs="Arial"/>
                <w:b/>
                <w:bCs/>
                <w:sz w:val="16"/>
                <w:szCs w:val="16"/>
              </w:rPr>
              <w:t>2018-19</w:t>
            </w:r>
            <w:r w:rsidRPr="00364BB7">
              <w:rPr>
                <w:rFonts w:cs="Arial"/>
                <w:b/>
                <w:bCs/>
                <w:sz w:val="16"/>
                <w:szCs w:val="16"/>
              </w:rPr>
              <w:br/>
            </w:r>
            <w:r w:rsidRPr="00364BB7">
              <w:rPr>
                <w:rFonts w:cs="Arial"/>
                <w:i/>
                <w:iCs/>
                <w:sz w:val="16"/>
                <w:szCs w:val="16"/>
              </w:rPr>
              <w:t>2017-18</w:t>
            </w:r>
            <w:r w:rsidRPr="00364BB7">
              <w:rPr>
                <w:rFonts w:cs="Arial"/>
                <w:i/>
                <w:iCs/>
                <w:sz w:val="16"/>
                <w:szCs w:val="16"/>
              </w:rPr>
              <w:br/>
            </w:r>
            <w:r w:rsidRPr="00364BB7">
              <w:rPr>
                <w:rFonts w:cs="Arial"/>
                <w:sz w:val="16"/>
                <w:szCs w:val="16"/>
              </w:rPr>
              <w:t>$'000</w:t>
            </w:r>
          </w:p>
        </w:tc>
        <w:tc>
          <w:tcPr>
            <w:tcW w:w="1077" w:type="dxa"/>
            <w:tcBorders>
              <w:top w:val="single" w:sz="4" w:space="0" w:color="000000"/>
              <w:left w:val="nil"/>
              <w:bottom w:val="single" w:sz="4" w:space="0" w:color="auto"/>
              <w:right w:val="nil"/>
            </w:tcBorders>
            <w:shd w:val="clear" w:color="auto" w:fill="auto"/>
            <w:tcMar>
              <w:left w:w="0" w:type="dxa"/>
            </w:tcMar>
            <w:hideMark/>
          </w:tcPr>
          <w:p w:rsidR="00364BB7" w:rsidRPr="00364BB7" w:rsidRDefault="00364BB7" w:rsidP="00364BB7">
            <w:pPr>
              <w:spacing w:after="0"/>
              <w:jc w:val="right"/>
              <w:rPr>
                <w:rFonts w:cs="Arial"/>
                <w:sz w:val="16"/>
                <w:szCs w:val="16"/>
              </w:rPr>
            </w:pPr>
            <w:r w:rsidRPr="00364BB7">
              <w:rPr>
                <w:rFonts w:cs="Arial"/>
                <w:sz w:val="16"/>
                <w:szCs w:val="16"/>
              </w:rPr>
              <w:t>Appropriation receipts</w:t>
            </w:r>
            <w:r w:rsidRPr="00364BB7">
              <w:rPr>
                <w:rFonts w:cs="Arial"/>
                <w:sz w:val="16"/>
                <w:szCs w:val="16"/>
              </w:rPr>
              <w:br/>
            </w:r>
            <w:r w:rsidRPr="00364BB7">
              <w:rPr>
                <w:rFonts w:cs="Arial"/>
                <w:b/>
                <w:bCs/>
                <w:sz w:val="16"/>
                <w:szCs w:val="16"/>
              </w:rPr>
              <w:t>2018-19</w:t>
            </w:r>
            <w:r w:rsidRPr="00364BB7">
              <w:rPr>
                <w:rFonts w:cs="Arial"/>
                <w:b/>
                <w:bCs/>
                <w:sz w:val="16"/>
                <w:szCs w:val="16"/>
              </w:rPr>
              <w:br/>
            </w:r>
            <w:r w:rsidRPr="00364BB7">
              <w:rPr>
                <w:rFonts w:cs="Arial"/>
                <w:i/>
                <w:iCs/>
                <w:sz w:val="16"/>
                <w:szCs w:val="16"/>
              </w:rPr>
              <w:t>2017-18</w:t>
            </w:r>
            <w:r w:rsidRPr="00364BB7">
              <w:rPr>
                <w:rFonts w:cs="Arial"/>
                <w:i/>
                <w:iCs/>
                <w:sz w:val="16"/>
                <w:szCs w:val="16"/>
              </w:rPr>
              <w:br/>
            </w:r>
            <w:r w:rsidRPr="00364BB7">
              <w:rPr>
                <w:rFonts w:cs="Arial"/>
                <w:sz w:val="16"/>
                <w:szCs w:val="16"/>
              </w:rPr>
              <w:t>$'000</w:t>
            </w:r>
          </w:p>
        </w:tc>
        <w:tc>
          <w:tcPr>
            <w:tcW w:w="920" w:type="dxa"/>
            <w:tcBorders>
              <w:top w:val="single" w:sz="4" w:space="0" w:color="000000"/>
              <w:left w:val="nil"/>
              <w:bottom w:val="single" w:sz="4" w:space="0" w:color="auto"/>
              <w:right w:val="nil"/>
            </w:tcBorders>
            <w:shd w:val="clear" w:color="000000" w:fill="D9D9D9"/>
            <w:tcMar>
              <w:left w:w="0" w:type="dxa"/>
            </w:tcMar>
            <w:hideMark/>
          </w:tcPr>
          <w:p w:rsidR="00364BB7" w:rsidRPr="00364BB7" w:rsidRDefault="00364BB7" w:rsidP="00364BB7">
            <w:pPr>
              <w:spacing w:after="0"/>
              <w:jc w:val="right"/>
              <w:rPr>
                <w:rFonts w:cs="Arial"/>
                <w:sz w:val="16"/>
                <w:szCs w:val="16"/>
              </w:rPr>
            </w:pPr>
            <w:r w:rsidRPr="00364BB7">
              <w:rPr>
                <w:rFonts w:cs="Arial"/>
                <w:sz w:val="16"/>
                <w:szCs w:val="16"/>
              </w:rPr>
              <w:t>Payments</w:t>
            </w:r>
            <w:r w:rsidRPr="00364BB7">
              <w:rPr>
                <w:rFonts w:cs="Arial"/>
                <w:sz w:val="16"/>
                <w:szCs w:val="16"/>
              </w:rPr>
              <w:br/>
            </w:r>
            <w:r w:rsidRPr="00364BB7">
              <w:rPr>
                <w:rFonts w:cs="Arial"/>
                <w:sz w:val="16"/>
                <w:szCs w:val="16"/>
              </w:rPr>
              <w:br/>
            </w:r>
            <w:r w:rsidRPr="00364BB7">
              <w:rPr>
                <w:rFonts w:cs="Arial"/>
                <w:b/>
                <w:bCs/>
                <w:sz w:val="16"/>
                <w:szCs w:val="16"/>
              </w:rPr>
              <w:t>2018-19</w:t>
            </w:r>
            <w:r w:rsidRPr="00364BB7">
              <w:rPr>
                <w:rFonts w:cs="Arial"/>
                <w:b/>
                <w:bCs/>
                <w:sz w:val="16"/>
                <w:szCs w:val="16"/>
              </w:rPr>
              <w:br/>
            </w:r>
            <w:r w:rsidRPr="00364BB7">
              <w:rPr>
                <w:rFonts w:cs="Arial"/>
                <w:i/>
                <w:iCs/>
                <w:sz w:val="16"/>
                <w:szCs w:val="16"/>
              </w:rPr>
              <w:t>2017-18</w:t>
            </w:r>
            <w:r w:rsidRPr="00364BB7">
              <w:rPr>
                <w:rFonts w:cs="Arial"/>
                <w:i/>
                <w:iCs/>
                <w:sz w:val="16"/>
                <w:szCs w:val="16"/>
              </w:rPr>
              <w:br/>
            </w:r>
            <w:r w:rsidRPr="00364BB7">
              <w:rPr>
                <w:rFonts w:cs="Arial"/>
                <w:sz w:val="16"/>
                <w:szCs w:val="16"/>
              </w:rPr>
              <w:t>$'000</w:t>
            </w:r>
          </w:p>
        </w:tc>
        <w:tc>
          <w:tcPr>
            <w:tcW w:w="900" w:type="dxa"/>
            <w:tcBorders>
              <w:top w:val="single" w:sz="4" w:space="0" w:color="000000"/>
              <w:left w:val="nil"/>
              <w:bottom w:val="single" w:sz="4" w:space="0" w:color="auto"/>
              <w:right w:val="nil"/>
            </w:tcBorders>
            <w:shd w:val="clear" w:color="auto" w:fill="auto"/>
            <w:hideMark/>
          </w:tcPr>
          <w:p w:rsidR="00364BB7" w:rsidRPr="00364BB7" w:rsidRDefault="00364BB7" w:rsidP="00364BB7">
            <w:pPr>
              <w:spacing w:after="0"/>
              <w:jc w:val="right"/>
              <w:rPr>
                <w:rFonts w:cs="Arial"/>
                <w:sz w:val="16"/>
                <w:szCs w:val="16"/>
              </w:rPr>
            </w:pPr>
            <w:r w:rsidRPr="00364BB7">
              <w:rPr>
                <w:rFonts w:cs="Arial"/>
                <w:sz w:val="16"/>
                <w:szCs w:val="16"/>
              </w:rPr>
              <w:t xml:space="preserve">Closing balance </w:t>
            </w:r>
            <w:r w:rsidRPr="00364BB7">
              <w:rPr>
                <w:rFonts w:cs="Arial"/>
                <w:b/>
                <w:bCs/>
                <w:sz w:val="16"/>
                <w:szCs w:val="16"/>
              </w:rPr>
              <w:t>2018-19</w:t>
            </w:r>
            <w:r w:rsidRPr="00364BB7">
              <w:rPr>
                <w:rFonts w:cs="Arial"/>
                <w:b/>
                <w:bCs/>
                <w:sz w:val="16"/>
                <w:szCs w:val="16"/>
              </w:rPr>
              <w:br/>
            </w:r>
            <w:r w:rsidRPr="00364BB7">
              <w:rPr>
                <w:rFonts w:cs="Arial"/>
                <w:i/>
                <w:iCs/>
                <w:sz w:val="16"/>
                <w:szCs w:val="16"/>
              </w:rPr>
              <w:t>2017-18</w:t>
            </w:r>
            <w:r w:rsidRPr="00364BB7">
              <w:rPr>
                <w:rFonts w:cs="Arial"/>
                <w:sz w:val="16"/>
                <w:szCs w:val="16"/>
              </w:rPr>
              <w:br/>
              <w:t>$'000</w:t>
            </w:r>
          </w:p>
        </w:tc>
      </w:tr>
      <w:tr w:rsidR="00364BB7" w:rsidRPr="00364BB7" w:rsidTr="009C5B01">
        <w:trPr>
          <w:trHeight w:val="227"/>
        </w:trPr>
        <w:tc>
          <w:tcPr>
            <w:tcW w:w="2142" w:type="dxa"/>
            <w:tcBorders>
              <w:top w:val="nil"/>
              <w:left w:val="nil"/>
              <w:bottom w:val="nil"/>
              <w:right w:val="nil"/>
            </w:tcBorders>
            <w:shd w:val="clear" w:color="auto" w:fill="auto"/>
            <w:vAlign w:val="bottom"/>
            <w:hideMark/>
          </w:tcPr>
          <w:p w:rsidR="00364BB7" w:rsidRPr="00364BB7" w:rsidRDefault="00364BB7" w:rsidP="00364BB7">
            <w:pPr>
              <w:spacing w:after="0"/>
              <w:jc w:val="left"/>
              <w:rPr>
                <w:rFonts w:cs="Arial"/>
                <w:b/>
                <w:bCs/>
                <w:sz w:val="16"/>
                <w:szCs w:val="16"/>
              </w:rPr>
            </w:pPr>
            <w:r w:rsidRPr="00364BB7">
              <w:rPr>
                <w:rFonts w:cs="Arial"/>
                <w:b/>
                <w:bCs/>
                <w:sz w:val="16"/>
                <w:szCs w:val="16"/>
              </w:rPr>
              <w:t>Departmental</w:t>
            </w:r>
          </w:p>
        </w:tc>
        <w:tc>
          <w:tcPr>
            <w:tcW w:w="838" w:type="dxa"/>
            <w:tcBorders>
              <w:top w:val="nil"/>
              <w:left w:val="nil"/>
              <w:bottom w:val="nil"/>
              <w:right w:val="nil"/>
            </w:tcBorders>
            <w:shd w:val="clear" w:color="auto" w:fill="auto"/>
            <w:vAlign w:val="bottom"/>
            <w:hideMark/>
          </w:tcPr>
          <w:p w:rsidR="00364BB7" w:rsidRPr="00364BB7" w:rsidRDefault="00364BB7" w:rsidP="00364BB7">
            <w:pPr>
              <w:spacing w:after="0"/>
              <w:jc w:val="right"/>
              <w:rPr>
                <w:rFonts w:cs="Arial"/>
                <w:sz w:val="16"/>
                <w:szCs w:val="16"/>
              </w:rPr>
            </w:pPr>
          </w:p>
        </w:tc>
        <w:tc>
          <w:tcPr>
            <w:tcW w:w="900" w:type="dxa"/>
            <w:tcBorders>
              <w:top w:val="nil"/>
              <w:left w:val="nil"/>
              <w:bottom w:val="nil"/>
              <w:right w:val="nil"/>
            </w:tcBorders>
            <w:shd w:val="clear" w:color="auto" w:fill="auto"/>
            <w:vAlign w:val="bottom"/>
            <w:hideMark/>
          </w:tcPr>
          <w:p w:rsidR="00364BB7" w:rsidRPr="00364BB7" w:rsidRDefault="00364BB7" w:rsidP="00364BB7">
            <w:pPr>
              <w:spacing w:after="0"/>
              <w:jc w:val="right"/>
              <w:rPr>
                <w:rFonts w:cs="Arial"/>
                <w:sz w:val="16"/>
                <w:szCs w:val="16"/>
              </w:rPr>
            </w:pPr>
          </w:p>
        </w:tc>
        <w:tc>
          <w:tcPr>
            <w:tcW w:w="920" w:type="dxa"/>
            <w:tcBorders>
              <w:top w:val="nil"/>
              <w:left w:val="nil"/>
              <w:bottom w:val="nil"/>
              <w:right w:val="nil"/>
            </w:tcBorders>
            <w:shd w:val="clear" w:color="000000" w:fill="D9D9D9"/>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1077" w:type="dxa"/>
            <w:tcBorders>
              <w:top w:val="nil"/>
              <w:left w:val="nil"/>
              <w:bottom w:val="nil"/>
              <w:right w:val="nil"/>
            </w:tcBorders>
            <w:shd w:val="clear" w:color="auto" w:fill="auto"/>
            <w:vAlign w:val="bottom"/>
            <w:hideMark/>
          </w:tcPr>
          <w:p w:rsidR="00364BB7" w:rsidRPr="00364BB7" w:rsidRDefault="00364BB7" w:rsidP="00364BB7">
            <w:pPr>
              <w:spacing w:after="0"/>
              <w:jc w:val="right"/>
              <w:rPr>
                <w:rFonts w:cs="Arial"/>
                <w:sz w:val="16"/>
                <w:szCs w:val="16"/>
              </w:rPr>
            </w:pPr>
          </w:p>
        </w:tc>
        <w:tc>
          <w:tcPr>
            <w:tcW w:w="920" w:type="dxa"/>
            <w:tcBorders>
              <w:top w:val="nil"/>
              <w:left w:val="nil"/>
              <w:bottom w:val="nil"/>
              <w:right w:val="nil"/>
            </w:tcBorders>
            <w:shd w:val="clear" w:color="000000" w:fill="D9D9D9"/>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900" w:type="dxa"/>
            <w:tcBorders>
              <w:top w:val="nil"/>
              <w:left w:val="nil"/>
              <w:bottom w:val="nil"/>
              <w:right w:val="nil"/>
            </w:tcBorders>
            <w:shd w:val="clear" w:color="auto" w:fill="auto"/>
            <w:vAlign w:val="bottom"/>
            <w:hideMark/>
          </w:tcPr>
          <w:p w:rsidR="00364BB7" w:rsidRPr="00364BB7" w:rsidRDefault="00364BB7" w:rsidP="00364BB7">
            <w:pPr>
              <w:spacing w:after="0"/>
              <w:jc w:val="right"/>
              <w:rPr>
                <w:rFonts w:cs="Arial"/>
                <w:sz w:val="16"/>
                <w:szCs w:val="16"/>
              </w:rPr>
            </w:pPr>
          </w:p>
        </w:tc>
      </w:tr>
      <w:tr w:rsidR="00364BB7" w:rsidRPr="00364BB7" w:rsidTr="009C5B01">
        <w:trPr>
          <w:trHeight w:val="567"/>
        </w:trPr>
        <w:tc>
          <w:tcPr>
            <w:tcW w:w="2142" w:type="dxa"/>
            <w:tcBorders>
              <w:top w:val="nil"/>
              <w:left w:val="nil"/>
              <w:bottom w:val="nil"/>
              <w:right w:val="nil"/>
            </w:tcBorders>
            <w:shd w:val="clear" w:color="auto" w:fill="auto"/>
            <w:vAlign w:val="bottom"/>
            <w:hideMark/>
          </w:tcPr>
          <w:p w:rsidR="00364BB7" w:rsidRPr="00364BB7" w:rsidRDefault="00364BB7" w:rsidP="00364BB7">
            <w:pPr>
              <w:spacing w:after="0"/>
              <w:jc w:val="left"/>
              <w:rPr>
                <w:rFonts w:cs="Arial"/>
                <w:sz w:val="16"/>
                <w:szCs w:val="16"/>
              </w:rPr>
            </w:pPr>
            <w:r w:rsidRPr="00364BB7">
              <w:rPr>
                <w:rFonts w:cs="Arial"/>
                <w:sz w:val="16"/>
                <w:szCs w:val="16"/>
              </w:rPr>
              <w:t>National Industrial Chemicals Notification and Assessment Scheme</w:t>
            </w:r>
          </w:p>
        </w:tc>
        <w:tc>
          <w:tcPr>
            <w:tcW w:w="838"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5</w:t>
            </w: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17,398</w:t>
            </w:r>
          </w:p>
        </w:tc>
        <w:tc>
          <w:tcPr>
            <w:tcW w:w="92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16,700</w:t>
            </w:r>
          </w:p>
        </w:tc>
        <w:tc>
          <w:tcPr>
            <w:tcW w:w="1077"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331</w:t>
            </w:r>
          </w:p>
        </w:tc>
        <w:tc>
          <w:tcPr>
            <w:tcW w:w="92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19,124</w:t>
            </w: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15,305</w:t>
            </w:r>
          </w:p>
        </w:tc>
      </w:tr>
      <w:tr w:rsidR="00364BB7" w:rsidRPr="00364BB7" w:rsidTr="009C5B01">
        <w:trPr>
          <w:trHeight w:val="227"/>
        </w:trPr>
        <w:tc>
          <w:tcPr>
            <w:tcW w:w="2142" w:type="dxa"/>
            <w:tcBorders>
              <w:top w:val="nil"/>
              <w:left w:val="nil"/>
              <w:bottom w:val="nil"/>
              <w:right w:val="nil"/>
            </w:tcBorders>
            <w:shd w:val="clear" w:color="auto" w:fill="auto"/>
            <w:noWrap/>
            <w:vAlign w:val="bottom"/>
            <w:hideMark/>
          </w:tcPr>
          <w:p w:rsidR="00364BB7" w:rsidRPr="00364BB7" w:rsidRDefault="00364BB7" w:rsidP="00364BB7">
            <w:pPr>
              <w:spacing w:after="0"/>
              <w:jc w:val="left"/>
              <w:rPr>
                <w:rFonts w:cs="Arial"/>
                <w:sz w:val="16"/>
                <w:szCs w:val="16"/>
              </w:rPr>
            </w:pPr>
          </w:p>
        </w:tc>
        <w:tc>
          <w:tcPr>
            <w:tcW w:w="838"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18,055</w:t>
            </w:r>
          </w:p>
        </w:tc>
        <w:tc>
          <w:tcPr>
            <w:tcW w:w="92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16,928</w:t>
            </w:r>
          </w:p>
        </w:tc>
        <w:tc>
          <w:tcPr>
            <w:tcW w:w="1077"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322</w:t>
            </w:r>
          </w:p>
        </w:tc>
        <w:tc>
          <w:tcPr>
            <w:tcW w:w="92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17,907</w:t>
            </w: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17,398</w:t>
            </w:r>
          </w:p>
        </w:tc>
      </w:tr>
      <w:tr w:rsidR="00364BB7" w:rsidRPr="00364BB7" w:rsidTr="009C5B01">
        <w:trPr>
          <w:trHeight w:val="369"/>
        </w:trPr>
        <w:tc>
          <w:tcPr>
            <w:tcW w:w="2142" w:type="dxa"/>
            <w:tcBorders>
              <w:top w:val="nil"/>
              <w:left w:val="nil"/>
              <w:bottom w:val="nil"/>
              <w:right w:val="nil"/>
            </w:tcBorders>
            <w:shd w:val="clear" w:color="auto" w:fill="auto"/>
            <w:vAlign w:val="bottom"/>
            <w:hideMark/>
          </w:tcPr>
          <w:p w:rsidR="00364BB7" w:rsidRPr="00364BB7" w:rsidRDefault="00364BB7" w:rsidP="00364BB7">
            <w:pPr>
              <w:spacing w:after="0"/>
              <w:jc w:val="left"/>
              <w:rPr>
                <w:rFonts w:cs="Arial"/>
                <w:sz w:val="16"/>
                <w:szCs w:val="16"/>
              </w:rPr>
            </w:pPr>
            <w:r w:rsidRPr="00364BB7">
              <w:rPr>
                <w:rFonts w:cs="Arial"/>
                <w:sz w:val="16"/>
                <w:szCs w:val="16"/>
              </w:rPr>
              <w:t>Office of Gene Technology Regulator</w:t>
            </w:r>
          </w:p>
        </w:tc>
        <w:tc>
          <w:tcPr>
            <w:tcW w:w="838"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5</w:t>
            </w: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8,412</w:t>
            </w:r>
          </w:p>
        </w:tc>
        <w:tc>
          <w:tcPr>
            <w:tcW w:w="92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132</w:t>
            </w:r>
          </w:p>
        </w:tc>
        <w:tc>
          <w:tcPr>
            <w:tcW w:w="1077"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7,506</w:t>
            </w:r>
          </w:p>
        </w:tc>
        <w:tc>
          <w:tcPr>
            <w:tcW w:w="92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7,638</w:t>
            </w: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8,412</w:t>
            </w:r>
          </w:p>
        </w:tc>
      </w:tr>
      <w:tr w:rsidR="00364BB7" w:rsidRPr="00364BB7" w:rsidTr="009C5B01">
        <w:trPr>
          <w:trHeight w:val="227"/>
        </w:trPr>
        <w:tc>
          <w:tcPr>
            <w:tcW w:w="2142" w:type="dxa"/>
            <w:tcBorders>
              <w:top w:val="nil"/>
              <w:left w:val="nil"/>
              <w:bottom w:val="nil"/>
              <w:right w:val="nil"/>
            </w:tcBorders>
            <w:shd w:val="clear" w:color="auto" w:fill="auto"/>
            <w:vAlign w:val="bottom"/>
            <w:hideMark/>
          </w:tcPr>
          <w:p w:rsidR="00364BB7" w:rsidRPr="00364BB7" w:rsidRDefault="00364BB7" w:rsidP="00364BB7">
            <w:pPr>
              <w:spacing w:after="0"/>
              <w:jc w:val="left"/>
              <w:rPr>
                <w:rFonts w:cs="Arial"/>
                <w:sz w:val="16"/>
                <w:szCs w:val="16"/>
              </w:rPr>
            </w:pPr>
          </w:p>
        </w:tc>
        <w:tc>
          <w:tcPr>
            <w:tcW w:w="838"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8,259</w:t>
            </w:r>
          </w:p>
        </w:tc>
        <w:tc>
          <w:tcPr>
            <w:tcW w:w="92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143</w:t>
            </w:r>
          </w:p>
        </w:tc>
        <w:tc>
          <w:tcPr>
            <w:tcW w:w="1077"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7,544</w:t>
            </w:r>
          </w:p>
        </w:tc>
        <w:tc>
          <w:tcPr>
            <w:tcW w:w="92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7,534</w:t>
            </w: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8,412</w:t>
            </w:r>
          </w:p>
        </w:tc>
      </w:tr>
      <w:tr w:rsidR="00364BB7" w:rsidRPr="00364BB7" w:rsidTr="009C5B01">
        <w:trPr>
          <w:trHeight w:val="369"/>
        </w:trPr>
        <w:tc>
          <w:tcPr>
            <w:tcW w:w="2142" w:type="dxa"/>
            <w:tcBorders>
              <w:top w:val="nil"/>
              <w:left w:val="nil"/>
              <w:bottom w:val="nil"/>
              <w:right w:val="nil"/>
            </w:tcBorders>
            <w:shd w:val="clear" w:color="auto" w:fill="auto"/>
            <w:vAlign w:val="bottom"/>
            <w:hideMark/>
          </w:tcPr>
          <w:p w:rsidR="00364BB7" w:rsidRPr="00364BB7" w:rsidRDefault="00364BB7" w:rsidP="00364BB7">
            <w:pPr>
              <w:spacing w:after="0"/>
              <w:jc w:val="left"/>
              <w:rPr>
                <w:rFonts w:cs="Arial"/>
                <w:sz w:val="16"/>
                <w:szCs w:val="16"/>
              </w:rPr>
            </w:pPr>
            <w:r w:rsidRPr="00364BB7">
              <w:rPr>
                <w:rFonts w:cs="Arial"/>
                <w:sz w:val="16"/>
                <w:szCs w:val="16"/>
              </w:rPr>
              <w:t>Therapeutic Goods Administration</w:t>
            </w:r>
          </w:p>
        </w:tc>
        <w:tc>
          <w:tcPr>
            <w:tcW w:w="838"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5</w:t>
            </w: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73,327</w:t>
            </w:r>
          </w:p>
        </w:tc>
        <w:tc>
          <w:tcPr>
            <w:tcW w:w="92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156,584</w:t>
            </w:r>
          </w:p>
        </w:tc>
        <w:tc>
          <w:tcPr>
            <w:tcW w:w="1077"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2,257</w:t>
            </w:r>
          </w:p>
        </w:tc>
        <w:tc>
          <w:tcPr>
            <w:tcW w:w="92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154,601</w:t>
            </w: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77,567</w:t>
            </w:r>
          </w:p>
        </w:tc>
      </w:tr>
      <w:tr w:rsidR="00364BB7" w:rsidRPr="00364BB7" w:rsidTr="009C5B01">
        <w:trPr>
          <w:trHeight w:val="227"/>
        </w:trPr>
        <w:tc>
          <w:tcPr>
            <w:tcW w:w="2142" w:type="dxa"/>
            <w:tcBorders>
              <w:top w:val="nil"/>
              <w:left w:val="nil"/>
              <w:bottom w:val="nil"/>
              <w:right w:val="nil"/>
            </w:tcBorders>
            <w:shd w:val="clear" w:color="auto" w:fill="auto"/>
            <w:noWrap/>
            <w:vAlign w:val="bottom"/>
            <w:hideMark/>
          </w:tcPr>
          <w:p w:rsidR="00364BB7" w:rsidRPr="00364BB7" w:rsidRDefault="00364BB7" w:rsidP="00364BB7">
            <w:pPr>
              <w:spacing w:after="0"/>
              <w:jc w:val="left"/>
              <w:rPr>
                <w:rFonts w:cs="Arial"/>
                <w:sz w:val="16"/>
                <w:szCs w:val="16"/>
              </w:rPr>
            </w:pPr>
          </w:p>
        </w:tc>
        <w:tc>
          <w:tcPr>
            <w:tcW w:w="838"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i/>
                <w:iCs/>
                <w:sz w:val="16"/>
                <w:szCs w:val="16"/>
              </w:rPr>
            </w:pP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62,605</w:t>
            </w:r>
          </w:p>
        </w:tc>
        <w:tc>
          <w:tcPr>
            <w:tcW w:w="92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150,563</w:t>
            </w:r>
          </w:p>
        </w:tc>
        <w:tc>
          <w:tcPr>
            <w:tcW w:w="1077"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2,439</w:t>
            </w:r>
          </w:p>
        </w:tc>
        <w:tc>
          <w:tcPr>
            <w:tcW w:w="92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142,280</w:t>
            </w: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73,327</w:t>
            </w:r>
          </w:p>
        </w:tc>
      </w:tr>
      <w:tr w:rsidR="00364BB7" w:rsidRPr="00364BB7" w:rsidTr="009C5B01">
        <w:trPr>
          <w:trHeight w:val="227"/>
        </w:trPr>
        <w:tc>
          <w:tcPr>
            <w:tcW w:w="2142" w:type="dxa"/>
            <w:tcBorders>
              <w:top w:val="nil"/>
              <w:left w:val="nil"/>
              <w:bottom w:val="nil"/>
              <w:right w:val="nil"/>
            </w:tcBorders>
            <w:shd w:val="clear" w:color="auto" w:fill="auto"/>
            <w:noWrap/>
            <w:vAlign w:val="bottom"/>
            <w:hideMark/>
          </w:tcPr>
          <w:p w:rsidR="00364BB7" w:rsidRPr="00364BB7" w:rsidRDefault="00364BB7" w:rsidP="00364BB7">
            <w:pPr>
              <w:spacing w:after="0"/>
              <w:jc w:val="left"/>
              <w:rPr>
                <w:rFonts w:cs="Arial"/>
                <w:b/>
                <w:bCs/>
                <w:sz w:val="16"/>
                <w:szCs w:val="16"/>
              </w:rPr>
            </w:pPr>
            <w:r w:rsidRPr="00364BB7">
              <w:rPr>
                <w:rFonts w:cs="Arial"/>
                <w:b/>
                <w:bCs/>
                <w:sz w:val="16"/>
                <w:szCs w:val="16"/>
              </w:rPr>
              <w:t>Total Departmental</w:t>
            </w:r>
          </w:p>
        </w:tc>
        <w:tc>
          <w:tcPr>
            <w:tcW w:w="838"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i/>
                <w:iCs/>
                <w:sz w:val="16"/>
                <w:szCs w:val="16"/>
              </w:rPr>
            </w:pP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i/>
                <w:iCs/>
                <w:sz w:val="16"/>
                <w:szCs w:val="16"/>
              </w:rPr>
            </w:pPr>
          </w:p>
        </w:tc>
        <w:tc>
          <w:tcPr>
            <w:tcW w:w="92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 </w:t>
            </w:r>
          </w:p>
        </w:tc>
        <w:tc>
          <w:tcPr>
            <w:tcW w:w="1077"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i/>
                <w:iCs/>
                <w:sz w:val="16"/>
                <w:szCs w:val="16"/>
              </w:rPr>
            </w:pPr>
          </w:p>
        </w:tc>
        <w:tc>
          <w:tcPr>
            <w:tcW w:w="92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 </w:t>
            </w: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i/>
                <w:iCs/>
                <w:sz w:val="16"/>
                <w:szCs w:val="16"/>
              </w:rPr>
            </w:pPr>
          </w:p>
        </w:tc>
      </w:tr>
      <w:tr w:rsidR="00364BB7" w:rsidRPr="00364BB7" w:rsidTr="009C5B01">
        <w:trPr>
          <w:trHeight w:val="227"/>
        </w:trPr>
        <w:tc>
          <w:tcPr>
            <w:tcW w:w="2142" w:type="dxa"/>
            <w:tcBorders>
              <w:top w:val="nil"/>
              <w:left w:val="nil"/>
              <w:bottom w:val="nil"/>
              <w:right w:val="nil"/>
            </w:tcBorders>
            <w:shd w:val="clear" w:color="auto" w:fill="auto"/>
            <w:vAlign w:val="bottom"/>
            <w:hideMark/>
          </w:tcPr>
          <w:p w:rsidR="00364BB7" w:rsidRPr="00364BB7" w:rsidRDefault="00364BB7" w:rsidP="00364BB7">
            <w:pPr>
              <w:spacing w:after="0"/>
              <w:ind w:firstLineChars="100" w:firstLine="160"/>
              <w:jc w:val="left"/>
              <w:rPr>
                <w:rFonts w:cs="Arial"/>
                <w:b/>
                <w:bCs/>
                <w:sz w:val="16"/>
                <w:szCs w:val="16"/>
              </w:rPr>
            </w:pPr>
            <w:r w:rsidRPr="00364BB7">
              <w:rPr>
                <w:rFonts w:cs="Arial"/>
                <w:b/>
                <w:bCs/>
                <w:sz w:val="16"/>
                <w:szCs w:val="16"/>
              </w:rPr>
              <w:t>2018-19 estimate</w:t>
            </w:r>
          </w:p>
        </w:tc>
        <w:tc>
          <w:tcPr>
            <w:tcW w:w="838"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99,137</w:t>
            </w:r>
          </w:p>
        </w:tc>
        <w:tc>
          <w:tcPr>
            <w:tcW w:w="92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173,416</w:t>
            </w:r>
          </w:p>
        </w:tc>
        <w:tc>
          <w:tcPr>
            <w:tcW w:w="1077"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10,094</w:t>
            </w:r>
          </w:p>
        </w:tc>
        <w:tc>
          <w:tcPr>
            <w:tcW w:w="92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181,363</w:t>
            </w: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101,284</w:t>
            </w:r>
          </w:p>
        </w:tc>
      </w:tr>
      <w:tr w:rsidR="00364BB7" w:rsidRPr="00364BB7" w:rsidTr="009C5B01">
        <w:trPr>
          <w:trHeight w:val="227"/>
        </w:trPr>
        <w:tc>
          <w:tcPr>
            <w:tcW w:w="2142" w:type="dxa"/>
            <w:tcBorders>
              <w:top w:val="nil"/>
              <w:left w:val="nil"/>
              <w:bottom w:val="single" w:sz="4" w:space="0" w:color="000000"/>
              <w:right w:val="nil"/>
            </w:tcBorders>
            <w:shd w:val="clear" w:color="auto" w:fill="auto"/>
            <w:vAlign w:val="bottom"/>
            <w:hideMark/>
          </w:tcPr>
          <w:p w:rsidR="00364BB7" w:rsidRPr="00364BB7" w:rsidRDefault="00364BB7" w:rsidP="00364BB7">
            <w:pPr>
              <w:spacing w:after="0"/>
              <w:ind w:firstLineChars="100" w:firstLine="160"/>
              <w:jc w:val="left"/>
              <w:rPr>
                <w:rFonts w:cs="Arial"/>
                <w:i/>
                <w:iCs/>
                <w:sz w:val="16"/>
                <w:szCs w:val="16"/>
              </w:rPr>
            </w:pPr>
            <w:r w:rsidRPr="00364BB7">
              <w:rPr>
                <w:rFonts w:cs="Arial"/>
                <w:i/>
                <w:iCs/>
                <w:sz w:val="16"/>
                <w:szCs w:val="16"/>
              </w:rPr>
              <w:t>2017-18 actual</w:t>
            </w:r>
          </w:p>
        </w:tc>
        <w:tc>
          <w:tcPr>
            <w:tcW w:w="838" w:type="dxa"/>
            <w:tcBorders>
              <w:top w:val="nil"/>
              <w:left w:val="nil"/>
              <w:bottom w:val="single" w:sz="4" w:space="0" w:color="000000"/>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900" w:type="dxa"/>
            <w:tcBorders>
              <w:top w:val="nil"/>
              <w:left w:val="nil"/>
              <w:bottom w:val="single" w:sz="4" w:space="0" w:color="000000"/>
              <w:right w:val="nil"/>
            </w:tcBorders>
            <w:shd w:val="clear" w:color="auto" w:fill="auto"/>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88,919</w:t>
            </w:r>
          </w:p>
        </w:tc>
        <w:tc>
          <w:tcPr>
            <w:tcW w:w="920" w:type="dxa"/>
            <w:tcBorders>
              <w:top w:val="nil"/>
              <w:left w:val="nil"/>
              <w:bottom w:val="single" w:sz="4" w:space="0" w:color="000000"/>
              <w:right w:val="nil"/>
            </w:tcBorders>
            <w:shd w:val="clear" w:color="000000" w:fill="D9D9D9"/>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167,634</w:t>
            </w:r>
          </w:p>
        </w:tc>
        <w:tc>
          <w:tcPr>
            <w:tcW w:w="1077" w:type="dxa"/>
            <w:tcBorders>
              <w:top w:val="nil"/>
              <w:left w:val="nil"/>
              <w:bottom w:val="single" w:sz="4" w:space="0" w:color="000000"/>
              <w:right w:val="nil"/>
            </w:tcBorders>
            <w:shd w:val="clear" w:color="auto" w:fill="auto"/>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10,305</w:t>
            </w:r>
          </w:p>
        </w:tc>
        <w:tc>
          <w:tcPr>
            <w:tcW w:w="920" w:type="dxa"/>
            <w:tcBorders>
              <w:top w:val="nil"/>
              <w:left w:val="nil"/>
              <w:bottom w:val="single" w:sz="4" w:space="0" w:color="000000"/>
              <w:right w:val="nil"/>
            </w:tcBorders>
            <w:shd w:val="clear" w:color="000000" w:fill="D9D9D9"/>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167,721</w:t>
            </w:r>
          </w:p>
        </w:tc>
        <w:tc>
          <w:tcPr>
            <w:tcW w:w="900" w:type="dxa"/>
            <w:tcBorders>
              <w:top w:val="nil"/>
              <w:left w:val="nil"/>
              <w:bottom w:val="single" w:sz="4" w:space="0" w:color="000000"/>
              <w:right w:val="nil"/>
            </w:tcBorders>
            <w:shd w:val="clear" w:color="auto" w:fill="auto"/>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99,137</w:t>
            </w:r>
          </w:p>
        </w:tc>
      </w:tr>
      <w:tr w:rsidR="00364BB7" w:rsidRPr="00364BB7" w:rsidTr="009C5B01">
        <w:trPr>
          <w:trHeight w:val="227"/>
        </w:trPr>
        <w:tc>
          <w:tcPr>
            <w:tcW w:w="2142" w:type="dxa"/>
            <w:tcBorders>
              <w:top w:val="nil"/>
              <w:left w:val="nil"/>
              <w:bottom w:val="nil"/>
              <w:right w:val="nil"/>
            </w:tcBorders>
            <w:shd w:val="clear" w:color="auto" w:fill="auto"/>
            <w:vAlign w:val="bottom"/>
            <w:hideMark/>
          </w:tcPr>
          <w:p w:rsidR="00364BB7" w:rsidRPr="00364BB7" w:rsidRDefault="00364BB7" w:rsidP="00364BB7">
            <w:pPr>
              <w:spacing w:after="0"/>
              <w:jc w:val="left"/>
              <w:rPr>
                <w:rFonts w:cs="Arial"/>
                <w:b/>
                <w:bCs/>
                <w:sz w:val="16"/>
                <w:szCs w:val="16"/>
              </w:rPr>
            </w:pPr>
            <w:r w:rsidRPr="00364BB7">
              <w:rPr>
                <w:rFonts w:cs="Arial"/>
                <w:b/>
                <w:bCs/>
                <w:sz w:val="16"/>
                <w:szCs w:val="16"/>
              </w:rPr>
              <w:t>Administered</w:t>
            </w:r>
          </w:p>
        </w:tc>
        <w:tc>
          <w:tcPr>
            <w:tcW w:w="838" w:type="dxa"/>
            <w:tcBorders>
              <w:top w:val="nil"/>
              <w:left w:val="nil"/>
              <w:bottom w:val="nil"/>
              <w:right w:val="nil"/>
            </w:tcBorders>
            <w:shd w:val="clear" w:color="auto" w:fill="auto"/>
            <w:vAlign w:val="bottom"/>
            <w:hideMark/>
          </w:tcPr>
          <w:p w:rsidR="00364BB7" w:rsidRPr="00364BB7" w:rsidRDefault="00364BB7" w:rsidP="00364BB7">
            <w:pPr>
              <w:spacing w:after="0"/>
              <w:jc w:val="right"/>
              <w:rPr>
                <w:rFonts w:cs="Arial"/>
                <w:sz w:val="16"/>
                <w:szCs w:val="16"/>
              </w:rPr>
            </w:pPr>
          </w:p>
        </w:tc>
        <w:tc>
          <w:tcPr>
            <w:tcW w:w="900" w:type="dxa"/>
            <w:tcBorders>
              <w:top w:val="nil"/>
              <w:left w:val="nil"/>
              <w:bottom w:val="nil"/>
              <w:right w:val="nil"/>
            </w:tcBorders>
            <w:shd w:val="clear" w:color="auto" w:fill="auto"/>
            <w:vAlign w:val="bottom"/>
            <w:hideMark/>
          </w:tcPr>
          <w:p w:rsidR="00364BB7" w:rsidRPr="00364BB7" w:rsidRDefault="00364BB7" w:rsidP="00364BB7">
            <w:pPr>
              <w:spacing w:after="0"/>
              <w:jc w:val="right"/>
              <w:rPr>
                <w:rFonts w:cs="Arial"/>
                <w:sz w:val="16"/>
                <w:szCs w:val="16"/>
              </w:rPr>
            </w:pPr>
          </w:p>
        </w:tc>
        <w:tc>
          <w:tcPr>
            <w:tcW w:w="920" w:type="dxa"/>
            <w:tcBorders>
              <w:top w:val="nil"/>
              <w:left w:val="nil"/>
              <w:bottom w:val="nil"/>
              <w:right w:val="nil"/>
            </w:tcBorders>
            <w:shd w:val="clear" w:color="000000" w:fill="D9D9D9"/>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1077" w:type="dxa"/>
            <w:tcBorders>
              <w:top w:val="nil"/>
              <w:left w:val="nil"/>
              <w:bottom w:val="nil"/>
              <w:right w:val="nil"/>
            </w:tcBorders>
            <w:shd w:val="clear" w:color="auto" w:fill="auto"/>
            <w:vAlign w:val="bottom"/>
            <w:hideMark/>
          </w:tcPr>
          <w:p w:rsidR="00364BB7" w:rsidRPr="00364BB7" w:rsidRDefault="00364BB7" w:rsidP="00364BB7">
            <w:pPr>
              <w:spacing w:after="0"/>
              <w:jc w:val="right"/>
              <w:rPr>
                <w:rFonts w:cs="Arial"/>
                <w:sz w:val="16"/>
                <w:szCs w:val="16"/>
              </w:rPr>
            </w:pPr>
          </w:p>
        </w:tc>
        <w:tc>
          <w:tcPr>
            <w:tcW w:w="920" w:type="dxa"/>
            <w:tcBorders>
              <w:top w:val="nil"/>
              <w:left w:val="nil"/>
              <w:bottom w:val="nil"/>
              <w:right w:val="nil"/>
            </w:tcBorders>
            <w:shd w:val="clear" w:color="000000" w:fill="D9D9D9"/>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900" w:type="dxa"/>
            <w:tcBorders>
              <w:top w:val="nil"/>
              <w:left w:val="nil"/>
              <w:bottom w:val="nil"/>
              <w:right w:val="nil"/>
            </w:tcBorders>
            <w:shd w:val="clear" w:color="auto" w:fill="auto"/>
            <w:vAlign w:val="bottom"/>
            <w:hideMark/>
          </w:tcPr>
          <w:p w:rsidR="00364BB7" w:rsidRPr="00364BB7" w:rsidRDefault="00364BB7" w:rsidP="00364BB7">
            <w:pPr>
              <w:spacing w:after="0"/>
              <w:jc w:val="right"/>
              <w:rPr>
                <w:rFonts w:cs="Arial"/>
                <w:sz w:val="16"/>
                <w:szCs w:val="16"/>
              </w:rPr>
            </w:pPr>
          </w:p>
        </w:tc>
      </w:tr>
      <w:tr w:rsidR="00364BB7" w:rsidRPr="00364BB7" w:rsidTr="009C5B01">
        <w:trPr>
          <w:trHeight w:val="369"/>
        </w:trPr>
        <w:tc>
          <w:tcPr>
            <w:tcW w:w="2142" w:type="dxa"/>
            <w:tcBorders>
              <w:top w:val="nil"/>
              <w:left w:val="nil"/>
              <w:bottom w:val="nil"/>
              <w:right w:val="nil"/>
            </w:tcBorders>
            <w:shd w:val="clear" w:color="auto" w:fill="auto"/>
            <w:vAlign w:val="bottom"/>
            <w:hideMark/>
          </w:tcPr>
          <w:p w:rsidR="00364BB7" w:rsidRPr="00364BB7" w:rsidRDefault="00364BB7" w:rsidP="00364BB7">
            <w:pPr>
              <w:spacing w:after="0"/>
              <w:jc w:val="left"/>
              <w:rPr>
                <w:rFonts w:cs="Arial"/>
                <w:sz w:val="16"/>
                <w:szCs w:val="16"/>
              </w:rPr>
            </w:pPr>
            <w:r w:rsidRPr="00364BB7">
              <w:rPr>
                <w:rFonts w:cs="Arial"/>
                <w:sz w:val="16"/>
                <w:szCs w:val="16"/>
              </w:rPr>
              <w:t>Australian Immunisation Register</w:t>
            </w:r>
          </w:p>
        </w:tc>
        <w:tc>
          <w:tcPr>
            <w:tcW w:w="838"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5</w:t>
            </w: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1,957</w:t>
            </w:r>
          </w:p>
        </w:tc>
        <w:tc>
          <w:tcPr>
            <w:tcW w:w="92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3,853</w:t>
            </w:r>
          </w:p>
        </w:tc>
        <w:tc>
          <w:tcPr>
            <w:tcW w:w="1077"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7,133</w:t>
            </w:r>
          </w:p>
        </w:tc>
        <w:tc>
          <w:tcPr>
            <w:tcW w:w="92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9,820</w:t>
            </w: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3,123</w:t>
            </w:r>
          </w:p>
        </w:tc>
      </w:tr>
      <w:tr w:rsidR="00364BB7" w:rsidRPr="00364BB7" w:rsidTr="009C5B01">
        <w:trPr>
          <w:trHeight w:val="227"/>
        </w:trPr>
        <w:tc>
          <w:tcPr>
            <w:tcW w:w="2142" w:type="dxa"/>
            <w:tcBorders>
              <w:top w:val="nil"/>
              <w:left w:val="nil"/>
              <w:bottom w:val="nil"/>
              <w:right w:val="nil"/>
            </w:tcBorders>
            <w:shd w:val="clear" w:color="auto" w:fill="auto"/>
            <w:noWrap/>
            <w:vAlign w:val="bottom"/>
            <w:hideMark/>
          </w:tcPr>
          <w:p w:rsidR="00364BB7" w:rsidRPr="00364BB7" w:rsidRDefault="00364BB7" w:rsidP="00364BB7">
            <w:pPr>
              <w:spacing w:after="0"/>
              <w:jc w:val="left"/>
              <w:rPr>
                <w:rFonts w:cs="Arial"/>
                <w:sz w:val="16"/>
                <w:szCs w:val="16"/>
              </w:rPr>
            </w:pPr>
          </w:p>
        </w:tc>
        <w:tc>
          <w:tcPr>
            <w:tcW w:w="838" w:type="dxa"/>
            <w:tcBorders>
              <w:top w:val="nil"/>
              <w:left w:val="nil"/>
              <w:bottom w:val="nil"/>
              <w:right w:val="nil"/>
            </w:tcBorders>
            <w:shd w:val="clear" w:color="000000" w:fill="FFFFFF"/>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4,616</w:t>
            </w:r>
          </w:p>
        </w:tc>
        <w:tc>
          <w:tcPr>
            <w:tcW w:w="92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4,014</w:t>
            </w:r>
          </w:p>
        </w:tc>
        <w:tc>
          <w:tcPr>
            <w:tcW w:w="1077"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3,222</w:t>
            </w:r>
          </w:p>
        </w:tc>
        <w:tc>
          <w:tcPr>
            <w:tcW w:w="92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9,895</w:t>
            </w: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1,957</w:t>
            </w:r>
          </w:p>
        </w:tc>
      </w:tr>
      <w:tr w:rsidR="00364BB7" w:rsidRPr="00364BB7" w:rsidTr="009C5B01">
        <w:trPr>
          <w:trHeight w:val="227"/>
        </w:trPr>
        <w:tc>
          <w:tcPr>
            <w:tcW w:w="2142" w:type="dxa"/>
            <w:tcBorders>
              <w:top w:val="nil"/>
              <w:left w:val="nil"/>
              <w:bottom w:val="nil"/>
              <w:right w:val="nil"/>
            </w:tcBorders>
            <w:shd w:val="clear" w:color="auto" w:fill="auto"/>
            <w:vAlign w:val="bottom"/>
            <w:hideMark/>
          </w:tcPr>
          <w:p w:rsidR="00364BB7" w:rsidRPr="00364BB7" w:rsidRDefault="00364BB7" w:rsidP="00364BB7">
            <w:pPr>
              <w:spacing w:after="0"/>
              <w:jc w:val="left"/>
              <w:rPr>
                <w:rFonts w:cs="Arial"/>
                <w:sz w:val="16"/>
                <w:szCs w:val="16"/>
              </w:rPr>
            </w:pPr>
            <w:r w:rsidRPr="00364BB7">
              <w:rPr>
                <w:rFonts w:cs="Arial"/>
                <w:sz w:val="16"/>
                <w:szCs w:val="16"/>
              </w:rPr>
              <w:t>Human Pituitary Hormones</w:t>
            </w:r>
          </w:p>
        </w:tc>
        <w:tc>
          <w:tcPr>
            <w:tcW w:w="838"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5</w:t>
            </w: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2,256</w:t>
            </w:r>
          </w:p>
        </w:tc>
        <w:tc>
          <w:tcPr>
            <w:tcW w:w="92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w:t>
            </w:r>
          </w:p>
        </w:tc>
        <w:tc>
          <w:tcPr>
            <w:tcW w:w="1077"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w:t>
            </w:r>
          </w:p>
        </w:tc>
        <w:tc>
          <w:tcPr>
            <w:tcW w:w="92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170</w:t>
            </w: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2,086</w:t>
            </w:r>
          </w:p>
        </w:tc>
      </w:tr>
      <w:tr w:rsidR="00364BB7" w:rsidRPr="00364BB7" w:rsidTr="009C5B01">
        <w:trPr>
          <w:trHeight w:val="227"/>
        </w:trPr>
        <w:tc>
          <w:tcPr>
            <w:tcW w:w="2142" w:type="dxa"/>
            <w:tcBorders>
              <w:top w:val="nil"/>
              <w:left w:val="nil"/>
              <w:bottom w:val="nil"/>
              <w:right w:val="nil"/>
            </w:tcBorders>
            <w:shd w:val="clear" w:color="auto" w:fill="auto"/>
            <w:noWrap/>
            <w:vAlign w:val="bottom"/>
            <w:hideMark/>
          </w:tcPr>
          <w:p w:rsidR="00364BB7" w:rsidRPr="00364BB7" w:rsidRDefault="00364BB7" w:rsidP="00364BB7">
            <w:pPr>
              <w:spacing w:after="0"/>
              <w:jc w:val="left"/>
              <w:rPr>
                <w:rFonts w:cs="Arial"/>
                <w:sz w:val="16"/>
                <w:szCs w:val="16"/>
              </w:rPr>
            </w:pPr>
          </w:p>
        </w:tc>
        <w:tc>
          <w:tcPr>
            <w:tcW w:w="838"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2,371</w:t>
            </w:r>
          </w:p>
        </w:tc>
        <w:tc>
          <w:tcPr>
            <w:tcW w:w="92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w:t>
            </w:r>
          </w:p>
        </w:tc>
        <w:tc>
          <w:tcPr>
            <w:tcW w:w="1077"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w:t>
            </w:r>
          </w:p>
        </w:tc>
        <w:tc>
          <w:tcPr>
            <w:tcW w:w="92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115</w:t>
            </w: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2,256</w:t>
            </w:r>
          </w:p>
        </w:tc>
      </w:tr>
      <w:tr w:rsidR="00364BB7" w:rsidRPr="00364BB7" w:rsidTr="009C5B01">
        <w:trPr>
          <w:trHeight w:val="369"/>
        </w:trPr>
        <w:tc>
          <w:tcPr>
            <w:tcW w:w="2142" w:type="dxa"/>
            <w:tcBorders>
              <w:top w:val="nil"/>
              <w:left w:val="nil"/>
              <w:bottom w:val="nil"/>
              <w:right w:val="nil"/>
            </w:tcBorders>
            <w:shd w:val="clear" w:color="auto" w:fill="auto"/>
            <w:vAlign w:val="bottom"/>
            <w:hideMark/>
          </w:tcPr>
          <w:p w:rsidR="00364BB7" w:rsidRPr="00364BB7" w:rsidRDefault="00364BB7" w:rsidP="00364BB7">
            <w:pPr>
              <w:spacing w:after="0"/>
              <w:jc w:val="left"/>
              <w:rPr>
                <w:rFonts w:cs="Arial"/>
                <w:sz w:val="16"/>
                <w:szCs w:val="16"/>
              </w:rPr>
            </w:pPr>
            <w:r w:rsidRPr="00364BB7">
              <w:rPr>
                <w:rFonts w:cs="Arial"/>
                <w:sz w:val="16"/>
                <w:szCs w:val="16"/>
              </w:rPr>
              <w:t>Medical Research Future Fund</w:t>
            </w:r>
          </w:p>
        </w:tc>
        <w:tc>
          <w:tcPr>
            <w:tcW w:w="838"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w:t>
            </w: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16,594</w:t>
            </w:r>
          </w:p>
        </w:tc>
        <w:tc>
          <w:tcPr>
            <w:tcW w:w="92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214,913</w:t>
            </w:r>
          </w:p>
        </w:tc>
        <w:tc>
          <w:tcPr>
            <w:tcW w:w="1077"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w:t>
            </w:r>
          </w:p>
        </w:tc>
        <w:tc>
          <w:tcPr>
            <w:tcW w:w="92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222,383</w:t>
            </w: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9,224</w:t>
            </w:r>
          </w:p>
        </w:tc>
      </w:tr>
      <w:tr w:rsidR="00364BB7" w:rsidRPr="00364BB7" w:rsidTr="009C5B01">
        <w:trPr>
          <w:trHeight w:val="227"/>
        </w:trPr>
        <w:tc>
          <w:tcPr>
            <w:tcW w:w="2142" w:type="dxa"/>
            <w:tcBorders>
              <w:top w:val="nil"/>
              <w:left w:val="nil"/>
              <w:bottom w:val="nil"/>
              <w:right w:val="nil"/>
            </w:tcBorders>
            <w:shd w:val="clear" w:color="auto" w:fill="auto"/>
            <w:noWrap/>
            <w:vAlign w:val="bottom"/>
            <w:hideMark/>
          </w:tcPr>
          <w:p w:rsidR="00364BB7" w:rsidRPr="00364BB7" w:rsidRDefault="00364BB7" w:rsidP="00364BB7">
            <w:pPr>
              <w:spacing w:after="0"/>
              <w:jc w:val="left"/>
              <w:rPr>
                <w:rFonts w:cs="Arial"/>
                <w:sz w:val="16"/>
                <w:szCs w:val="16"/>
              </w:rPr>
            </w:pPr>
          </w:p>
        </w:tc>
        <w:tc>
          <w:tcPr>
            <w:tcW w:w="838"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47,916</w:t>
            </w:r>
          </w:p>
        </w:tc>
        <w:tc>
          <w:tcPr>
            <w:tcW w:w="92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w:t>
            </w:r>
          </w:p>
        </w:tc>
        <w:tc>
          <w:tcPr>
            <w:tcW w:w="1077"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w:t>
            </w:r>
          </w:p>
        </w:tc>
        <w:tc>
          <w:tcPr>
            <w:tcW w:w="92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31,322</w:t>
            </w: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16,594</w:t>
            </w:r>
          </w:p>
        </w:tc>
      </w:tr>
      <w:tr w:rsidR="00364BB7" w:rsidRPr="00364BB7" w:rsidTr="009C5B01">
        <w:trPr>
          <w:trHeight w:val="227"/>
        </w:trPr>
        <w:tc>
          <w:tcPr>
            <w:tcW w:w="2142" w:type="dxa"/>
            <w:tcBorders>
              <w:top w:val="nil"/>
              <w:left w:val="nil"/>
              <w:bottom w:val="nil"/>
              <w:right w:val="nil"/>
            </w:tcBorders>
            <w:shd w:val="clear" w:color="auto" w:fill="auto"/>
            <w:vAlign w:val="bottom"/>
            <w:hideMark/>
          </w:tcPr>
          <w:p w:rsidR="00364BB7" w:rsidRPr="00364BB7" w:rsidRDefault="00364BB7" w:rsidP="00364BB7">
            <w:pPr>
              <w:spacing w:after="0"/>
              <w:jc w:val="left"/>
              <w:rPr>
                <w:rFonts w:cs="Arial"/>
                <w:sz w:val="16"/>
                <w:szCs w:val="16"/>
              </w:rPr>
            </w:pPr>
            <w:r w:rsidRPr="00364BB7">
              <w:rPr>
                <w:rFonts w:cs="Arial"/>
                <w:sz w:val="16"/>
                <w:szCs w:val="16"/>
              </w:rPr>
              <w:t>Medicare Guarantee Fund</w:t>
            </w:r>
          </w:p>
        </w:tc>
        <w:tc>
          <w:tcPr>
            <w:tcW w:w="838"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4</w:t>
            </w: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532,564</w:t>
            </w:r>
          </w:p>
        </w:tc>
        <w:tc>
          <w:tcPr>
            <w:tcW w:w="920" w:type="dxa"/>
            <w:tcBorders>
              <w:top w:val="nil"/>
              <w:left w:val="nil"/>
              <w:bottom w:val="nil"/>
              <w:right w:val="nil"/>
            </w:tcBorders>
            <w:shd w:val="clear" w:color="000000" w:fill="D9D9D9"/>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35,319,431</w:t>
            </w:r>
          </w:p>
        </w:tc>
        <w:tc>
          <w:tcPr>
            <w:tcW w:w="1077" w:type="dxa"/>
            <w:tcBorders>
              <w:top w:val="nil"/>
              <w:left w:val="nil"/>
              <w:bottom w:val="nil"/>
              <w:right w:val="nil"/>
            </w:tcBorders>
            <w:shd w:val="clear" w:color="auto" w:fill="auto"/>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w:t>
            </w:r>
          </w:p>
        </w:tc>
        <w:tc>
          <w:tcPr>
            <w:tcW w:w="920" w:type="dxa"/>
            <w:tcBorders>
              <w:top w:val="nil"/>
              <w:left w:val="nil"/>
              <w:bottom w:val="nil"/>
              <w:right w:val="nil"/>
            </w:tcBorders>
            <w:shd w:val="clear" w:color="000000" w:fill="D9D9D9"/>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35,851,995</w:t>
            </w: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w:t>
            </w:r>
          </w:p>
        </w:tc>
      </w:tr>
      <w:tr w:rsidR="00364BB7" w:rsidRPr="00364BB7" w:rsidTr="009C5B01">
        <w:trPr>
          <w:trHeight w:val="227"/>
        </w:trPr>
        <w:tc>
          <w:tcPr>
            <w:tcW w:w="2142" w:type="dxa"/>
            <w:tcBorders>
              <w:top w:val="nil"/>
              <w:left w:val="nil"/>
              <w:bottom w:val="nil"/>
              <w:right w:val="nil"/>
            </w:tcBorders>
            <w:shd w:val="clear" w:color="auto" w:fill="auto"/>
            <w:noWrap/>
            <w:vAlign w:val="bottom"/>
            <w:hideMark/>
          </w:tcPr>
          <w:p w:rsidR="00364BB7" w:rsidRPr="00364BB7" w:rsidRDefault="00364BB7" w:rsidP="00364BB7">
            <w:pPr>
              <w:spacing w:after="0"/>
              <w:jc w:val="left"/>
              <w:rPr>
                <w:rFonts w:cs="Arial"/>
                <w:sz w:val="16"/>
                <w:szCs w:val="16"/>
              </w:rPr>
            </w:pPr>
          </w:p>
        </w:tc>
        <w:tc>
          <w:tcPr>
            <w:tcW w:w="838"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w:t>
            </w:r>
          </w:p>
        </w:tc>
        <w:tc>
          <w:tcPr>
            <w:tcW w:w="920" w:type="dxa"/>
            <w:tcBorders>
              <w:top w:val="nil"/>
              <w:left w:val="nil"/>
              <w:bottom w:val="nil"/>
              <w:right w:val="nil"/>
            </w:tcBorders>
            <w:shd w:val="clear" w:color="000000" w:fill="D9D9D9"/>
            <w:noWrap/>
            <w:tcMar>
              <w:left w:w="0" w:type="dxa"/>
            </w:tcMar>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34,774,894</w:t>
            </w:r>
          </w:p>
        </w:tc>
        <w:tc>
          <w:tcPr>
            <w:tcW w:w="1077" w:type="dxa"/>
            <w:tcBorders>
              <w:top w:val="nil"/>
              <w:left w:val="nil"/>
              <w:bottom w:val="nil"/>
              <w:right w:val="nil"/>
            </w:tcBorders>
            <w:shd w:val="clear" w:color="auto" w:fill="auto"/>
            <w:noWrap/>
            <w:tcMar>
              <w:left w:w="0" w:type="dxa"/>
            </w:tcMar>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w:t>
            </w:r>
          </w:p>
        </w:tc>
        <w:tc>
          <w:tcPr>
            <w:tcW w:w="920" w:type="dxa"/>
            <w:tcBorders>
              <w:top w:val="nil"/>
              <w:left w:val="nil"/>
              <w:bottom w:val="nil"/>
              <w:right w:val="nil"/>
            </w:tcBorders>
            <w:shd w:val="clear" w:color="000000" w:fill="D9D9D9"/>
            <w:noWrap/>
            <w:tcMar>
              <w:left w:w="0" w:type="dxa"/>
            </w:tcMar>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34,242,330</w:t>
            </w: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532,564</w:t>
            </w:r>
          </w:p>
        </w:tc>
      </w:tr>
      <w:tr w:rsidR="00364BB7" w:rsidRPr="00364BB7" w:rsidTr="009C5B01">
        <w:trPr>
          <w:trHeight w:val="227"/>
        </w:trPr>
        <w:tc>
          <w:tcPr>
            <w:tcW w:w="2142" w:type="dxa"/>
            <w:tcBorders>
              <w:top w:val="nil"/>
              <w:left w:val="nil"/>
              <w:bottom w:val="nil"/>
              <w:right w:val="nil"/>
            </w:tcBorders>
            <w:shd w:val="clear" w:color="auto" w:fill="auto"/>
            <w:vAlign w:val="bottom"/>
            <w:hideMark/>
          </w:tcPr>
          <w:p w:rsidR="00364BB7" w:rsidRPr="00364BB7" w:rsidRDefault="00364BB7" w:rsidP="00364BB7">
            <w:pPr>
              <w:spacing w:after="0"/>
              <w:jc w:val="left"/>
              <w:rPr>
                <w:rFonts w:cs="Arial"/>
                <w:sz w:val="16"/>
                <w:szCs w:val="16"/>
              </w:rPr>
            </w:pPr>
            <w:r w:rsidRPr="00364BB7">
              <w:rPr>
                <w:rFonts w:cs="Arial"/>
                <w:sz w:val="16"/>
                <w:szCs w:val="16"/>
              </w:rPr>
              <w:t>Sport and Recreation</w:t>
            </w:r>
          </w:p>
        </w:tc>
        <w:tc>
          <w:tcPr>
            <w:tcW w:w="838"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w:t>
            </w: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517</w:t>
            </w:r>
          </w:p>
        </w:tc>
        <w:tc>
          <w:tcPr>
            <w:tcW w:w="920" w:type="dxa"/>
            <w:tcBorders>
              <w:top w:val="nil"/>
              <w:left w:val="nil"/>
              <w:bottom w:val="nil"/>
              <w:right w:val="nil"/>
            </w:tcBorders>
            <w:shd w:val="clear" w:color="000000" w:fill="D9D9D9"/>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407</w:t>
            </w:r>
          </w:p>
        </w:tc>
        <w:tc>
          <w:tcPr>
            <w:tcW w:w="1077" w:type="dxa"/>
            <w:tcBorders>
              <w:top w:val="nil"/>
              <w:left w:val="nil"/>
              <w:bottom w:val="nil"/>
              <w:right w:val="nil"/>
            </w:tcBorders>
            <w:shd w:val="clear" w:color="auto" w:fill="auto"/>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w:t>
            </w:r>
          </w:p>
        </w:tc>
        <w:tc>
          <w:tcPr>
            <w:tcW w:w="920" w:type="dxa"/>
            <w:tcBorders>
              <w:top w:val="nil"/>
              <w:left w:val="nil"/>
              <w:bottom w:val="nil"/>
              <w:right w:val="nil"/>
            </w:tcBorders>
            <w:shd w:val="clear" w:color="000000" w:fill="D9D9D9"/>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407</w:t>
            </w: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517</w:t>
            </w:r>
          </w:p>
        </w:tc>
      </w:tr>
      <w:tr w:rsidR="00364BB7" w:rsidRPr="00364BB7" w:rsidTr="009C5B01">
        <w:trPr>
          <w:trHeight w:val="227"/>
        </w:trPr>
        <w:tc>
          <w:tcPr>
            <w:tcW w:w="2142" w:type="dxa"/>
            <w:tcBorders>
              <w:top w:val="nil"/>
              <w:left w:val="nil"/>
              <w:bottom w:val="nil"/>
              <w:right w:val="nil"/>
            </w:tcBorders>
            <w:shd w:val="clear" w:color="auto" w:fill="auto"/>
            <w:noWrap/>
            <w:vAlign w:val="bottom"/>
            <w:hideMark/>
          </w:tcPr>
          <w:p w:rsidR="00364BB7" w:rsidRPr="00364BB7" w:rsidRDefault="00364BB7" w:rsidP="00364BB7">
            <w:pPr>
              <w:spacing w:after="0"/>
              <w:jc w:val="left"/>
              <w:rPr>
                <w:rFonts w:cs="Arial"/>
                <w:sz w:val="16"/>
                <w:szCs w:val="16"/>
              </w:rPr>
            </w:pPr>
          </w:p>
        </w:tc>
        <w:tc>
          <w:tcPr>
            <w:tcW w:w="838"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596</w:t>
            </w:r>
          </w:p>
        </w:tc>
        <w:tc>
          <w:tcPr>
            <w:tcW w:w="920" w:type="dxa"/>
            <w:tcBorders>
              <w:top w:val="nil"/>
              <w:left w:val="nil"/>
              <w:bottom w:val="nil"/>
              <w:right w:val="nil"/>
            </w:tcBorders>
            <w:shd w:val="clear" w:color="000000" w:fill="D9D9D9"/>
            <w:noWrap/>
            <w:tcMar>
              <w:left w:w="0" w:type="dxa"/>
            </w:tcMar>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325</w:t>
            </w:r>
          </w:p>
        </w:tc>
        <w:tc>
          <w:tcPr>
            <w:tcW w:w="1077" w:type="dxa"/>
            <w:tcBorders>
              <w:top w:val="nil"/>
              <w:left w:val="nil"/>
              <w:bottom w:val="nil"/>
              <w:right w:val="nil"/>
            </w:tcBorders>
            <w:shd w:val="clear" w:color="auto" w:fill="auto"/>
            <w:noWrap/>
            <w:tcMar>
              <w:left w:w="0" w:type="dxa"/>
            </w:tcMar>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w:t>
            </w:r>
          </w:p>
        </w:tc>
        <w:tc>
          <w:tcPr>
            <w:tcW w:w="920" w:type="dxa"/>
            <w:tcBorders>
              <w:top w:val="nil"/>
              <w:left w:val="nil"/>
              <w:bottom w:val="nil"/>
              <w:right w:val="nil"/>
            </w:tcBorders>
            <w:shd w:val="clear" w:color="000000" w:fill="D9D9D9"/>
            <w:noWrap/>
            <w:tcMar>
              <w:left w:w="0" w:type="dxa"/>
            </w:tcMar>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404</w:t>
            </w: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517</w:t>
            </w:r>
          </w:p>
        </w:tc>
      </w:tr>
      <w:tr w:rsidR="00364BB7" w:rsidRPr="00364BB7" w:rsidTr="009C5B01">
        <w:trPr>
          <w:trHeight w:val="227"/>
        </w:trPr>
        <w:tc>
          <w:tcPr>
            <w:tcW w:w="2142" w:type="dxa"/>
            <w:tcBorders>
              <w:top w:val="nil"/>
              <w:left w:val="nil"/>
              <w:bottom w:val="nil"/>
              <w:right w:val="nil"/>
            </w:tcBorders>
            <w:shd w:val="clear" w:color="auto" w:fill="auto"/>
            <w:noWrap/>
            <w:vAlign w:val="bottom"/>
            <w:hideMark/>
          </w:tcPr>
          <w:p w:rsidR="00364BB7" w:rsidRPr="00364BB7" w:rsidRDefault="00364BB7" w:rsidP="00364BB7">
            <w:pPr>
              <w:spacing w:after="0"/>
              <w:jc w:val="left"/>
              <w:rPr>
                <w:rFonts w:cs="Arial"/>
                <w:b/>
                <w:bCs/>
                <w:sz w:val="16"/>
                <w:szCs w:val="16"/>
              </w:rPr>
            </w:pPr>
            <w:r w:rsidRPr="00364BB7">
              <w:rPr>
                <w:rFonts w:cs="Arial"/>
                <w:b/>
                <w:bCs/>
                <w:sz w:val="16"/>
                <w:szCs w:val="16"/>
              </w:rPr>
              <w:t>Total Administered</w:t>
            </w:r>
          </w:p>
        </w:tc>
        <w:tc>
          <w:tcPr>
            <w:tcW w:w="838"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i/>
                <w:iCs/>
                <w:sz w:val="16"/>
                <w:szCs w:val="16"/>
              </w:rPr>
            </w:pPr>
          </w:p>
        </w:tc>
        <w:tc>
          <w:tcPr>
            <w:tcW w:w="920" w:type="dxa"/>
            <w:tcBorders>
              <w:top w:val="nil"/>
              <w:left w:val="nil"/>
              <w:bottom w:val="nil"/>
              <w:right w:val="nil"/>
            </w:tcBorders>
            <w:shd w:val="clear" w:color="000000" w:fill="D9D9D9"/>
            <w:noWrap/>
            <w:tcMar>
              <w:left w:w="0" w:type="dxa"/>
            </w:tcMar>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 </w:t>
            </w:r>
          </w:p>
        </w:tc>
        <w:tc>
          <w:tcPr>
            <w:tcW w:w="1077" w:type="dxa"/>
            <w:tcBorders>
              <w:top w:val="nil"/>
              <w:left w:val="nil"/>
              <w:bottom w:val="nil"/>
              <w:right w:val="nil"/>
            </w:tcBorders>
            <w:shd w:val="clear" w:color="auto" w:fill="auto"/>
            <w:noWrap/>
            <w:tcMar>
              <w:left w:w="0" w:type="dxa"/>
            </w:tcMar>
            <w:vAlign w:val="bottom"/>
            <w:hideMark/>
          </w:tcPr>
          <w:p w:rsidR="00364BB7" w:rsidRPr="00364BB7" w:rsidRDefault="00364BB7" w:rsidP="00364BB7">
            <w:pPr>
              <w:spacing w:after="0"/>
              <w:jc w:val="right"/>
              <w:rPr>
                <w:rFonts w:cs="Arial"/>
                <w:i/>
                <w:iCs/>
                <w:sz w:val="16"/>
                <w:szCs w:val="16"/>
              </w:rPr>
            </w:pPr>
          </w:p>
        </w:tc>
        <w:tc>
          <w:tcPr>
            <w:tcW w:w="920" w:type="dxa"/>
            <w:tcBorders>
              <w:top w:val="nil"/>
              <w:left w:val="nil"/>
              <w:bottom w:val="nil"/>
              <w:right w:val="nil"/>
            </w:tcBorders>
            <w:shd w:val="clear" w:color="000000" w:fill="D9D9D9"/>
            <w:noWrap/>
            <w:tcMar>
              <w:left w:w="0" w:type="dxa"/>
            </w:tcMar>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 </w:t>
            </w: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i/>
                <w:iCs/>
                <w:sz w:val="16"/>
                <w:szCs w:val="16"/>
              </w:rPr>
            </w:pPr>
          </w:p>
        </w:tc>
      </w:tr>
      <w:tr w:rsidR="00364BB7" w:rsidRPr="00364BB7" w:rsidTr="009C5B01">
        <w:trPr>
          <w:trHeight w:val="227"/>
        </w:trPr>
        <w:tc>
          <w:tcPr>
            <w:tcW w:w="2142" w:type="dxa"/>
            <w:tcBorders>
              <w:top w:val="nil"/>
              <w:left w:val="nil"/>
              <w:bottom w:val="nil"/>
              <w:right w:val="nil"/>
            </w:tcBorders>
            <w:shd w:val="clear" w:color="auto" w:fill="auto"/>
            <w:vAlign w:val="bottom"/>
            <w:hideMark/>
          </w:tcPr>
          <w:p w:rsidR="00364BB7" w:rsidRPr="00364BB7" w:rsidRDefault="00364BB7" w:rsidP="00364BB7">
            <w:pPr>
              <w:spacing w:after="0"/>
              <w:ind w:firstLineChars="100" w:firstLine="160"/>
              <w:jc w:val="left"/>
              <w:rPr>
                <w:rFonts w:cs="Arial"/>
                <w:b/>
                <w:bCs/>
                <w:sz w:val="16"/>
                <w:szCs w:val="16"/>
              </w:rPr>
            </w:pPr>
            <w:r w:rsidRPr="00364BB7">
              <w:rPr>
                <w:rFonts w:cs="Arial"/>
                <w:b/>
                <w:bCs/>
                <w:sz w:val="16"/>
                <w:szCs w:val="16"/>
              </w:rPr>
              <w:t>2018-19 estimate</w:t>
            </w:r>
          </w:p>
        </w:tc>
        <w:tc>
          <w:tcPr>
            <w:tcW w:w="838"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553,888</w:t>
            </w:r>
          </w:p>
        </w:tc>
        <w:tc>
          <w:tcPr>
            <w:tcW w:w="920" w:type="dxa"/>
            <w:tcBorders>
              <w:top w:val="nil"/>
              <w:left w:val="nil"/>
              <w:bottom w:val="nil"/>
              <w:right w:val="nil"/>
            </w:tcBorders>
            <w:shd w:val="clear" w:color="000000" w:fill="D9D9D9"/>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35,538,604</w:t>
            </w:r>
          </w:p>
        </w:tc>
        <w:tc>
          <w:tcPr>
            <w:tcW w:w="1077" w:type="dxa"/>
            <w:tcBorders>
              <w:top w:val="nil"/>
              <w:left w:val="nil"/>
              <w:bottom w:val="nil"/>
              <w:right w:val="nil"/>
            </w:tcBorders>
            <w:shd w:val="clear" w:color="auto" w:fill="auto"/>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7,133</w:t>
            </w:r>
          </w:p>
        </w:tc>
        <w:tc>
          <w:tcPr>
            <w:tcW w:w="920" w:type="dxa"/>
            <w:tcBorders>
              <w:top w:val="nil"/>
              <w:left w:val="nil"/>
              <w:bottom w:val="nil"/>
              <w:right w:val="nil"/>
            </w:tcBorders>
            <w:shd w:val="clear" w:color="000000" w:fill="D9D9D9"/>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36,084,775</w:t>
            </w: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14,950</w:t>
            </w:r>
          </w:p>
        </w:tc>
      </w:tr>
      <w:tr w:rsidR="00364BB7" w:rsidRPr="00364BB7" w:rsidTr="009C5B01">
        <w:trPr>
          <w:trHeight w:val="227"/>
        </w:trPr>
        <w:tc>
          <w:tcPr>
            <w:tcW w:w="2142" w:type="dxa"/>
            <w:tcBorders>
              <w:top w:val="nil"/>
              <w:left w:val="nil"/>
              <w:bottom w:val="single" w:sz="4" w:space="0" w:color="000000"/>
              <w:right w:val="nil"/>
            </w:tcBorders>
            <w:shd w:val="clear" w:color="auto" w:fill="auto"/>
            <w:vAlign w:val="bottom"/>
            <w:hideMark/>
          </w:tcPr>
          <w:p w:rsidR="00364BB7" w:rsidRPr="00364BB7" w:rsidRDefault="00364BB7" w:rsidP="00364BB7">
            <w:pPr>
              <w:spacing w:after="0"/>
              <w:ind w:firstLineChars="100" w:firstLine="160"/>
              <w:jc w:val="left"/>
              <w:rPr>
                <w:rFonts w:cs="Arial"/>
                <w:i/>
                <w:iCs/>
                <w:sz w:val="16"/>
                <w:szCs w:val="16"/>
              </w:rPr>
            </w:pPr>
            <w:r w:rsidRPr="00364BB7">
              <w:rPr>
                <w:rFonts w:cs="Arial"/>
                <w:i/>
                <w:iCs/>
                <w:sz w:val="16"/>
                <w:szCs w:val="16"/>
              </w:rPr>
              <w:t>2017-18 actual</w:t>
            </w:r>
          </w:p>
        </w:tc>
        <w:tc>
          <w:tcPr>
            <w:tcW w:w="838" w:type="dxa"/>
            <w:tcBorders>
              <w:top w:val="nil"/>
              <w:left w:val="nil"/>
              <w:bottom w:val="single" w:sz="4" w:space="0" w:color="000000"/>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900" w:type="dxa"/>
            <w:tcBorders>
              <w:top w:val="nil"/>
              <w:left w:val="nil"/>
              <w:bottom w:val="single" w:sz="4" w:space="0" w:color="000000"/>
              <w:right w:val="nil"/>
            </w:tcBorders>
            <w:shd w:val="clear" w:color="auto" w:fill="auto"/>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55,499</w:t>
            </w:r>
          </w:p>
        </w:tc>
        <w:tc>
          <w:tcPr>
            <w:tcW w:w="920" w:type="dxa"/>
            <w:tcBorders>
              <w:top w:val="nil"/>
              <w:left w:val="nil"/>
              <w:bottom w:val="single" w:sz="4" w:space="0" w:color="000000"/>
              <w:right w:val="nil"/>
            </w:tcBorders>
            <w:shd w:val="clear" w:color="000000" w:fill="D9D9D9"/>
            <w:noWrap/>
            <w:tcMar>
              <w:left w:w="0" w:type="dxa"/>
            </w:tcMar>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34,779,233</w:t>
            </w:r>
          </w:p>
        </w:tc>
        <w:tc>
          <w:tcPr>
            <w:tcW w:w="1077" w:type="dxa"/>
            <w:tcBorders>
              <w:top w:val="nil"/>
              <w:left w:val="nil"/>
              <w:bottom w:val="single" w:sz="4" w:space="0" w:color="000000"/>
              <w:right w:val="nil"/>
            </w:tcBorders>
            <w:shd w:val="clear" w:color="auto" w:fill="auto"/>
            <w:noWrap/>
            <w:tcMar>
              <w:left w:w="0" w:type="dxa"/>
            </w:tcMar>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3,222</w:t>
            </w:r>
          </w:p>
        </w:tc>
        <w:tc>
          <w:tcPr>
            <w:tcW w:w="920" w:type="dxa"/>
            <w:tcBorders>
              <w:top w:val="nil"/>
              <w:left w:val="nil"/>
              <w:bottom w:val="single" w:sz="4" w:space="0" w:color="000000"/>
              <w:right w:val="nil"/>
            </w:tcBorders>
            <w:shd w:val="clear" w:color="000000" w:fill="D9D9D9"/>
            <w:noWrap/>
            <w:tcMar>
              <w:left w:w="0" w:type="dxa"/>
            </w:tcMar>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34,284,066</w:t>
            </w:r>
          </w:p>
        </w:tc>
        <w:tc>
          <w:tcPr>
            <w:tcW w:w="900" w:type="dxa"/>
            <w:tcBorders>
              <w:top w:val="nil"/>
              <w:left w:val="nil"/>
              <w:bottom w:val="single" w:sz="4" w:space="0" w:color="000000"/>
              <w:right w:val="nil"/>
            </w:tcBorders>
            <w:shd w:val="clear" w:color="auto" w:fill="auto"/>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553,888</w:t>
            </w:r>
          </w:p>
        </w:tc>
      </w:tr>
      <w:tr w:rsidR="00364BB7" w:rsidRPr="00364BB7" w:rsidTr="009C5B01">
        <w:trPr>
          <w:trHeight w:val="227"/>
        </w:trPr>
        <w:tc>
          <w:tcPr>
            <w:tcW w:w="2142" w:type="dxa"/>
            <w:tcBorders>
              <w:top w:val="nil"/>
              <w:left w:val="nil"/>
              <w:bottom w:val="nil"/>
              <w:right w:val="nil"/>
            </w:tcBorders>
            <w:shd w:val="clear" w:color="auto" w:fill="auto"/>
            <w:vAlign w:val="bottom"/>
            <w:hideMark/>
          </w:tcPr>
          <w:p w:rsidR="00364BB7" w:rsidRPr="00364BB7" w:rsidRDefault="00364BB7" w:rsidP="00364BB7">
            <w:pPr>
              <w:spacing w:after="0"/>
              <w:jc w:val="left"/>
              <w:rPr>
                <w:rFonts w:cs="Arial"/>
                <w:b/>
                <w:bCs/>
                <w:sz w:val="16"/>
                <w:szCs w:val="16"/>
              </w:rPr>
            </w:pPr>
            <w:r w:rsidRPr="00364BB7">
              <w:rPr>
                <w:rFonts w:cs="Arial"/>
                <w:b/>
                <w:bCs/>
                <w:sz w:val="16"/>
                <w:szCs w:val="16"/>
              </w:rPr>
              <w:t>Special Public Money</w:t>
            </w:r>
          </w:p>
        </w:tc>
        <w:tc>
          <w:tcPr>
            <w:tcW w:w="838"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i/>
                <w:iCs/>
                <w:sz w:val="16"/>
                <w:szCs w:val="16"/>
              </w:rPr>
            </w:pPr>
          </w:p>
        </w:tc>
        <w:tc>
          <w:tcPr>
            <w:tcW w:w="92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 </w:t>
            </w:r>
          </w:p>
        </w:tc>
        <w:tc>
          <w:tcPr>
            <w:tcW w:w="1077"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i/>
                <w:iCs/>
                <w:sz w:val="16"/>
                <w:szCs w:val="16"/>
              </w:rPr>
            </w:pPr>
          </w:p>
        </w:tc>
        <w:tc>
          <w:tcPr>
            <w:tcW w:w="92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 </w:t>
            </w: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i/>
                <w:iCs/>
                <w:sz w:val="16"/>
                <w:szCs w:val="16"/>
              </w:rPr>
            </w:pPr>
          </w:p>
        </w:tc>
      </w:tr>
      <w:tr w:rsidR="00364BB7" w:rsidRPr="00364BB7" w:rsidTr="009C5B01">
        <w:trPr>
          <w:trHeight w:val="369"/>
        </w:trPr>
        <w:tc>
          <w:tcPr>
            <w:tcW w:w="2142" w:type="dxa"/>
            <w:tcBorders>
              <w:top w:val="nil"/>
              <w:left w:val="nil"/>
              <w:bottom w:val="nil"/>
              <w:right w:val="nil"/>
            </w:tcBorders>
            <w:shd w:val="clear" w:color="auto" w:fill="auto"/>
            <w:vAlign w:val="bottom"/>
            <w:hideMark/>
          </w:tcPr>
          <w:p w:rsidR="00364BB7" w:rsidRPr="00364BB7" w:rsidRDefault="00364BB7" w:rsidP="00364BB7">
            <w:pPr>
              <w:spacing w:after="0"/>
              <w:jc w:val="left"/>
              <w:rPr>
                <w:rFonts w:cs="Arial"/>
                <w:sz w:val="16"/>
                <w:szCs w:val="16"/>
              </w:rPr>
            </w:pPr>
            <w:r w:rsidRPr="00364BB7">
              <w:rPr>
                <w:rFonts w:cs="Arial"/>
                <w:sz w:val="16"/>
                <w:szCs w:val="16"/>
              </w:rPr>
              <w:t>Services for Other Entities and Trust Moneys</w:t>
            </w:r>
          </w:p>
        </w:tc>
        <w:tc>
          <w:tcPr>
            <w:tcW w:w="838"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various</w:t>
            </w: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17,376</w:t>
            </w:r>
          </w:p>
        </w:tc>
        <w:tc>
          <w:tcPr>
            <w:tcW w:w="92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3,634</w:t>
            </w:r>
          </w:p>
        </w:tc>
        <w:tc>
          <w:tcPr>
            <w:tcW w:w="1077"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1,110</w:t>
            </w:r>
          </w:p>
        </w:tc>
        <w:tc>
          <w:tcPr>
            <w:tcW w:w="92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7,054</w:t>
            </w: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15,066</w:t>
            </w:r>
          </w:p>
        </w:tc>
      </w:tr>
      <w:tr w:rsidR="00364BB7" w:rsidRPr="00364BB7" w:rsidTr="009C5B01">
        <w:trPr>
          <w:trHeight w:val="227"/>
        </w:trPr>
        <w:tc>
          <w:tcPr>
            <w:tcW w:w="2142"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left"/>
              <w:rPr>
                <w:rFonts w:cs="Arial"/>
                <w:sz w:val="16"/>
                <w:szCs w:val="16"/>
              </w:rPr>
            </w:pPr>
            <w:r w:rsidRPr="00364BB7">
              <w:rPr>
                <w:rFonts w:cs="Arial"/>
                <w:sz w:val="16"/>
                <w:szCs w:val="16"/>
              </w:rPr>
              <w:t> </w:t>
            </w:r>
          </w:p>
        </w:tc>
        <w:tc>
          <w:tcPr>
            <w:tcW w:w="838"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90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19,135</w:t>
            </w:r>
          </w:p>
        </w:tc>
        <w:tc>
          <w:tcPr>
            <w:tcW w:w="92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7,555</w:t>
            </w:r>
          </w:p>
        </w:tc>
        <w:tc>
          <w:tcPr>
            <w:tcW w:w="1077"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12,447</w:t>
            </w:r>
          </w:p>
        </w:tc>
        <w:tc>
          <w:tcPr>
            <w:tcW w:w="92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21,761</w:t>
            </w:r>
          </w:p>
        </w:tc>
        <w:tc>
          <w:tcPr>
            <w:tcW w:w="90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17,376</w:t>
            </w:r>
          </w:p>
        </w:tc>
      </w:tr>
      <w:tr w:rsidR="00364BB7" w:rsidRPr="00364BB7" w:rsidTr="009C5B01">
        <w:trPr>
          <w:trHeight w:val="227"/>
        </w:trPr>
        <w:tc>
          <w:tcPr>
            <w:tcW w:w="2142" w:type="dxa"/>
            <w:tcBorders>
              <w:top w:val="nil"/>
              <w:left w:val="nil"/>
              <w:bottom w:val="nil"/>
              <w:right w:val="nil"/>
            </w:tcBorders>
            <w:shd w:val="clear" w:color="auto" w:fill="auto"/>
            <w:noWrap/>
            <w:vAlign w:val="bottom"/>
            <w:hideMark/>
          </w:tcPr>
          <w:p w:rsidR="00364BB7" w:rsidRPr="00364BB7" w:rsidRDefault="00364BB7" w:rsidP="00364BB7">
            <w:pPr>
              <w:spacing w:after="0"/>
              <w:jc w:val="left"/>
              <w:rPr>
                <w:rFonts w:cs="Arial"/>
                <w:b/>
                <w:bCs/>
                <w:sz w:val="16"/>
                <w:szCs w:val="16"/>
              </w:rPr>
            </w:pPr>
            <w:r w:rsidRPr="00364BB7">
              <w:rPr>
                <w:rFonts w:cs="Arial"/>
                <w:b/>
                <w:bCs/>
                <w:sz w:val="16"/>
                <w:szCs w:val="16"/>
              </w:rPr>
              <w:t>Total Special Accounts</w:t>
            </w:r>
          </w:p>
        </w:tc>
        <w:tc>
          <w:tcPr>
            <w:tcW w:w="838"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i/>
                <w:iCs/>
                <w:sz w:val="16"/>
                <w:szCs w:val="16"/>
              </w:rPr>
            </w:pPr>
          </w:p>
        </w:tc>
        <w:tc>
          <w:tcPr>
            <w:tcW w:w="92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 </w:t>
            </w:r>
          </w:p>
        </w:tc>
        <w:tc>
          <w:tcPr>
            <w:tcW w:w="1077"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i/>
                <w:iCs/>
                <w:sz w:val="16"/>
                <w:szCs w:val="16"/>
              </w:rPr>
            </w:pPr>
          </w:p>
        </w:tc>
        <w:tc>
          <w:tcPr>
            <w:tcW w:w="92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 </w:t>
            </w: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i/>
                <w:iCs/>
                <w:sz w:val="16"/>
                <w:szCs w:val="16"/>
              </w:rPr>
            </w:pPr>
          </w:p>
        </w:tc>
      </w:tr>
      <w:tr w:rsidR="00364BB7" w:rsidRPr="00364BB7" w:rsidTr="009C5B01">
        <w:trPr>
          <w:trHeight w:val="227"/>
        </w:trPr>
        <w:tc>
          <w:tcPr>
            <w:tcW w:w="2142" w:type="dxa"/>
            <w:tcBorders>
              <w:top w:val="nil"/>
              <w:left w:val="nil"/>
              <w:bottom w:val="nil"/>
              <w:right w:val="nil"/>
            </w:tcBorders>
            <w:shd w:val="clear" w:color="auto" w:fill="auto"/>
            <w:vAlign w:val="bottom"/>
            <w:hideMark/>
          </w:tcPr>
          <w:p w:rsidR="00364BB7" w:rsidRPr="00364BB7" w:rsidRDefault="00364BB7" w:rsidP="00364BB7">
            <w:pPr>
              <w:spacing w:after="0"/>
              <w:ind w:firstLineChars="100" w:firstLine="160"/>
              <w:jc w:val="left"/>
              <w:rPr>
                <w:rFonts w:cs="Arial"/>
                <w:b/>
                <w:bCs/>
                <w:sz w:val="16"/>
                <w:szCs w:val="16"/>
              </w:rPr>
            </w:pPr>
            <w:r w:rsidRPr="00364BB7">
              <w:rPr>
                <w:rFonts w:cs="Arial"/>
                <w:b/>
                <w:bCs/>
                <w:sz w:val="16"/>
                <w:szCs w:val="16"/>
              </w:rPr>
              <w:lastRenderedPageBreak/>
              <w:t>2018-19 estimate</w:t>
            </w:r>
          </w:p>
        </w:tc>
        <w:tc>
          <w:tcPr>
            <w:tcW w:w="838"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670,401</w:t>
            </w:r>
          </w:p>
        </w:tc>
        <w:tc>
          <w:tcPr>
            <w:tcW w:w="920" w:type="dxa"/>
            <w:tcBorders>
              <w:top w:val="nil"/>
              <w:left w:val="nil"/>
              <w:bottom w:val="nil"/>
              <w:right w:val="nil"/>
            </w:tcBorders>
            <w:shd w:val="clear" w:color="000000" w:fill="D9D9D9"/>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35,715,654</w:t>
            </w:r>
          </w:p>
        </w:tc>
        <w:tc>
          <w:tcPr>
            <w:tcW w:w="1077"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18,337</w:t>
            </w:r>
          </w:p>
        </w:tc>
        <w:tc>
          <w:tcPr>
            <w:tcW w:w="920" w:type="dxa"/>
            <w:tcBorders>
              <w:top w:val="nil"/>
              <w:left w:val="nil"/>
              <w:bottom w:val="nil"/>
              <w:right w:val="nil"/>
            </w:tcBorders>
            <w:shd w:val="clear" w:color="000000" w:fill="D9D9D9"/>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36,273,192</w:t>
            </w:r>
          </w:p>
        </w:tc>
        <w:tc>
          <w:tcPr>
            <w:tcW w:w="9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131,300</w:t>
            </w:r>
          </w:p>
        </w:tc>
      </w:tr>
      <w:tr w:rsidR="00364BB7" w:rsidRPr="00364BB7" w:rsidTr="009C5B01">
        <w:trPr>
          <w:trHeight w:val="227"/>
        </w:trPr>
        <w:tc>
          <w:tcPr>
            <w:tcW w:w="2142" w:type="dxa"/>
            <w:tcBorders>
              <w:top w:val="nil"/>
              <w:left w:val="nil"/>
              <w:bottom w:val="single" w:sz="4" w:space="0" w:color="000000"/>
              <w:right w:val="nil"/>
            </w:tcBorders>
            <w:shd w:val="clear" w:color="auto" w:fill="auto"/>
            <w:vAlign w:val="bottom"/>
            <w:hideMark/>
          </w:tcPr>
          <w:p w:rsidR="00364BB7" w:rsidRPr="00364BB7" w:rsidRDefault="00364BB7" w:rsidP="00364BB7">
            <w:pPr>
              <w:spacing w:after="0"/>
              <w:ind w:firstLineChars="100" w:firstLine="160"/>
              <w:jc w:val="left"/>
              <w:rPr>
                <w:rFonts w:cs="Arial"/>
                <w:i/>
                <w:iCs/>
                <w:sz w:val="16"/>
                <w:szCs w:val="16"/>
              </w:rPr>
            </w:pPr>
            <w:r w:rsidRPr="00364BB7">
              <w:rPr>
                <w:rFonts w:cs="Arial"/>
                <w:i/>
                <w:iCs/>
                <w:sz w:val="16"/>
                <w:szCs w:val="16"/>
              </w:rPr>
              <w:t>2017-18 actual</w:t>
            </w:r>
          </w:p>
        </w:tc>
        <w:tc>
          <w:tcPr>
            <w:tcW w:w="838" w:type="dxa"/>
            <w:tcBorders>
              <w:top w:val="nil"/>
              <w:left w:val="nil"/>
              <w:bottom w:val="single" w:sz="4" w:space="0" w:color="000000"/>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900" w:type="dxa"/>
            <w:tcBorders>
              <w:top w:val="nil"/>
              <w:left w:val="nil"/>
              <w:bottom w:val="single" w:sz="4" w:space="0" w:color="000000"/>
              <w:right w:val="nil"/>
            </w:tcBorders>
            <w:shd w:val="clear" w:color="auto" w:fill="auto"/>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163,553</w:t>
            </w:r>
          </w:p>
        </w:tc>
        <w:tc>
          <w:tcPr>
            <w:tcW w:w="920" w:type="dxa"/>
            <w:tcBorders>
              <w:top w:val="nil"/>
              <w:left w:val="nil"/>
              <w:bottom w:val="single" w:sz="4" w:space="0" w:color="000000"/>
              <w:right w:val="nil"/>
            </w:tcBorders>
            <w:shd w:val="clear" w:color="000000" w:fill="D9D9D9"/>
            <w:noWrap/>
            <w:tcMar>
              <w:left w:w="0" w:type="dxa"/>
            </w:tcMar>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34,954,422</w:t>
            </w:r>
          </w:p>
        </w:tc>
        <w:tc>
          <w:tcPr>
            <w:tcW w:w="1077" w:type="dxa"/>
            <w:tcBorders>
              <w:top w:val="nil"/>
              <w:left w:val="nil"/>
              <w:bottom w:val="single" w:sz="4" w:space="0" w:color="000000"/>
              <w:right w:val="nil"/>
            </w:tcBorders>
            <w:shd w:val="clear" w:color="auto" w:fill="auto"/>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25,974</w:t>
            </w:r>
          </w:p>
        </w:tc>
        <w:tc>
          <w:tcPr>
            <w:tcW w:w="920" w:type="dxa"/>
            <w:tcBorders>
              <w:top w:val="nil"/>
              <w:left w:val="nil"/>
              <w:bottom w:val="single" w:sz="4" w:space="0" w:color="000000"/>
              <w:right w:val="nil"/>
            </w:tcBorders>
            <w:shd w:val="clear" w:color="000000" w:fill="D9D9D9"/>
            <w:noWrap/>
            <w:tcMar>
              <w:left w:w="0" w:type="dxa"/>
            </w:tcMar>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34,473,548</w:t>
            </w:r>
          </w:p>
        </w:tc>
        <w:tc>
          <w:tcPr>
            <w:tcW w:w="900" w:type="dxa"/>
            <w:tcBorders>
              <w:top w:val="nil"/>
              <w:left w:val="nil"/>
              <w:bottom w:val="single" w:sz="4" w:space="0" w:color="000000"/>
              <w:right w:val="nil"/>
            </w:tcBorders>
            <w:shd w:val="clear" w:color="auto" w:fill="auto"/>
            <w:noWrap/>
            <w:vAlign w:val="bottom"/>
            <w:hideMark/>
          </w:tcPr>
          <w:p w:rsidR="00364BB7" w:rsidRPr="00364BB7" w:rsidRDefault="00364BB7" w:rsidP="00364BB7">
            <w:pPr>
              <w:spacing w:after="0"/>
              <w:jc w:val="right"/>
              <w:rPr>
                <w:rFonts w:cs="Arial"/>
                <w:i/>
                <w:iCs/>
                <w:sz w:val="16"/>
                <w:szCs w:val="16"/>
              </w:rPr>
            </w:pPr>
            <w:r w:rsidRPr="00364BB7">
              <w:rPr>
                <w:rFonts w:cs="Arial"/>
                <w:i/>
                <w:iCs/>
                <w:sz w:val="16"/>
                <w:szCs w:val="16"/>
              </w:rPr>
              <w:t>670,401</w:t>
            </w:r>
          </w:p>
        </w:tc>
      </w:tr>
    </w:tbl>
    <w:p w:rsidR="00364BB7" w:rsidRPr="00364BB7" w:rsidRDefault="00364BB7" w:rsidP="00364BB7">
      <w:pPr>
        <w:keepNext/>
        <w:tabs>
          <w:tab w:val="left" w:pos="709"/>
        </w:tabs>
        <w:spacing w:before="240" w:after="240"/>
        <w:jc w:val="left"/>
        <w:outlineLvl w:val="2"/>
        <w:rPr>
          <w:b/>
          <w:smallCaps/>
          <w:color w:val="000000"/>
          <w:sz w:val="26"/>
          <w:szCs w:val="26"/>
        </w:rPr>
      </w:pPr>
      <w:r w:rsidRPr="00364BB7">
        <w:rPr>
          <w:b/>
          <w:smallCaps/>
          <w:color w:val="000000"/>
          <w:sz w:val="26"/>
          <w:szCs w:val="26"/>
        </w:rPr>
        <w:t>3.2</w:t>
      </w:r>
      <w:r w:rsidRPr="00364BB7">
        <w:rPr>
          <w:b/>
          <w:smallCaps/>
          <w:color w:val="000000"/>
          <w:sz w:val="26"/>
          <w:szCs w:val="26"/>
        </w:rPr>
        <w:tab/>
        <w:t>Budgeted Financial Statements</w:t>
      </w:r>
    </w:p>
    <w:p w:rsidR="00364BB7" w:rsidRPr="00364BB7" w:rsidRDefault="00364BB7" w:rsidP="00364BB7">
      <w:pPr>
        <w:keepNext/>
        <w:tabs>
          <w:tab w:val="left" w:pos="709"/>
        </w:tabs>
        <w:spacing w:before="240" w:after="120"/>
        <w:jc w:val="left"/>
        <w:outlineLvl w:val="3"/>
        <w:rPr>
          <w:b/>
          <w:color w:val="000000"/>
          <w:sz w:val="22"/>
        </w:rPr>
      </w:pPr>
      <w:r w:rsidRPr="00364BB7">
        <w:rPr>
          <w:b/>
          <w:color w:val="000000"/>
          <w:sz w:val="22"/>
        </w:rPr>
        <w:t>3.2.1</w:t>
      </w:r>
      <w:r w:rsidRPr="00364BB7">
        <w:rPr>
          <w:b/>
          <w:color w:val="000000"/>
          <w:sz w:val="22"/>
        </w:rPr>
        <w:tab/>
        <w:t>Analysis of Budgeted Financial Statements</w:t>
      </w:r>
    </w:p>
    <w:p w:rsidR="00364BB7" w:rsidRPr="00364BB7" w:rsidRDefault="00364BB7" w:rsidP="00364BB7">
      <w:pPr>
        <w:keepNext/>
        <w:spacing w:before="120" w:after="120"/>
        <w:jc w:val="left"/>
        <w:outlineLvl w:val="4"/>
        <w:rPr>
          <w:rFonts w:cs="Arial"/>
          <w:b/>
          <w:color w:val="000000"/>
          <w:sz w:val="22"/>
          <w:szCs w:val="18"/>
        </w:rPr>
      </w:pPr>
      <w:r w:rsidRPr="00364BB7">
        <w:rPr>
          <w:rFonts w:cs="Arial"/>
          <w:b/>
          <w:color w:val="000000"/>
          <w:sz w:val="22"/>
          <w:szCs w:val="18"/>
        </w:rPr>
        <w:t>Departmental</w:t>
      </w:r>
    </w:p>
    <w:p w:rsidR="00364BB7" w:rsidRPr="00364BB7" w:rsidRDefault="00364BB7" w:rsidP="00364BB7">
      <w:pPr>
        <w:autoSpaceDE w:val="0"/>
        <w:autoSpaceDN w:val="0"/>
        <w:adjustRightInd w:val="0"/>
        <w:spacing w:after="0"/>
        <w:jc w:val="left"/>
        <w:rPr>
          <w:rFonts w:ascii="Book Antiqua" w:hAnsi="Book Antiqua"/>
        </w:rPr>
      </w:pPr>
      <w:r w:rsidRPr="00364BB7">
        <w:rPr>
          <w:rFonts w:ascii="Book Antiqua" w:hAnsi="Book Antiqua"/>
        </w:rPr>
        <w:t>The departmental budgeted financial statements for the Department of Health also include the departmental special accounts of the Therapeutic Goods Administration (TGA), the Office of Gene Technology Regulator (OGTR), and the National Industrial Chemicals Notification and Assessments Scheme (NICNAS).</w:t>
      </w:r>
    </w:p>
    <w:p w:rsidR="00364BB7" w:rsidRPr="00364BB7" w:rsidRDefault="00364BB7" w:rsidP="00364BB7">
      <w:pPr>
        <w:keepNext/>
        <w:spacing w:before="120" w:after="120"/>
        <w:jc w:val="left"/>
        <w:outlineLvl w:val="5"/>
        <w:rPr>
          <w:rFonts w:cs="Arial"/>
          <w:b/>
          <w:color w:val="000000"/>
          <w:sz w:val="18"/>
          <w:szCs w:val="18"/>
        </w:rPr>
      </w:pPr>
      <w:r w:rsidRPr="00364BB7">
        <w:rPr>
          <w:rFonts w:cs="Arial"/>
          <w:b/>
          <w:color w:val="000000"/>
          <w:sz w:val="18"/>
          <w:szCs w:val="18"/>
        </w:rPr>
        <w:t>Comprehensive Income Statement</w:t>
      </w:r>
    </w:p>
    <w:p w:rsidR="00364BB7" w:rsidRPr="00364BB7" w:rsidRDefault="00364BB7" w:rsidP="00364BB7">
      <w:pPr>
        <w:autoSpaceDE w:val="0"/>
        <w:autoSpaceDN w:val="0"/>
        <w:adjustRightInd w:val="0"/>
        <w:spacing w:after="0"/>
        <w:jc w:val="left"/>
        <w:rPr>
          <w:rFonts w:ascii="Book Antiqua" w:hAnsi="Book Antiqua"/>
        </w:rPr>
      </w:pPr>
      <w:r w:rsidRPr="00364BB7">
        <w:rPr>
          <w:rFonts w:ascii="Book Antiqua" w:hAnsi="Book Antiqua"/>
        </w:rPr>
        <w:t>Measures affecting the departmental appropriations are provided in Table 1.2 and other variations since the 2018-19 Budget are provided in the variation tables for each outcome.</w:t>
      </w:r>
    </w:p>
    <w:p w:rsidR="00364BB7" w:rsidRPr="00364BB7" w:rsidRDefault="00364BB7" w:rsidP="00364BB7">
      <w:pPr>
        <w:autoSpaceDE w:val="0"/>
        <w:autoSpaceDN w:val="0"/>
        <w:adjustRightInd w:val="0"/>
        <w:spacing w:before="120" w:after="0"/>
        <w:jc w:val="left"/>
        <w:rPr>
          <w:rFonts w:ascii="Book Antiqua" w:hAnsi="Book Antiqua"/>
        </w:rPr>
      </w:pPr>
      <w:r w:rsidRPr="00364BB7">
        <w:rPr>
          <w:rFonts w:ascii="Book Antiqua" w:hAnsi="Book Antiqua"/>
        </w:rPr>
        <w:t>Reductions in revenue and expenses from 2019-20 onwards reflect the full year effect of the transfer of the Health grants administration function to the Community Grants Hub in the Department of Social Services, effective from 1 September 2018.</w:t>
      </w:r>
    </w:p>
    <w:p w:rsidR="00364BB7" w:rsidRPr="00364BB7" w:rsidRDefault="00364BB7" w:rsidP="00364BB7">
      <w:pPr>
        <w:keepNext/>
        <w:spacing w:before="120" w:after="120"/>
        <w:jc w:val="left"/>
        <w:outlineLvl w:val="5"/>
        <w:rPr>
          <w:rFonts w:cs="Arial"/>
          <w:b/>
          <w:color w:val="000000"/>
          <w:sz w:val="18"/>
          <w:szCs w:val="18"/>
        </w:rPr>
      </w:pPr>
      <w:r w:rsidRPr="00364BB7">
        <w:rPr>
          <w:rFonts w:cs="Arial"/>
          <w:b/>
          <w:color w:val="000000"/>
          <w:sz w:val="18"/>
          <w:szCs w:val="18"/>
        </w:rPr>
        <w:t>Balance Sheet</w:t>
      </w:r>
    </w:p>
    <w:p w:rsidR="00364BB7" w:rsidRPr="00364BB7" w:rsidRDefault="00364BB7" w:rsidP="00364BB7">
      <w:pPr>
        <w:autoSpaceDE w:val="0"/>
        <w:autoSpaceDN w:val="0"/>
        <w:adjustRightInd w:val="0"/>
        <w:spacing w:after="0"/>
        <w:jc w:val="left"/>
        <w:rPr>
          <w:rFonts w:ascii="Book Antiqua" w:hAnsi="Book Antiqua"/>
        </w:rPr>
      </w:pPr>
      <w:r w:rsidRPr="00364BB7">
        <w:rPr>
          <w:rFonts w:ascii="Book Antiqua" w:hAnsi="Book Antiqua"/>
        </w:rPr>
        <w:t>Accumulated deficits steadily increase over the forward estimates due to the Net Cash Appropriation Arrangements, under which Government no longer funds agencies for depreciation / amortisation expenses, but provides for a separate capital budget through equity appropriations.</w:t>
      </w:r>
    </w:p>
    <w:p w:rsidR="00364BB7" w:rsidRPr="00364BB7" w:rsidRDefault="00364BB7" w:rsidP="00364BB7">
      <w:pPr>
        <w:keepNext/>
        <w:spacing w:before="120" w:after="120"/>
        <w:jc w:val="left"/>
        <w:outlineLvl w:val="5"/>
        <w:rPr>
          <w:rFonts w:cs="Arial"/>
          <w:b/>
          <w:color w:val="000000"/>
          <w:sz w:val="18"/>
          <w:szCs w:val="18"/>
        </w:rPr>
      </w:pPr>
      <w:r w:rsidRPr="00364BB7">
        <w:rPr>
          <w:rFonts w:cs="Arial"/>
          <w:b/>
          <w:color w:val="000000"/>
          <w:sz w:val="18"/>
          <w:szCs w:val="18"/>
        </w:rPr>
        <w:t>Cash Flow</w:t>
      </w:r>
    </w:p>
    <w:p w:rsidR="00364BB7" w:rsidRPr="00364BB7" w:rsidRDefault="00364BB7" w:rsidP="00364BB7">
      <w:pPr>
        <w:autoSpaceDE w:val="0"/>
        <w:autoSpaceDN w:val="0"/>
        <w:adjustRightInd w:val="0"/>
        <w:spacing w:after="0"/>
        <w:jc w:val="left"/>
        <w:rPr>
          <w:rFonts w:ascii="Book Antiqua" w:hAnsi="Book Antiqua"/>
        </w:rPr>
      </w:pPr>
      <w:r w:rsidRPr="00364BB7">
        <w:rPr>
          <w:rFonts w:ascii="Book Antiqua" w:hAnsi="Book Antiqua"/>
        </w:rPr>
        <w:t>Cash flows are consistent with projected income and expenses, appropriations from Government, and expenditure on property, plant and equipment, and intangibles.</w:t>
      </w:r>
    </w:p>
    <w:p w:rsidR="00364BB7" w:rsidRPr="00364BB7" w:rsidRDefault="00364BB7" w:rsidP="00364BB7">
      <w:pPr>
        <w:keepNext/>
        <w:spacing w:before="120" w:after="120"/>
        <w:jc w:val="left"/>
        <w:outlineLvl w:val="4"/>
        <w:rPr>
          <w:rFonts w:cs="Arial"/>
          <w:b/>
          <w:color w:val="000000"/>
          <w:sz w:val="22"/>
          <w:szCs w:val="18"/>
        </w:rPr>
      </w:pPr>
      <w:r w:rsidRPr="00364BB7">
        <w:rPr>
          <w:rFonts w:cs="Arial"/>
          <w:b/>
          <w:color w:val="000000"/>
          <w:sz w:val="22"/>
          <w:szCs w:val="18"/>
        </w:rPr>
        <w:t>Administered</w:t>
      </w:r>
    </w:p>
    <w:p w:rsidR="00364BB7" w:rsidRPr="00364BB7" w:rsidRDefault="00364BB7" w:rsidP="00364BB7">
      <w:pPr>
        <w:keepNext/>
        <w:spacing w:before="120" w:after="120"/>
        <w:jc w:val="left"/>
        <w:outlineLvl w:val="5"/>
        <w:rPr>
          <w:rFonts w:cs="Arial"/>
          <w:b/>
          <w:color w:val="000000"/>
          <w:sz w:val="18"/>
          <w:szCs w:val="18"/>
        </w:rPr>
      </w:pPr>
      <w:r w:rsidRPr="00364BB7">
        <w:rPr>
          <w:rFonts w:cs="Arial"/>
          <w:b/>
          <w:color w:val="000000"/>
          <w:sz w:val="18"/>
          <w:szCs w:val="18"/>
        </w:rPr>
        <w:t>Schedule of Budgeted Income and Expenses</w:t>
      </w:r>
    </w:p>
    <w:p w:rsidR="00364BB7" w:rsidRPr="00364BB7" w:rsidRDefault="00364BB7" w:rsidP="00364BB7">
      <w:pPr>
        <w:spacing w:after="120"/>
        <w:jc w:val="left"/>
        <w:rPr>
          <w:rFonts w:ascii="Book Antiqua" w:hAnsi="Book Antiqua"/>
        </w:rPr>
      </w:pPr>
      <w:r w:rsidRPr="00364BB7">
        <w:rPr>
          <w:rFonts w:ascii="Book Antiqua" w:hAnsi="Book Antiqua"/>
        </w:rPr>
        <w:t>Revenue estimates include levies for the medical indemnity and recoveries for pharmaceutical, aged care and Medicare recoveries.</w:t>
      </w:r>
    </w:p>
    <w:p w:rsidR="00364BB7" w:rsidRPr="00364BB7" w:rsidRDefault="00364BB7" w:rsidP="00364BB7">
      <w:pPr>
        <w:spacing w:after="120"/>
        <w:jc w:val="left"/>
        <w:rPr>
          <w:rFonts w:ascii="Book Antiqua" w:hAnsi="Book Antiqua"/>
        </w:rPr>
      </w:pPr>
      <w:r w:rsidRPr="00364BB7">
        <w:rPr>
          <w:rFonts w:ascii="Book Antiqua" w:hAnsi="Book Antiqua"/>
        </w:rPr>
        <w:t>Personal benefits include pharmaceutical and medical benefits and the Private Health Insurance rebate.</w:t>
      </w:r>
    </w:p>
    <w:p w:rsidR="00364BB7" w:rsidRPr="00364BB7" w:rsidRDefault="00364BB7" w:rsidP="00364BB7">
      <w:pPr>
        <w:spacing w:after="120"/>
        <w:jc w:val="left"/>
        <w:rPr>
          <w:rFonts w:ascii="Book Antiqua" w:hAnsi="Book Antiqua"/>
        </w:rPr>
      </w:pPr>
      <w:r w:rsidRPr="00364BB7">
        <w:rPr>
          <w:rFonts w:ascii="Book Antiqua" w:hAnsi="Book Antiqua"/>
        </w:rPr>
        <w:t>Subsidies mainly include payments for the ageing and aged care functions.</w:t>
      </w:r>
    </w:p>
    <w:p w:rsidR="00364BB7" w:rsidRPr="00364BB7" w:rsidRDefault="00364BB7" w:rsidP="00364BB7">
      <w:pPr>
        <w:spacing w:after="120"/>
        <w:jc w:val="left"/>
        <w:rPr>
          <w:rFonts w:ascii="Book Antiqua" w:hAnsi="Book Antiqua"/>
        </w:rPr>
      </w:pPr>
      <w:r w:rsidRPr="00364BB7">
        <w:rPr>
          <w:rFonts w:ascii="Book Antiqua" w:hAnsi="Book Antiqua"/>
        </w:rPr>
        <w:t>Write down and impairment of assets provides for the obsolescence and expiry of the drug stockpile inventory.</w:t>
      </w:r>
    </w:p>
    <w:p w:rsidR="00364BB7" w:rsidRPr="00364BB7" w:rsidRDefault="00364BB7" w:rsidP="00364BB7">
      <w:pPr>
        <w:keepNext/>
        <w:spacing w:before="120" w:after="120"/>
        <w:jc w:val="left"/>
        <w:outlineLvl w:val="5"/>
        <w:rPr>
          <w:rFonts w:cs="Arial"/>
          <w:b/>
          <w:color w:val="000000"/>
          <w:sz w:val="18"/>
          <w:szCs w:val="18"/>
        </w:rPr>
      </w:pPr>
      <w:r w:rsidRPr="00364BB7">
        <w:rPr>
          <w:rFonts w:cs="Arial"/>
          <w:b/>
          <w:color w:val="000000"/>
          <w:sz w:val="18"/>
          <w:szCs w:val="18"/>
        </w:rPr>
        <w:t>Schedule of Budgeted Assets and Liabilities</w:t>
      </w:r>
    </w:p>
    <w:p w:rsidR="00364BB7" w:rsidRPr="00364BB7" w:rsidRDefault="00364BB7" w:rsidP="00364BB7">
      <w:pPr>
        <w:spacing w:after="120"/>
        <w:jc w:val="left"/>
        <w:rPr>
          <w:rFonts w:ascii="Book Antiqua" w:hAnsi="Book Antiqua"/>
        </w:rPr>
      </w:pPr>
      <w:r w:rsidRPr="00364BB7">
        <w:rPr>
          <w:rFonts w:ascii="Book Antiqua" w:hAnsi="Book Antiqua"/>
        </w:rPr>
        <w:t>The administered Schedule of Budgeted Assets and Liabilities primarily reports movements in liabilities, including estimates for accrued liabilities for unpaid amounts relating to medical benefits, pharmaceutical benefits, and the private health insurance rebate.</w:t>
      </w:r>
    </w:p>
    <w:p w:rsidR="00364BB7" w:rsidRPr="00364BB7" w:rsidRDefault="00364BB7" w:rsidP="00364BB7">
      <w:pPr>
        <w:spacing w:after="120"/>
        <w:jc w:val="left"/>
        <w:rPr>
          <w:rFonts w:ascii="Book Antiqua" w:hAnsi="Book Antiqua"/>
        </w:rPr>
      </w:pPr>
      <w:r w:rsidRPr="00364BB7">
        <w:rPr>
          <w:rFonts w:ascii="Book Antiqua" w:hAnsi="Book Antiqua"/>
        </w:rPr>
        <w:lastRenderedPageBreak/>
        <w:t>The administered Schedule of Budgeted Assets and Liabilities also includes estimates for the value of the National Medical Stockpile inventories, provisions for medical indemnity and investments for the Biomedical Translation Fund.</w:t>
      </w:r>
    </w:p>
    <w:p w:rsidR="00364BB7" w:rsidRPr="00364BB7" w:rsidRDefault="00364BB7" w:rsidP="00364BB7">
      <w:pPr>
        <w:keepNext/>
        <w:spacing w:before="120" w:after="120"/>
        <w:jc w:val="left"/>
        <w:outlineLvl w:val="5"/>
        <w:rPr>
          <w:rFonts w:cs="Arial"/>
          <w:b/>
          <w:color w:val="000000"/>
          <w:sz w:val="18"/>
          <w:szCs w:val="18"/>
        </w:rPr>
      </w:pPr>
      <w:r w:rsidRPr="00364BB7">
        <w:rPr>
          <w:rFonts w:cs="Arial"/>
          <w:b/>
          <w:color w:val="000000"/>
          <w:sz w:val="18"/>
          <w:szCs w:val="18"/>
        </w:rPr>
        <w:t>Schedule of Administered Capital Budget</w:t>
      </w:r>
    </w:p>
    <w:p w:rsidR="00364BB7" w:rsidRPr="00364BB7" w:rsidRDefault="00364BB7" w:rsidP="00364BB7">
      <w:pPr>
        <w:spacing w:after="120"/>
        <w:jc w:val="left"/>
        <w:rPr>
          <w:rFonts w:ascii="Book Antiqua" w:hAnsi="Book Antiqua"/>
        </w:rPr>
      </w:pPr>
      <w:r w:rsidRPr="00364BB7">
        <w:rPr>
          <w:rFonts w:ascii="Book Antiqua" w:hAnsi="Book Antiqua"/>
        </w:rPr>
        <w:t>Capital funding of $25 million has been provided in 2018-19 to provide for replenishment of the National Medical Stockpile, and $95 million has been</w:t>
      </w:r>
      <w:r w:rsidRPr="00364BB7">
        <w:rPr>
          <w:rFonts w:ascii="Book Antiqua" w:hAnsi="Book Antiqua"/>
        </w:rPr>
        <w:br/>
        <w:t>re-appropriated from 2015-16 to provide for investments for the Biomedical Translation Fund.</w:t>
      </w:r>
    </w:p>
    <w:p w:rsidR="00364BB7" w:rsidRPr="00364BB7" w:rsidRDefault="00364BB7" w:rsidP="00364BB7">
      <w:pPr>
        <w:keepNext/>
        <w:spacing w:before="120" w:after="120"/>
        <w:jc w:val="left"/>
        <w:outlineLvl w:val="5"/>
        <w:rPr>
          <w:rFonts w:cs="Arial"/>
          <w:b/>
          <w:color w:val="000000"/>
          <w:sz w:val="18"/>
          <w:szCs w:val="18"/>
        </w:rPr>
      </w:pPr>
      <w:r w:rsidRPr="00364BB7">
        <w:rPr>
          <w:rFonts w:cs="Arial"/>
          <w:b/>
          <w:color w:val="000000"/>
          <w:sz w:val="18"/>
          <w:szCs w:val="18"/>
        </w:rPr>
        <w:t>Cash Flows</w:t>
      </w:r>
    </w:p>
    <w:p w:rsidR="00364BB7" w:rsidRPr="00364BB7" w:rsidRDefault="00364BB7" w:rsidP="00364BB7">
      <w:pPr>
        <w:spacing w:after="120"/>
        <w:jc w:val="left"/>
        <w:rPr>
          <w:rFonts w:ascii="Book Antiqua" w:hAnsi="Book Antiqua"/>
        </w:rPr>
      </w:pPr>
      <w:r w:rsidRPr="00364BB7">
        <w:rPr>
          <w:rFonts w:ascii="Book Antiqua" w:hAnsi="Book Antiqua"/>
        </w:rPr>
        <w:t>Cash flows are consistent with projected income and expenses, capital injections from Government and investments in inventory.</w:t>
      </w:r>
    </w:p>
    <w:p w:rsidR="00364BB7" w:rsidRPr="00364BB7" w:rsidRDefault="00364BB7" w:rsidP="00364BB7">
      <w:pPr>
        <w:spacing w:after="120"/>
        <w:jc w:val="left"/>
        <w:rPr>
          <w:rFonts w:ascii="Book Antiqua" w:hAnsi="Book Antiqua"/>
        </w:rPr>
      </w:pPr>
      <w:r w:rsidRPr="00364BB7">
        <w:rPr>
          <w:rFonts w:ascii="Book Antiqua" w:hAnsi="Book Antiqua"/>
        </w:rPr>
        <w:br w:type="page"/>
      </w:r>
    </w:p>
    <w:p w:rsidR="00364BB7" w:rsidRPr="00364BB7" w:rsidRDefault="00364BB7" w:rsidP="00364BB7">
      <w:pPr>
        <w:spacing w:after="120"/>
        <w:jc w:val="left"/>
        <w:rPr>
          <w:rFonts w:cs="Arial"/>
          <w:b/>
          <w:color w:val="000000"/>
          <w:szCs w:val="18"/>
          <w:lang w:eastAsia="en-US"/>
        </w:rPr>
      </w:pPr>
      <w:r w:rsidRPr="00364BB7">
        <w:rPr>
          <w:rFonts w:cs="Arial"/>
          <w:b/>
          <w:color w:val="000000"/>
          <w:szCs w:val="18"/>
          <w:lang w:eastAsia="en-US"/>
        </w:rPr>
        <w:lastRenderedPageBreak/>
        <w:t>Table 3.2.1: Budget Departmental Comprehensive Income Statement (showing net cost of services for the period ended 30 June)</w:t>
      </w:r>
    </w:p>
    <w:tbl>
      <w:tblPr>
        <w:tblW w:w="7700" w:type="dxa"/>
        <w:tblInd w:w="93" w:type="dxa"/>
        <w:tblLook w:val="04A0" w:firstRow="1" w:lastRow="0" w:firstColumn="1" w:lastColumn="0" w:noHBand="0" w:noVBand="1"/>
        <w:tblDescription w:val="Table 3.2.1: Budget Departmental Comprehensive Income Statement (showing net cost of services for the period ended 30 June)"/>
      </w:tblPr>
      <w:tblGrid>
        <w:gridCol w:w="3000"/>
        <w:gridCol w:w="940"/>
        <w:gridCol w:w="940"/>
        <w:gridCol w:w="940"/>
        <w:gridCol w:w="940"/>
        <w:gridCol w:w="940"/>
      </w:tblGrid>
      <w:tr w:rsidR="00364BB7" w:rsidRPr="00364BB7" w:rsidTr="009C5B01">
        <w:trPr>
          <w:trHeight w:val="567"/>
        </w:trPr>
        <w:tc>
          <w:tcPr>
            <w:tcW w:w="3000" w:type="dxa"/>
            <w:tcBorders>
              <w:top w:val="single" w:sz="4" w:space="0" w:color="auto"/>
              <w:left w:val="nil"/>
              <w:bottom w:val="nil"/>
              <w:right w:val="nil"/>
            </w:tcBorders>
            <w:shd w:val="clear" w:color="auto" w:fill="auto"/>
            <w:hideMark/>
          </w:tcPr>
          <w:p w:rsidR="00364BB7" w:rsidRPr="00364BB7" w:rsidRDefault="00364BB7" w:rsidP="00364BB7">
            <w:pPr>
              <w:spacing w:before="40" w:after="0"/>
              <w:jc w:val="right"/>
              <w:rPr>
                <w:rFonts w:cs="Arial"/>
                <w:sz w:val="16"/>
                <w:szCs w:val="16"/>
              </w:rPr>
            </w:pPr>
            <w:r w:rsidRPr="00364BB7">
              <w:rPr>
                <w:rFonts w:cs="Arial"/>
                <w:sz w:val="16"/>
                <w:szCs w:val="16"/>
              </w:rPr>
              <w:t> </w:t>
            </w:r>
          </w:p>
        </w:tc>
        <w:tc>
          <w:tcPr>
            <w:tcW w:w="940" w:type="dxa"/>
            <w:tcBorders>
              <w:top w:val="single" w:sz="4" w:space="0" w:color="auto"/>
              <w:left w:val="nil"/>
              <w:bottom w:val="single" w:sz="4" w:space="0" w:color="auto"/>
              <w:right w:val="nil"/>
            </w:tcBorders>
            <w:shd w:val="clear" w:color="auto" w:fill="auto"/>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2017-18</w:t>
            </w:r>
            <w:r w:rsidRPr="00364BB7">
              <w:rPr>
                <w:rFonts w:cs="Arial"/>
                <w:b/>
                <w:bCs/>
                <w:sz w:val="16"/>
                <w:szCs w:val="16"/>
              </w:rPr>
              <w:br/>
              <w:t>Actual</w:t>
            </w:r>
            <w:r w:rsidRPr="00364BB7">
              <w:rPr>
                <w:rFonts w:cs="Arial"/>
                <w:b/>
                <w:bCs/>
                <w:sz w:val="16"/>
                <w:szCs w:val="16"/>
              </w:rPr>
              <w:br/>
            </w:r>
            <w:r w:rsidRPr="00364BB7">
              <w:rPr>
                <w:rFonts w:cs="Arial"/>
                <w:b/>
                <w:bCs/>
                <w:sz w:val="16"/>
                <w:szCs w:val="16"/>
              </w:rPr>
              <w:br/>
            </w:r>
            <w:r w:rsidRPr="00364BB7">
              <w:rPr>
                <w:rFonts w:cs="Arial"/>
                <w:sz w:val="16"/>
                <w:szCs w:val="16"/>
              </w:rPr>
              <w:t>$'000</w:t>
            </w:r>
          </w:p>
        </w:tc>
        <w:tc>
          <w:tcPr>
            <w:tcW w:w="940" w:type="dxa"/>
            <w:tcBorders>
              <w:top w:val="single" w:sz="4" w:space="0" w:color="auto"/>
              <w:left w:val="nil"/>
              <w:bottom w:val="single" w:sz="4" w:space="0" w:color="auto"/>
              <w:right w:val="nil"/>
            </w:tcBorders>
            <w:shd w:val="clear" w:color="000000" w:fill="D9D9D9"/>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2018-19</w:t>
            </w:r>
            <w:r w:rsidRPr="00364BB7">
              <w:rPr>
                <w:rFonts w:cs="Arial"/>
                <w:b/>
                <w:bCs/>
                <w:sz w:val="16"/>
                <w:szCs w:val="16"/>
              </w:rPr>
              <w:br/>
              <w:t xml:space="preserve">Revised Budget </w:t>
            </w:r>
            <w:r w:rsidRPr="00364BB7">
              <w:rPr>
                <w:rFonts w:cs="Arial"/>
                <w:sz w:val="16"/>
                <w:szCs w:val="16"/>
              </w:rPr>
              <w:t xml:space="preserve"> </w:t>
            </w:r>
            <w:r w:rsidRPr="00364BB7">
              <w:rPr>
                <w:rFonts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2019-20</w:t>
            </w:r>
            <w:r w:rsidRPr="00364BB7">
              <w:rPr>
                <w:rFonts w:cs="Arial"/>
                <w:b/>
                <w:bCs/>
                <w:sz w:val="16"/>
                <w:szCs w:val="16"/>
              </w:rPr>
              <w:br/>
              <w:t xml:space="preserve">Forward estimate </w:t>
            </w:r>
            <w:r w:rsidRPr="00364BB7">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2020-21</w:t>
            </w:r>
            <w:r w:rsidRPr="00364BB7">
              <w:rPr>
                <w:rFonts w:cs="Arial"/>
                <w:b/>
                <w:bCs/>
                <w:sz w:val="16"/>
                <w:szCs w:val="16"/>
              </w:rPr>
              <w:br/>
              <w:t xml:space="preserve">Forward estimate </w:t>
            </w:r>
            <w:r w:rsidRPr="00364BB7">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2021-22</w:t>
            </w:r>
            <w:r w:rsidRPr="00364BB7">
              <w:rPr>
                <w:rFonts w:cs="Arial"/>
                <w:b/>
                <w:bCs/>
                <w:sz w:val="16"/>
                <w:szCs w:val="16"/>
              </w:rPr>
              <w:br/>
              <w:t xml:space="preserve">Forward estimate </w:t>
            </w:r>
            <w:r w:rsidRPr="00364BB7">
              <w:rPr>
                <w:rFonts w:cs="Arial"/>
                <w:sz w:val="16"/>
                <w:szCs w:val="16"/>
              </w:rPr>
              <w:t>$'000</w:t>
            </w:r>
          </w:p>
        </w:tc>
      </w:tr>
      <w:tr w:rsidR="00364BB7" w:rsidRPr="00364BB7" w:rsidTr="009C5B01">
        <w:trPr>
          <w:trHeight w:val="284"/>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jc w:val="left"/>
              <w:rPr>
                <w:rFonts w:cs="Arial"/>
                <w:b/>
                <w:bCs/>
                <w:sz w:val="16"/>
                <w:szCs w:val="16"/>
              </w:rPr>
            </w:pPr>
            <w:r w:rsidRPr="00364BB7">
              <w:rPr>
                <w:rFonts w:cs="Arial"/>
                <w:b/>
                <w:bCs/>
                <w:sz w:val="16"/>
                <w:szCs w:val="16"/>
              </w:rPr>
              <w:t>EXPENSES</w:t>
            </w:r>
          </w:p>
        </w:tc>
        <w:tc>
          <w:tcPr>
            <w:tcW w:w="940" w:type="dxa"/>
            <w:tcBorders>
              <w:top w:val="single" w:sz="4" w:space="0" w:color="auto"/>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 </w:t>
            </w:r>
          </w:p>
        </w:tc>
        <w:tc>
          <w:tcPr>
            <w:tcW w:w="940" w:type="dxa"/>
            <w:tcBorders>
              <w:top w:val="single" w:sz="4" w:space="0" w:color="auto"/>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940" w:type="dxa"/>
            <w:tcBorders>
              <w:top w:val="single" w:sz="4" w:space="0" w:color="auto"/>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940" w:type="dxa"/>
            <w:tcBorders>
              <w:top w:val="single" w:sz="4" w:space="0" w:color="auto"/>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940" w:type="dxa"/>
            <w:tcBorders>
              <w:top w:val="single" w:sz="4" w:space="0" w:color="auto"/>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sz w:val="16"/>
                <w:szCs w:val="16"/>
              </w:rPr>
            </w:pPr>
            <w:r w:rsidRPr="00364BB7">
              <w:rPr>
                <w:rFonts w:cs="Arial"/>
                <w:sz w:val="16"/>
                <w:szCs w:val="16"/>
              </w:rPr>
              <w:t>Employee benefits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511,041</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508,382</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493,034</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492,557</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503,173</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sz w:val="16"/>
                <w:szCs w:val="16"/>
              </w:rPr>
            </w:pPr>
            <w:r w:rsidRPr="00364BB7">
              <w:rPr>
                <w:rFonts w:cs="Arial"/>
                <w:sz w:val="16"/>
                <w:szCs w:val="16"/>
              </w:rPr>
              <w:t>Supplier expenses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294,477</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351,269</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282,021</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265,104</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255,590</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sz w:val="16"/>
                <w:szCs w:val="16"/>
              </w:rPr>
            </w:pPr>
            <w:r w:rsidRPr="00364BB7">
              <w:rPr>
                <w:rFonts w:cs="Arial"/>
                <w:sz w:val="16"/>
                <w:szCs w:val="16"/>
              </w:rPr>
              <w:t>Depreciation and amortisation</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30,474</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34,174</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33,587</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34,624</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35,563</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leftChars="75" w:left="150"/>
              <w:jc w:val="left"/>
              <w:rPr>
                <w:rFonts w:cs="Arial"/>
                <w:sz w:val="16"/>
                <w:szCs w:val="16"/>
              </w:rPr>
            </w:pPr>
            <w:r w:rsidRPr="00364BB7">
              <w:rPr>
                <w:rFonts w:cs="Arial"/>
                <w:sz w:val="16"/>
                <w:szCs w:val="16"/>
              </w:rPr>
              <w:t>Write-down and impairment of assets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3,131</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sz w:val="16"/>
                <w:szCs w:val="16"/>
              </w:rPr>
            </w:pPr>
            <w:r w:rsidRPr="00364BB7">
              <w:rPr>
                <w:rFonts w:cs="Arial"/>
                <w:sz w:val="16"/>
                <w:szCs w:val="16"/>
              </w:rPr>
              <w:t>Other expenses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1,122</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2,500</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2,500</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2,500</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2,500</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b/>
                <w:bCs/>
                <w:sz w:val="16"/>
                <w:szCs w:val="16"/>
              </w:rPr>
            </w:pPr>
            <w:r w:rsidRPr="00364BB7">
              <w:rPr>
                <w:rFonts w:cs="Arial"/>
                <w:b/>
                <w:bCs/>
                <w:sz w:val="16"/>
                <w:szCs w:val="16"/>
              </w:rPr>
              <w:t>Total expenses</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840,245</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896,325</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811,142</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794,785</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796,826</w:t>
            </w:r>
          </w:p>
        </w:tc>
      </w:tr>
      <w:tr w:rsidR="00364BB7" w:rsidRPr="00364BB7" w:rsidTr="009C5B01">
        <w:trPr>
          <w:trHeight w:val="300"/>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jc w:val="left"/>
              <w:rPr>
                <w:rFonts w:cs="Arial"/>
                <w:b/>
                <w:bCs/>
                <w:sz w:val="16"/>
                <w:szCs w:val="16"/>
              </w:rPr>
            </w:pPr>
            <w:r w:rsidRPr="00364BB7">
              <w:rPr>
                <w:rFonts w:cs="Arial"/>
                <w:b/>
                <w:bCs/>
                <w:sz w:val="16"/>
                <w:szCs w:val="16"/>
              </w:rPr>
              <w:t xml:space="preserve">LESS: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jc w:val="left"/>
              <w:rPr>
                <w:rFonts w:cs="Arial"/>
                <w:b/>
                <w:bCs/>
                <w:sz w:val="16"/>
                <w:szCs w:val="16"/>
              </w:rPr>
            </w:pPr>
            <w:r w:rsidRPr="00364BB7">
              <w:rPr>
                <w:rFonts w:cs="Arial"/>
                <w:b/>
                <w:bCs/>
                <w:sz w:val="16"/>
                <w:szCs w:val="16"/>
              </w:rPr>
              <w:t>OWN-SOURCE INCOME</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b/>
                <w:bCs/>
                <w:sz w:val="16"/>
                <w:szCs w:val="16"/>
              </w:rPr>
            </w:pPr>
            <w:r w:rsidRPr="00364BB7">
              <w:rPr>
                <w:rFonts w:cs="Arial"/>
                <w:b/>
                <w:bCs/>
                <w:sz w:val="16"/>
                <w:szCs w:val="16"/>
              </w:rPr>
              <w:t>Revenue</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r>
      <w:tr w:rsidR="00364BB7" w:rsidRPr="00364BB7" w:rsidTr="009C5B01">
        <w:trPr>
          <w:trHeight w:val="450"/>
        </w:trPr>
        <w:tc>
          <w:tcPr>
            <w:tcW w:w="3000" w:type="dxa"/>
            <w:tcBorders>
              <w:top w:val="nil"/>
              <w:left w:val="nil"/>
              <w:bottom w:val="nil"/>
              <w:right w:val="nil"/>
            </w:tcBorders>
            <w:shd w:val="clear" w:color="auto" w:fill="auto"/>
            <w:vAlign w:val="bottom"/>
            <w:hideMark/>
          </w:tcPr>
          <w:p w:rsidR="00364BB7" w:rsidRPr="00364BB7" w:rsidRDefault="00364BB7" w:rsidP="00364BB7">
            <w:pPr>
              <w:spacing w:after="0"/>
              <w:ind w:leftChars="150" w:left="300"/>
              <w:jc w:val="left"/>
              <w:rPr>
                <w:rFonts w:cs="Arial"/>
                <w:sz w:val="16"/>
                <w:szCs w:val="16"/>
              </w:rPr>
            </w:pPr>
            <w:r w:rsidRPr="00364BB7">
              <w:rPr>
                <w:rFonts w:cs="Arial"/>
                <w:sz w:val="16"/>
                <w:szCs w:val="16"/>
              </w:rPr>
              <w:t>Sale of goods and rendering of services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182,761</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192,664</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195,779</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198,960</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202,204</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sz w:val="16"/>
                <w:szCs w:val="16"/>
              </w:rPr>
            </w:pPr>
            <w:r w:rsidRPr="00364BB7">
              <w:rPr>
                <w:rFonts w:cs="Arial"/>
                <w:sz w:val="16"/>
                <w:szCs w:val="16"/>
              </w:rPr>
              <w:t>Interest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1,754</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1,754</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1,754</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sz w:val="16"/>
                <w:szCs w:val="16"/>
              </w:rPr>
            </w:pPr>
            <w:r w:rsidRPr="00364BB7">
              <w:rPr>
                <w:rFonts w:cs="Arial"/>
                <w:sz w:val="16"/>
                <w:szCs w:val="16"/>
              </w:rPr>
              <w:t>Other revenue</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2,675</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2,505</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2,507</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2,523</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2,298</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b/>
                <w:bCs/>
                <w:sz w:val="16"/>
                <w:szCs w:val="16"/>
              </w:rPr>
            </w:pPr>
            <w:r w:rsidRPr="00364BB7">
              <w:rPr>
                <w:rFonts w:cs="Arial"/>
                <w:b/>
                <w:bCs/>
                <w:sz w:val="16"/>
                <w:szCs w:val="16"/>
              </w:rPr>
              <w:t>Total revenue</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185,436</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195,169</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200,040</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203,237</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206,256</w:t>
            </w:r>
          </w:p>
        </w:tc>
      </w:tr>
      <w:tr w:rsidR="00364BB7" w:rsidRPr="00364BB7" w:rsidTr="009C5B01">
        <w:trPr>
          <w:trHeight w:val="300"/>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b/>
                <w:bCs/>
                <w:sz w:val="16"/>
                <w:szCs w:val="16"/>
              </w:rPr>
            </w:pPr>
            <w:r w:rsidRPr="00364BB7">
              <w:rPr>
                <w:rFonts w:cs="Arial"/>
                <w:b/>
                <w:bCs/>
                <w:sz w:val="16"/>
                <w:szCs w:val="16"/>
              </w:rPr>
              <w:t>Gains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sz w:val="16"/>
                <w:szCs w:val="16"/>
              </w:rPr>
            </w:pPr>
            <w:r w:rsidRPr="00364BB7">
              <w:rPr>
                <w:rFonts w:cs="Arial"/>
                <w:sz w:val="16"/>
                <w:szCs w:val="16"/>
              </w:rPr>
              <w:t>Other</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955</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b/>
                <w:bCs/>
                <w:sz w:val="16"/>
                <w:szCs w:val="16"/>
              </w:rPr>
            </w:pPr>
            <w:r w:rsidRPr="00364BB7">
              <w:rPr>
                <w:rFonts w:cs="Arial"/>
                <w:b/>
                <w:bCs/>
                <w:sz w:val="16"/>
                <w:szCs w:val="16"/>
              </w:rPr>
              <w:t>Total gains</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955</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w:t>
            </w:r>
          </w:p>
        </w:tc>
      </w:tr>
      <w:tr w:rsidR="00364BB7" w:rsidRPr="00364BB7" w:rsidTr="009C5B01">
        <w:trPr>
          <w:trHeight w:val="300"/>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b/>
                <w:bCs/>
                <w:sz w:val="16"/>
                <w:szCs w:val="16"/>
              </w:rPr>
            </w:pPr>
            <w:r w:rsidRPr="00364BB7">
              <w:rPr>
                <w:rFonts w:cs="Arial"/>
                <w:b/>
                <w:bCs/>
                <w:sz w:val="16"/>
                <w:szCs w:val="16"/>
              </w:rPr>
              <w:t>Total own-source income</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186,391</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195,169</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200,040</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203,237</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206,256</w:t>
            </w:r>
          </w:p>
        </w:tc>
      </w:tr>
      <w:tr w:rsidR="00364BB7" w:rsidRPr="00364BB7" w:rsidTr="009C5B01">
        <w:trPr>
          <w:trHeight w:val="482"/>
        </w:trPr>
        <w:tc>
          <w:tcPr>
            <w:tcW w:w="3000" w:type="dxa"/>
            <w:tcBorders>
              <w:top w:val="nil"/>
              <w:left w:val="nil"/>
              <w:bottom w:val="nil"/>
              <w:right w:val="nil"/>
            </w:tcBorders>
            <w:shd w:val="clear" w:color="auto" w:fill="auto"/>
            <w:vAlign w:val="bottom"/>
            <w:hideMark/>
          </w:tcPr>
          <w:p w:rsidR="00364BB7" w:rsidRPr="00364BB7" w:rsidRDefault="00364BB7" w:rsidP="00364BB7">
            <w:pPr>
              <w:spacing w:after="0"/>
              <w:jc w:val="left"/>
              <w:rPr>
                <w:rFonts w:cs="Arial"/>
                <w:b/>
                <w:bCs/>
                <w:sz w:val="16"/>
                <w:szCs w:val="16"/>
              </w:rPr>
            </w:pPr>
            <w:r w:rsidRPr="00364BB7">
              <w:rPr>
                <w:rFonts w:cs="Arial"/>
                <w:b/>
                <w:bCs/>
                <w:sz w:val="16"/>
                <w:szCs w:val="16"/>
              </w:rPr>
              <w:t xml:space="preserve">Net cost of (contribution by) services </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653,854</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701,156</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611,102</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591,548</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590,570</w:t>
            </w:r>
          </w:p>
        </w:tc>
      </w:tr>
      <w:tr w:rsidR="00364BB7" w:rsidRPr="00364BB7" w:rsidTr="009C5B01">
        <w:trPr>
          <w:trHeight w:val="300"/>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sz w:val="16"/>
                <w:szCs w:val="16"/>
              </w:rPr>
            </w:pPr>
            <w:r w:rsidRPr="00364BB7">
              <w:rPr>
                <w:rFonts w:cs="Arial"/>
                <w:sz w:val="16"/>
                <w:szCs w:val="16"/>
              </w:rPr>
              <w:t>Revenue from Government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658,441</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676,863</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588,324</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568,153</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566,656</w:t>
            </w:r>
          </w:p>
        </w:tc>
      </w:tr>
      <w:tr w:rsidR="00364BB7" w:rsidRPr="00364BB7" w:rsidTr="009C5B01">
        <w:trPr>
          <w:trHeight w:val="300"/>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jc w:val="left"/>
              <w:rPr>
                <w:rFonts w:cs="Arial"/>
                <w:b/>
                <w:bCs/>
                <w:sz w:val="16"/>
                <w:szCs w:val="16"/>
              </w:rPr>
            </w:pPr>
            <w:r w:rsidRPr="00364BB7">
              <w:rPr>
                <w:rFonts w:cs="Arial"/>
                <w:b/>
                <w:bCs/>
                <w:sz w:val="16"/>
                <w:szCs w:val="16"/>
              </w:rPr>
              <w:t>Surplus (Deficit)</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4,587</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(24,293)</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(22,778)</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(23,395)</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(23,914)</w:t>
            </w:r>
          </w:p>
        </w:tc>
      </w:tr>
      <w:tr w:rsidR="00364BB7" w:rsidRPr="00364BB7" w:rsidTr="009C5B01">
        <w:trPr>
          <w:trHeight w:val="448"/>
        </w:trPr>
        <w:tc>
          <w:tcPr>
            <w:tcW w:w="3000" w:type="dxa"/>
            <w:tcBorders>
              <w:top w:val="nil"/>
              <w:left w:val="nil"/>
              <w:bottom w:val="nil"/>
              <w:right w:val="nil"/>
            </w:tcBorders>
            <w:shd w:val="clear" w:color="auto" w:fill="auto"/>
            <w:vAlign w:val="bottom"/>
            <w:hideMark/>
          </w:tcPr>
          <w:p w:rsidR="00364BB7" w:rsidRPr="00364BB7" w:rsidRDefault="00364BB7" w:rsidP="00364BB7">
            <w:pPr>
              <w:spacing w:after="0"/>
              <w:jc w:val="left"/>
              <w:rPr>
                <w:rFonts w:cs="Arial"/>
                <w:b/>
                <w:bCs/>
                <w:sz w:val="16"/>
                <w:szCs w:val="16"/>
              </w:rPr>
            </w:pPr>
            <w:r w:rsidRPr="00364BB7">
              <w:rPr>
                <w:rFonts w:cs="Arial"/>
                <w:b/>
                <w:bCs/>
                <w:sz w:val="16"/>
                <w:szCs w:val="16"/>
              </w:rPr>
              <w:t>Surplus (Deficit) attributable to the Australian Government</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4,587</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(24,293)</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(22,778)</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(23,395)</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(23,914)</w:t>
            </w:r>
          </w:p>
        </w:tc>
      </w:tr>
      <w:tr w:rsidR="00364BB7" w:rsidRPr="00364BB7" w:rsidTr="009C5B01">
        <w:trPr>
          <w:trHeight w:val="300"/>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jc w:val="left"/>
              <w:rPr>
                <w:rFonts w:cs="Arial"/>
                <w:b/>
                <w:bCs/>
                <w:sz w:val="16"/>
                <w:szCs w:val="16"/>
              </w:rPr>
            </w:pPr>
            <w:r w:rsidRPr="00364BB7">
              <w:rPr>
                <w:rFonts w:cs="Arial"/>
                <w:b/>
                <w:bCs/>
                <w:sz w:val="16"/>
                <w:szCs w:val="16"/>
              </w:rPr>
              <w:t>OTHER COMPREHENSIVE INCOME</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r>
      <w:tr w:rsidR="00364BB7" w:rsidRPr="00364BB7" w:rsidTr="009C5B01">
        <w:trPr>
          <w:trHeight w:val="450"/>
        </w:trPr>
        <w:tc>
          <w:tcPr>
            <w:tcW w:w="3000" w:type="dxa"/>
            <w:tcBorders>
              <w:top w:val="nil"/>
              <w:left w:val="nil"/>
              <w:bottom w:val="nil"/>
              <w:right w:val="nil"/>
            </w:tcBorders>
            <w:shd w:val="clear" w:color="auto" w:fill="auto"/>
            <w:vAlign w:val="bottom"/>
            <w:hideMark/>
          </w:tcPr>
          <w:p w:rsidR="00364BB7" w:rsidRPr="00364BB7" w:rsidRDefault="00364BB7" w:rsidP="00364BB7">
            <w:pPr>
              <w:spacing w:after="0"/>
              <w:ind w:leftChars="75" w:left="150"/>
              <w:jc w:val="left"/>
              <w:rPr>
                <w:rFonts w:cs="Arial"/>
                <w:sz w:val="16"/>
                <w:szCs w:val="16"/>
              </w:rPr>
            </w:pPr>
            <w:r w:rsidRPr="00364BB7">
              <w:rPr>
                <w:rFonts w:cs="Arial"/>
                <w:sz w:val="16"/>
                <w:szCs w:val="16"/>
              </w:rPr>
              <w:t>Changes in asset revaluation reserves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2,541</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r>
      <w:tr w:rsidR="00364BB7" w:rsidRPr="00364BB7" w:rsidTr="009C5B01">
        <w:trPr>
          <w:trHeight w:val="448"/>
        </w:trPr>
        <w:tc>
          <w:tcPr>
            <w:tcW w:w="3000" w:type="dxa"/>
            <w:tcBorders>
              <w:top w:val="nil"/>
              <w:left w:val="nil"/>
              <w:bottom w:val="nil"/>
              <w:right w:val="nil"/>
            </w:tcBorders>
            <w:shd w:val="clear" w:color="auto" w:fill="auto"/>
            <w:vAlign w:val="bottom"/>
            <w:hideMark/>
          </w:tcPr>
          <w:p w:rsidR="00364BB7" w:rsidRPr="00364BB7" w:rsidRDefault="00364BB7" w:rsidP="00364BB7">
            <w:pPr>
              <w:spacing w:after="0"/>
              <w:ind w:leftChars="75" w:left="150"/>
              <w:jc w:val="left"/>
              <w:rPr>
                <w:rFonts w:cs="Arial"/>
                <w:b/>
                <w:bCs/>
                <w:sz w:val="16"/>
                <w:szCs w:val="16"/>
              </w:rPr>
            </w:pPr>
            <w:r w:rsidRPr="00364BB7">
              <w:rPr>
                <w:rFonts w:cs="Arial"/>
                <w:b/>
                <w:bCs/>
                <w:sz w:val="16"/>
                <w:szCs w:val="16"/>
              </w:rPr>
              <w:t>Total other comprehensive income (loss)</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2,541</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w:t>
            </w:r>
          </w:p>
        </w:tc>
      </w:tr>
      <w:tr w:rsidR="00364BB7" w:rsidRPr="00364BB7" w:rsidTr="009C5B01">
        <w:trPr>
          <w:trHeight w:val="567"/>
        </w:trPr>
        <w:tc>
          <w:tcPr>
            <w:tcW w:w="3000" w:type="dxa"/>
            <w:tcBorders>
              <w:top w:val="nil"/>
              <w:left w:val="nil"/>
              <w:bottom w:val="single" w:sz="4" w:space="0" w:color="auto"/>
              <w:right w:val="nil"/>
            </w:tcBorders>
            <w:shd w:val="clear" w:color="auto" w:fill="auto"/>
            <w:vAlign w:val="bottom"/>
            <w:hideMark/>
          </w:tcPr>
          <w:p w:rsidR="00364BB7" w:rsidRPr="00364BB7" w:rsidRDefault="00364BB7" w:rsidP="00364BB7">
            <w:pPr>
              <w:spacing w:after="0"/>
              <w:jc w:val="left"/>
              <w:rPr>
                <w:rFonts w:cs="Arial"/>
                <w:b/>
                <w:bCs/>
                <w:sz w:val="16"/>
                <w:szCs w:val="16"/>
              </w:rPr>
            </w:pPr>
            <w:r w:rsidRPr="00364BB7">
              <w:rPr>
                <w:rFonts w:cs="Arial"/>
                <w:b/>
                <w:bCs/>
                <w:sz w:val="16"/>
                <w:szCs w:val="16"/>
              </w:rPr>
              <w:t>Total comprehensive income (loss) attributable to the Australian Government</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7,128</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(24,293)</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(22,778)</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(23,395)</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(23,914)</w:t>
            </w:r>
          </w:p>
        </w:tc>
      </w:tr>
    </w:tbl>
    <w:p w:rsidR="00364BB7" w:rsidRPr="00364BB7" w:rsidRDefault="00364BB7" w:rsidP="00364BB7">
      <w:pPr>
        <w:keepNext/>
        <w:spacing w:before="120" w:after="0"/>
        <w:jc w:val="left"/>
        <w:outlineLvl w:val="5"/>
        <w:rPr>
          <w:rFonts w:cs="Arial"/>
          <w:b/>
          <w:color w:val="000000"/>
          <w:sz w:val="16"/>
          <w:szCs w:val="18"/>
        </w:rPr>
      </w:pPr>
      <w:r w:rsidRPr="00364BB7">
        <w:rPr>
          <w:rFonts w:cs="Arial"/>
          <w:b/>
          <w:color w:val="000000"/>
          <w:sz w:val="16"/>
          <w:szCs w:val="18"/>
        </w:rPr>
        <w:t>Note: Reconciliation of comprehensive income attributable to the entity</w:t>
      </w:r>
    </w:p>
    <w:tbl>
      <w:tblPr>
        <w:tblW w:w="7700" w:type="dxa"/>
        <w:tblInd w:w="93" w:type="dxa"/>
        <w:tblLook w:val="04A0" w:firstRow="1" w:lastRow="0" w:firstColumn="1" w:lastColumn="0" w:noHBand="0" w:noVBand="1"/>
      </w:tblPr>
      <w:tblGrid>
        <w:gridCol w:w="3000"/>
        <w:gridCol w:w="940"/>
        <w:gridCol w:w="940"/>
        <w:gridCol w:w="940"/>
        <w:gridCol w:w="940"/>
        <w:gridCol w:w="940"/>
      </w:tblGrid>
      <w:tr w:rsidR="00364BB7" w:rsidRPr="00364BB7" w:rsidTr="009C5B01">
        <w:trPr>
          <w:trHeight w:val="450"/>
        </w:trPr>
        <w:tc>
          <w:tcPr>
            <w:tcW w:w="3000" w:type="dxa"/>
            <w:tcBorders>
              <w:top w:val="nil"/>
              <w:left w:val="nil"/>
              <w:bottom w:val="nil"/>
              <w:right w:val="nil"/>
            </w:tcBorders>
            <w:shd w:val="clear" w:color="auto" w:fill="auto"/>
            <w:hideMark/>
          </w:tcPr>
          <w:p w:rsidR="00364BB7" w:rsidRPr="00364BB7" w:rsidRDefault="00364BB7" w:rsidP="00364BB7">
            <w:pPr>
              <w:spacing w:before="40" w:after="0"/>
              <w:jc w:val="right"/>
              <w:rPr>
                <w:rFonts w:cs="Arial"/>
                <w:sz w:val="16"/>
                <w:szCs w:val="16"/>
              </w:rPr>
            </w:pPr>
          </w:p>
        </w:tc>
        <w:tc>
          <w:tcPr>
            <w:tcW w:w="940" w:type="dxa"/>
            <w:tcBorders>
              <w:top w:val="single" w:sz="4" w:space="0" w:color="auto"/>
              <w:left w:val="nil"/>
              <w:bottom w:val="single" w:sz="4" w:space="0" w:color="auto"/>
              <w:right w:val="nil"/>
            </w:tcBorders>
            <w:shd w:val="clear" w:color="auto" w:fill="auto"/>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2017-18</w:t>
            </w:r>
            <w:r w:rsidRPr="00364BB7">
              <w:rPr>
                <w:rFonts w:cs="Arial"/>
                <w:b/>
                <w:bCs/>
                <w:sz w:val="16"/>
                <w:szCs w:val="16"/>
              </w:rPr>
              <w:br/>
            </w:r>
            <w:r w:rsidRPr="00364BB7">
              <w:rPr>
                <w:rFonts w:cs="Arial"/>
                <w:sz w:val="16"/>
                <w:szCs w:val="16"/>
              </w:rPr>
              <w:t>$'000</w:t>
            </w:r>
          </w:p>
        </w:tc>
        <w:tc>
          <w:tcPr>
            <w:tcW w:w="940" w:type="dxa"/>
            <w:tcBorders>
              <w:top w:val="single" w:sz="4" w:space="0" w:color="auto"/>
              <w:left w:val="nil"/>
              <w:bottom w:val="single" w:sz="4" w:space="0" w:color="auto"/>
              <w:right w:val="nil"/>
            </w:tcBorders>
            <w:shd w:val="clear" w:color="000000" w:fill="D9D9D9"/>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2018-19</w:t>
            </w:r>
            <w:r w:rsidRPr="00364BB7">
              <w:rPr>
                <w:rFonts w:cs="Arial"/>
                <w:b/>
                <w:bCs/>
                <w:sz w:val="16"/>
                <w:szCs w:val="16"/>
              </w:rPr>
              <w:br/>
            </w:r>
            <w:r w:rsidRPr="00364BB7">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2019-20</w:t>
            </w:r>
            <w:r w:rsidRPr="00364BB7">
              <w:rPr>
                <w:rFonts w:cs="Arial"/>
                <w:b/>
                <w:bCs/>
                <w:sz w:val="16"/>
                <w:szCs w:val="16"/>
              </w:rPr>
              <w:br/>
            </w:r>
            <w:r w:rsidRPr="00364BB7">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2020-21</w:t>
            </w:r>
            <w:r w:rsidRPr="00364BB7">
              <w:rPr>
                <w:rFonts w:cs="Arial"/>
                <w:b/>
                <w:bCs/>
                <w:sz w:val="16"/>
                <w:szCs w:val="16"/>
              </w:rPr>
              <w:br/>
            </w:r>
            <w:r w:rsidRPr="00364BB7">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2021-22</w:t>
            </w:r>
            <w:r w:rsidRPr="00364BB7">
              <w:rPr>
                <w:rFonts w:cs="Arial"/>
                <w:b/>
                <w:bCs/>
                <w:sz w:val="16"/>
                <w:szCs w:val="16"/>
              </w:rPr>
              <w:br/>
            </w:r>
            <w:r w:rsidRPr="00364BB7">
              <w:rPr>
                <w:rFonts w:cs="Arial"/>
                <w:sz w:val="16"/>
                <w:szCs w:val="16"/>
              </w:rPr>
              <w:t>$'000</w:t>
            </w:r>
          </w:p>
        </w:tc>
      </w:tr>
      <w:tr w:rsidR="00364BB7" w:rsidRPr="00364BB7" w:rsidTr="009C5B01">
        <w:trPr>
          <w:trHeight w:val="567"/>
        </w:trPr>
        <w:tc>
          <w:tcPr>
            <w:tcW w:w="3000" w:type="dxa"/>
            <w:tcBorders>
              <w:top w:val="nil"/>
              <w:left w:val="nil"/>
              <w:bottom w:val="nil"/>
              <w:right w:val="nil"/>
            </w:tcBorders>
            <w:shd w:val="clear" w:color="auto" w:fill="auto"/>
            <w:vAlign w:val="bottom"/>
            <w:hideMark/>
          </w:tcPr>
          <w:p w:rsidR="00364BB7" w:rsidRPr="00364BB7" w:rsidRDefault="00364BB7" w:rsidP="00364BB7">
            <w:pPr>
              <w:spacing w:after="0"/>
              <w:jc w:val="left"/>
              <w:rPr>
                <w:rFonts w:cs="Arial"/>
                <w:b/>
                <w:bCs/>
                <w:sz w:val="16"/>
                <w:szCs w:val="16"/>
              </w:rPr>
            </w:pPr>
            <w:r w:rsidRPr="00364BB7">
              <w:rPr>
                <w:rFonts w:cs="Arial"/>
                <w:b/>
                <w:bCs/>
                <w:sz w:val="16"/>
                <w:szCs w:val="16"/>
              </w:rPr>
              <w:t>Total comprehensive income (loss) attributable to the Australian Government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7,128</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(24,293)</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(22,778)</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(23,395)</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(23,914)</w:t>
            </w:r>
          </w:p>
        </w:tc>
      </w:tr>
      <w:tr w:rsidR="00364BB7" w:rsidRPr="00364BB7" w:rsidTr="009C5B01">
        <w:trPr>
          <w:trHeight w:val="567"/>
        </w:trPr>
        <w:tc>
          <w:tcPr>
            <w:tcW w:w="3000" w:type="dxa"/>
            <w:tcBorders>
              <w:top w:val="nil"/>
              <w:left w:val="nil"/>
              <w:bottom w:val="nil"/>
              <w:right w:val="nil"/>
            </w:tcBorders>
            <w:shd w:val="clear" w:color="auto" w:fill="auto"/>
            <w:vAlign w:val="bottom"/>
            <w:hideMark/>
          </w:tcPr>
          <w:p w:rsidR="00364BB7" w:rsidRPr="00364BB7" w:rsidRDefault="00364BB7" w:rsidP="00364BB7">
            <w:pPr>
              <w:spacing w:after="0"/>
              <w:ind w:leftChars="75" w:left="150"/>
              <w:jc w:val="left"/>
              <w:rPr>
                <w:rFonts w:cs="Arial"/>
                <w:color w:val="000000"/>
                <w:sz w:val="16"/>
                <w:szCs w:val="16"/>
              </w:rPr>
            </w:pPr>
            <w:r w:rsidRPr="00364BB7">
              <w:rPr>
                <w:rFonts w:cs="Arial"/>
                <w:color w:val="000000"/>
                <w:sz w:val="16"/>
                <w:szCs w:val="16"/>
              </w:rPr>
              <w:t xml:space="preserve">plus non-appropriated expenses including </w:t>
            </w:r>
            <w:r w:rsidRPr="00364BB7">
              <w:rPr>
                <w:rFonts w:cs="Arial"/>
                <w:sz w:val="16"/>
                <w:szCs w:val="16"/>
              </w:rPr>
              <w:t>depreciation</w:t>
            </w:r>
            <w:r w:rsidRPr="00364BB7">
              <w:rPr>
                <w:rFonts w:cs="Arial"/>
                <w:color w:val="000000"/>
                <w:sz w:val="16"/>
                <w:szCs w:val="16"/>
              </w:rPr>
              <w:t xml:space="preserve"> and amortisation expenses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23,120</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24,293</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22,778</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23,395</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23,914</w:t>
            </w:r>
          </w:p>
        </w:tc>
      </w:tr>
      <w:tr w:rsidR="00364BB7" w:rsidRPr="00364BB7" w:rsidTr="009C5B01">
        <w:trPr>
          <w:trHeight w:val="482"/>
        </w:trPr>
        <w:tc>
          <w:tcPr>
            <w:tcW w:w="3000" w:type="dxa"/>
            <w:tcBorders>
              <w:top w:val="nil"/>
              <w:left w:val="nil"/>
              <w:bottom w:val="single" w:sz="4" w:space="0" w:color="auto"/>
              <w:right w:val="nil"/>
            </w:tcBorders>
            <w:shd w:val="clear" w:color="auto" w:fill="auto"/>
            <w:vAlign w:val="bottom"/>
            <w:hideMark/>
          </w:tcPr>
          <w:p w:rsidR="00364BB7" w:rsidRPr="00364BB7" w:rsidRDefault="00364BB7" w:rsidP="00364BB7">
            <w:pPr>
              <w:spacing w:after="0"/>
              <w:jc w:val="left"/>
              <w:rPr>
                <w:rFonts w:cs="Arial"/>
                <w:b/>
                <w:bCs/>
                <w:sz w:val="16"/>
                <w:szCs w:val="16"/>
              </w:rPr>
            </w:pPr>
            <w:r w:rsidRPr="00364BB7">
              <w:rPr>
                <w:rFonts w:cs="Arial"/>
                <w:b/>
                <w:bCs/>
                <w:sz w:val="16"/>
                <w:szCs w:val="16"/>
              </w:rPr>
              <w:t>Total comprehensive income (loss) attributable to the agency</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30,248</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w:t>
            </w:r>
          </w:p>
        </w:tc>
      </w:tr>
    </w:tbl>
    <w:p w:rsidR="00364BB7" w:rsidRPr="00364BB7" w:rsidRDefault="00364BB7" w:rsidP="00364BB7">
      <w:pPr>
        <w:spacing w:after="120"/>
        <w:jc w:val="left"/>
        <w:rPr>
          <w:rFonts w:cs="Arial"/>
          <w:b/>
          <w:color w:val="000000"/>
          <w:szCs w:val="18"/>
          <w:lang w:eastAsia="en-US"/>
        </w:rPr>
      </w:pPr>
      <w:r w:rsidRPr="00364BB7">
        <w:rPr>
          <w:rFonts w:cs="Arial"/>
          <w:b/>
          <w:color w:val="000000"/>
          <w:szCs w:val="18"/>
          <w:lang w:eastAsia="en-US"/>
        </w:rPr>
        <w:lastRenderedPageBreak/>
        <w:t>Table 3.2.2: Budgeted Departmental Balance Sheet (as at 30 June)</w:t>
      </w:r>
    </w:p>
    <w:tbl>
      <w:tblPr>
        <w:tblW w:w="7700" w:type="dxa"/>
        <w:tblInd w:w="93" w:type="dxa"/>
        <w:tblLook w:val="04A0" w:firstRow="1" w:lastRow="0" w:firstColumn="1" w:lastColumn="0" w:noHBand="0" w:noVBand="1"/>
        <w:tblDescription w:val="Table 3.2.2: Budgeted Departmental Balance Sheet (as at 30 June)"/>
      </w:tblPr>
      <w:tblGrid>
        <w:gridCol w:w="3000"/>
        <w:gridCol w:w="940"/>
        <w:gridCol w:w="940"/>
        <w:gridCol w:w="940"/>
        <w:gridCol w:w="940"/>
        <w:gridCol w:w="940"/>
      </w:tblGrid>
      <w:tr w:rsidR="00364BB7" w:rsidRPr="00364BB7" w:rsidTr="009C5B01">
        <w:trPr>
          <w:trHeight w:val="567"/>
        </w:trPr>
        <w:tc>
          <w:tcPr>
            <w:tcW w:w="3000" w:type="dxa"/>
            <w:tcBorders>
              <w:top w:val="single" w:sz="4" w:space="0" w:color="auto"/>
              <w:left w:val="nil"/>
              <w:bottom w:val="nil"/>
              <w:right w:val="nil"/>
            </w:tcBorders>
            <w:shd w:val="clear" w:color="auto" w:fill="auto"/>
            <w:vAlign w:val="bottom"/>
            <w:hideMark/>
          </w:tcPr>
          <w:p w:rsidR="00364BB7" w:rsidRPr="00364BB7" w:rsidRDefault="00364BB7" w:rsidP="00364BB7">
            <w:pPr>
              <w:spacing w:before="40" w:after="0"/>
              <w:jc w:val="right"/>
              <w:rPr>
                <w:rFonts w:cs="Arial"/>
                <w:sz w:val="16"/>
                <w:szCs w:val="16"/>
              </w:rPr>
            </w:pPr>
            <w:r w:rsidRPr="00364BB7">
              <w:rPr>
                <w:rFonts w:cs="Arial"/>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2017-18</w:t>
            </w:r>
            <w:r w:rsidRPr="00364BB7">
              <w:rPr>
                <w:rFonts w:cs="Arial"/>
                <w:b/>
                <w:bCs/>
                <w:sz w:val="16"/>
                <w:szCs w:val="16"/>
              </w:rPr>
              <w:br/>
              <w:t>Actual</w:t>
            </w:r>
            <w:r w:rsidRPr="00364BB7">
              <w:rPr>
                <w:rFonts w:cs="Arial"/>
                <w:b/>
                <w:bCs/>
                <w:sz w:val="16"/>
                <w:szCs w:val="16"/>
              </w:rPr>
              <w:br/>
            </w:r>
            <w:r w:rsidRPr="00364BB7">
              <w:rPr>
                <w:rFonts w:cs="Arial"/>
                <w:b/>
                <w:bCs/>
                <w:sz w:val="16"/>
                <w:szCs w:val="16"/>
              </w:rPr>
              <w:br/>
            </w:r>
            <w:r w:rsidRPr="00364BB7">
              <w:rPr>
                <w:rFonts w:cs="Arial"/>
                <w:sz w:val="16"/>
                <w:szCs w:val="16"/>
              </w:rPr>
              <w:t>$'000</w:t>
            </w:r>
          </w:p>
        </w:tc>
        <w:tc>
          <w:tcPr>
            <w:tcW w:w="940" w:type="dxa"/>
            <w:tcBorders>
              <w:top w:val="single" w:sz="4" w:space="0" w:color="auto"/>
              <w:left w:val="nil"/>
              <w:bottom w:val="single" w:sz="4" w:space="0" w:color="auto"/>
              <w:right w:val="nil"/>
            </w:tcBorders>
            <w:shd w:val="clear" w:color="000000" w:fill="D9D9D9"/>
            <w:vAlign w:val="bottom"/>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2018-19</w:t>
            </w:r>
            <w:r w:rsidRPr="00364BB7">
              <w:rPr>
                <w:rFonts w:cs="Arial"/>
                <w:b/>
                <w:bCs/>
                <w:sz w:val="16"/>
                <w:szCs w:val="16"/>
              </w:rPr>
              <w:br/>
              <w:t xml:space="preserve">Revised Budget </w:t>
            </w:r>
            <w:r w:rsidRPr="00364BB7">
              <w:rPr>
                <w:rFonts w:cs="Arial"/>
                <w:sz w:val="16"/>
                <w:szCs w:val="16"/>
              </w:rPr>
              <w:t xml:space="preserve"> </w:t>
            </w:r>
            <w:r w:rsidRPr="00364BB7">
              <w:rPr>
                <w:rFonts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2019-20</w:t>
            </w:r>
            <w:r w:rsidRPr="00364BB7">
              <w:rPr>
                <w:rFonts w:cs="Arial"/>
                <w:b/>
                <w:bCs/>
                <w:sz w:val="16"/>
                <w:szCs w:val="16"/>
              </w:rPr>
              <w:br/>
              <w:t xml:space="preserve">Forward estimate </w:t>
            </w:r>
            <w:r w:rsidRPr="00364BB7">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2020-21</w:t>
            </w:r>
            <w:r w:rsidRPr="00364BB7">
              <w:rPr>
                <w:rFonts w:cs="Arial"/>
                <w:b/>
                <w:bCs/>
                <w:sz w:val="16"/>
                <w:szCs w:val="16"/>
              </w:rPr>
              <w:br/>
              <w:t xml:space="preserve">Forward estimate </w:t>
            </w:r>
            <w:r w:rsidRPr="00364BB7">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2021-22</w:t>
            </w:r>
            <w:r w:rsidRPr="00364BB7">
              <w:rPr>
                <w:rFonts w:cs="Arial"/>
                <w:b/>
                <w:bCs/>
                <w:sz w:val="16"/>
                <w:szCs w:val="16"/>
              </w:rPr>
              <w:br/>
              <w:t xml:space="preserve">Forward estimate </w:t>
            </w:r>
            <w:r w:rsidRPr="00364BB7">
              <w:rPr>
                <w:rFonts w:cs="Arial"/>
                <w:sz w:val="16"/>
                <w:szCs w:val="16"/>
              </w:rPr>
              <w:t>$'000</w:t>
            </w:r>
          </w:p>
        </w:tc>
      </w:tr>
      <w:tr w:rsidR="00364BB7" w:rsidRPr="00364BB7" w:rsidTr="009C5B01">
        <w:trPr>
          <w:trHeight w:val="300"/>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jc w:val="left"/>
              <w:rPr>
                <w:rFonts w:cs="Arial"/>
                <w:b/>
                <w:bCs/>
                <w:color w:val="000000"/>
                <w:sz w:val="16"/>
                <w:szCs w:val="16"/>
              </w:rPr>
            </w:pPr>
            <w:r w:rsidRPr="00364BB7">
              <w:rPr>
                <w:rFonts w:cs="Arial"/>
                <w:b/>
                <w:bCs/>
                <w:color w:val="000000"/>
                <w:sz w:val="16"/>
                <w:szCs w:val="16"/>
              </w:rPr>
              <w:t>ASSETS</w:t>
            </w:r>
          </w:p>
        </w:tc>
        <w:tc>
          <w:tcPr>
            <w:tcW w:w="940" w:type="dxa"/>
            <w:tcBorders>
              <w:top w:val="single" w:sz="4" w:space="0" w:color="auto"/>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 </w:t>
            </w:r>
          </w:p>
        </w:tc>
        <w:tc>
          <w:tcPr>
            <w:tcW w:w="940" w:type="dxa"/>
            <w:tcBorders>
              <w:top w:val="single" w:sz="4" w:space="0" w:color="auto"/>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 </w:t>
            </w:r>
          </w:p>
        </w:tc>
        <w:tc>
          <w:tcPr>
            <w:tcW w:w="940" w:type="dxa"/>
            <w:tcBorders>
              <w:top w:val="single" w:sz="4" w:space="0" w:color="auto"/>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 </w:t>
            </w:r>
          </w:p>
        </w:tc>
        <w:tc>
          <w:tcPr>
            <w:tcW w:w="940" w:type="dxa"/>
            <w:tcBorders>
              <w:top w:val="single" w:sz="4" w:space="0" w:color="auto"/>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 </w:t>
            </w:r>
          </w:p>
        </w:tc>
        <w:tc>
          <w:tcPr>
            <w:tcW w:w="940" w:type="dxa"/>
            <w:tcBorders>
              <w:top w:val="single" w:sz="4" w:space="0" w:color="auto"/>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 </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b/>
                <w:bCs/>
                <w:color w:val="000000"/>
                <w:sz w:val="16"/>
                <w:szCs w:val="16"/>
              </w:rPr>
            </w:pPr>
            <w:r w:rsidRPr="00364BB7">
              <w:rPr>
                <w:rFonts w:cs="Arial"/>
                <w:b/>
                <w:bCs/>
                <w:color w:val="000000"/>
                <w:sz w:val="16"/>
                <w:szCs w:val="16"/>
              </w:rPr>
              <w:t>Financial assets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color w:val="000000"/>
                <w:sz w:val="16"/>
                <w:szCs w:val="16"/>
              </w:rPr>
            </w:pPr>
            <w:r w:rsidRPr="00364BB7">
              <w:rPr>
                <w:rFonts w:cs="Arial"/>
                <w:color w:val="000000"/>
                <w:sz w:val="16"/>
                <w:szCs w:val="16"/>
              </w:rPr>
              <w:t>Cash and cash equivalents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100,591</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102,738</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108,897</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116,076</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122,875</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color w:val="000000"/>
                <w:sz w:val="16"/>
                <w:szCs w:val="16"/>
              </w:rPr>
            </w:pPr>
            <w:r w:rsidRPr="00364BB7">
              <w:rPr>
                <w:rFonts w:cs="Arial"/>
                <w:color w:val="000000"/>
                <w:sz w:val="16"/>
                <w:szCs w:val="16"/>
              </w:rPr>
              <w:t>Receivables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71,763</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49,292</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45,652</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46,656</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45,816</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color w:val="000000"/>
                <w:sz w:val="16"/>
                <w:szCs w:val="16"/>
              </w:rPr>
            </w:pPr>
            <w:r w:rsidRPr="00364BB7">
              <w:rPr>
                <w:rFonts w:cs="Arial"/>
                <w:color w:val="000000"/>
                <w:sz w:val="16"/>
                <w:szCs w:val="16"/>
              </w:rPr>
              <w:t>Other</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5,431</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5,431</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5,431</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5,431</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5,431</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b/>
                <w:bCs/>
                <w:color w:val="000000"/>
                <w:sz w:val="16"/>
                <w:szCs w:val="16"/>
              </w:rPr>
            </w:pPr>
            <w:r w:rsidRPr="00364BB7">
              <w:rPr>
                <w:rFonts w:cs="Arial"/>
                <w:b/>
                <w:bCs/>
                <w:color w:val="000000"/>
                <w:sz w:val="16"/>
                <w:szCs w:val="16"/>
              </w:rPr>
              <w:t>Total financial assets</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177,785</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157,461</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159,980</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168,163</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174,122</w:t>
            </w:r>
          </w:p>
        </w:tc>
      </w:tr>
      <w:tr w:rsidR="00364BB7" w:rsidRPr="00364BB7" w:rsidTr="009C5B01">
        <w:trPr>
          <w:trHeight w:val="300"/>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b/>
                <w:bCs/>
                <w:color w:val="000000"/>
                <w:sz w:val="16"/>
                <w:szCs w:val="16"/>
              </w:rPr>
            </w:pPr>
            <w:r w:rsidRPr="00364BB7">
              <w:rPr>
                <w:rFonts w:cs="Arial"/>
                <w:b/>
                <w:bCs/>
                <w:color w:val="000000"/>
                <w:sz w:val="16"/>
                <w:szCs w:val="16"/>
              </w:rPr>
              <w:t>Non-financial assets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color w:val="000000"/>
                <w:sz w:val="16"/>
                <w:szCs w:val="16"/>
              </w:rPr>
            </w:pPr>
            <w:r w:rsidRPr="00364BB7">
              <w:rPr>
                <w:rFonts w:cs="Arial"/>
                <w:color w:val="000000"/>
                <w:sz w:val="16"/>
                <w:szCs w:val="16"/>
              </w:rPr>
              <w:t>Land and buildings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55,067</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51,037</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46,641</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42,519</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38,221</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color w:val="000000"/>
                <w:sz w:val="16"/>
                <w:szCs w:val="16"/>
              </w:rPr>
            </w:pPr>
            <w:r w:rsidRPr="00364BB7">
              <w:rPr>
                <w:rFonts w:cs="Arial"/>
                <w:color w:val="000000"/>
                <w:sz w:val="16"/>
                <w:szCs w:val="16"/>
              </w:rPr>
              <w:t>Property, plant and equipment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6,210</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8,796</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10,043</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9,304</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9,378</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color w:val="000000"/>
                <w:sz w:val="16"/>
                <w:szCs w:val="16"/>
              </w:rPr>
            </w:pPr>
            <w:r w:rsidRPr="00364BB7">
              <w:rPr>
                <w:rFonts w:cs="Arial"/>
                <w:color w:val="000000"/>
                <w:sz w:val="16"/>
                <w:szCs w:val="16"/>
              </w:rPr>
              <w:t>Intangibles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117,899</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130,148</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131,300</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121,238</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112,643</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color w:val="000000"/>
                <w:sz w:val="16"/>
                <w:szCs w:val="16"/>
              </w:rPr>
            </w:pPr>
            <w:r w:rsidRPr="00364BB7">
              <w:rPr>
                <w:rFonts w:cs="Arial"/>
                <w:color w:val="000000"/>
                <w:sz w:val="16"/>
                <w:szCs w:val="16"/>
              </w:rPr>
              <w:t>Other</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24,812</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25,317</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25,821</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26,326</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26,830</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b/>
                <w:bCs/>
                <w:color w:val="000000"/>
                <w:sz w:val="16"/>
                <w:szCs w:val="16"/>
              </w:rPr>
            </w:pPr>
            <w:r w:rsidRPr="00364BB7">
              <w:rPr>
                <w:rFonts w:cs="Arial"/>
                <w:b/>
                <w:bCs/>
                <w:color w:val="000000"/>
                <w:sz w:val="16"/>
                <w:szCs w:val="16"/>
              </w:rPr>
              <w:t>Total non-financial assets</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203,988</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215,298</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213,805</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199,387</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187,072</w:t>
            </w:r>
          </w:p>
        </w:tc>
      </w:tr>
      <w:tr w:rsidR="00364BB7" w:rsidRPr="00364BB7" w:rsidTr="009C5B01">
        <w:trPr>
          <w:trHeight w:val="300"/>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b/>
                <w:bCs/>
                <w:color w:val="000000"/>
                <w:sz w:val="16"/>
                <w:szCs w:val="16"/>
              </w:rPr>
            </w:pPr>
            <w:r w:rsidRPr="00364BB7">
              <w:rPr>
                <w:rFonts w:cs="Arial"/>
                <w:b/>
                <w:bCs/>
                <w:color w:val="000000"/>
                <w:sz w:val="16"/>
                <w:szCs w:val="16"/>
              </w:rPr>
              <w:t>Total assets</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381,773</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372,759</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373,785</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367,550</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361,194</w:t>
            </w:r>
          </w:p>
        </w:tc>
      </w:tr>
      <w:tr w:rsidR="00364BB7" w:rsidRPr="00364BB7" w:rsidTr="009C5B01">
        <w:trPr>
          <w:trHeight w:val="300"/>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jc w:val="left"/>
              <w:rPr>
                <w:rFonts w:cs="Arial"/>
                <w:b/>
                <w:bCs/>
                <w:color w:val="000000"/>
                <w:sz w:val="16"/>
                <w:szCs w:val="16"/>
              </w:rPr>
            </w:pPr>
            <w:r w:rsidRPr="00364BB7">
              <w:rPr>
                <w:rFonts w:cs="Arial"/>
                <w:b/>
                <w:bCs/>
                <w:color w:val="000000"/>
                <w:sz w:val="16"/>
                <w:szCs w:val="16"/>
              </w:rPr>
              <w:t>LIABILITIES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b/>
                <w:bCs/>
                <w:color w:val="000000"/>
                <w:sz w:val="16"/>
                <w:szCs w:val="16"/>
              </w:rPr>
            </w:pPr>
            <w:r w:rsidRPr="00364BB7">
              <w:rPr>
                <w:rFonts w:cs="Arial"/>
                <w:b/>
                <w:bCs/>
                <w:color w:val="000000"/>
                <w:sz w:val="16"/>
                <w:szCs w:val="16"/>
              </w:rPr>
              <w:t>Payables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color w:val="000000"/>
                <w:sz w:val="16"/>
                <w:szCs w:val="16"/>
              </w:rPr>
            </w:pPr>
            <w:r w:rsidRPr="00364BB7">
              <w:rPr>
                <w:rFonts w:cs="Arial"/>
                <w:color w:val="000000"/>
                <w:sz w:val="16"/>
                <w:szCs w:val="16"/>
              </w:rPr>
              <w:t>Suppliers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73,498</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74,506</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77,545</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79,615</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82,694</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color w:val="000000"/>
                <w:sz w:val="16"/>
                <w:szCs w:val="16"/>
              </w:rPr>
            </w:pPr>
            <w:r w:rsidRPr="00364BB7">
              <w:rPr>
                <w:rFonts w:cs="Arial"/>
                <w:color w:val="000000"/>
                <w:sz w:val="16"/>
                <w:szCs w:val="16"/>
              </w:rPr>
              <w:t>Other payables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48,536</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43,798</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41,200</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41,359</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39,724</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b/>
                <w:bCs/>
                <w:color w:val="000000"/>
                <w:sz w:val="16"/>
                <w:szCs w:val="16"/>
              </w:rPr>
            </w:pPr>
            <w:r w:rsidRPr="00364BB7">
              <w:rPr>
                <w:rFonts w:cs="Arial"/>
                <w:b/>
                <w:bCs/>
                <w:color w:val="000000"/>
                <w:sz w:val="16"/>
                <w:szCs w:val="16"/>
              </w:rPr>
              <w:t>Total payables</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122,034</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118,304</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118,745</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120,974</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122,418</w:t>
            </w:r>
          </w:p>
        </w:tc>
      </w:tr>
      <w:tr w:rsidR="00364BB7" w:rsidRPr="00364BB7" w:rsidTr="009C5B01">
        <w:trPr>
          <w:trHeight w:val="300"/>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b/>
                <w:bCs/>
                <w:color w:val="000000"/>
                <w:sz w:val="16"/>
                <w:szCs w:val="16"/>
              </w:rPr>
            </w:pPr>
            <w:r w:rsidRPr="00364BB7">
              <w:rPr>
                <w:rFonts w:cs="Arial"/>
                <w:b/>
                <w:bCs/>
                <w:color w:val="000000"/>
                <w:sz w:val="16"/>
                <w:szCs w:val="16"/>
              </w:rPr>
              <w:t>Provisions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color w:val="000000"/>
                <w:sz w:val="16"/>
                <w:szCs w:val="16"/>
              </w:rPr>
            </w:pPr>
            <w:r w:rsidRPr="00364BB7">
              <w:rPr>
                <w:rFonts w:cs="Arial"/>
                <w:color w:val="000000"/>
                <w:sz w:val="16"/>
                <w:szCs w:val="16"/>
              </w:rPr>
              <w:t>Employees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149,066</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136,977</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139,326</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141,722</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144,166</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color w:val="000000"/>
                <w:sz w:val="16"/>
                <w:szCs w:val="16"/>
              </w:rPr>
            </w:pPr>
            <w:r w:rsidRPr="00364BB7">
              <w:rPr>
                <w:rFonts w:cs="Arial"/>
                <w:color w:val="000000"/>
                <w:sz w:val="16"/>
                <w:szCs w:val="16"/>
              </w:rPr>
              <w:t>Other provisions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30,348</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29,492</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27,302</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24,186</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19,962</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b/>
                <w:bCs/>
                <w:color w:val="000000"/>
                <w:sz w:val="16"/>
                <w:szCs w:val="16"/>
              </w:rPr>
            </w:pPr>
            <w:r w:rsidRPr="00364BB7">
              <w:rPr>
                <w:rFonts w:cs="Arial"/>
                <w:b/>
                <w:bCs/>
                <w:color w:val="000000"/>
                <w:sz w:val="16"/>
                <w:szCs w:val="16"/>
              </w:rPr>
              <w:t>Total provisions</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179,414</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166,469</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166,628</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165,908</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164,128</w:t>
            </w:r>
          </w:p>
        </w:tc>
      </w:tr>
      <w:tr w:rsidR="00364BB7" w:rsidRPr="00364BB7" w:rsidTr="009C5B01">
        <w:trPr>
          <w:trHeight w:val="300"/>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b/>
                <w:bCs/>
                <w:color w:val="000000"/>
                <w:sz w:val="16"/>
                <w:szCs w:val="16"/>
              </w:rPr>
            </w:pPr>
            <w:r w:rsidRPr="00364BB7">
              <w:rPr>
                <w:rFonts w:cs="Arial"/>
                <w:b/>
                <w:bCs/>
                <w:color w:val="000000"/>
                <w:sz w:val="16"/>
                <w:szCs w:val="16"/>
              </w:rPr>
              <w:t>Total liabilities</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301,448</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284,773</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285,373</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286,882</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286,546</w:t>
            </w:r>
          </w:p>
        </w:tc>
      </w:tr>
      <w:tr w:rsidR="00364BB7" w:rsidRPr="00364BB7" w:rsidTr="009C5B01">
        <w:trPr>
          <w:trHeight w:val="300"/>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jc w:val="left"/>
              <w:rPr>
                <w:rFonts w:cs="Arial"/>
                <w:b/>
                <w:bCs/>
                <w:color w:val="000000"/>
                <w:sz w:val="16"/>
                <w:szCs w:val="16"/>
              </w:rPr>
            </w:pPr>
            <w:r w:rsidRPr="00364BB7">
              <w:rPr>
                <w:rFonts w:cs="Arial"/>
                <w:b/>
                <w:bCs/>
                <w:color w:val="000000"/>
                <w:sz w:val="16"/>
                <w:szCs w:val="16"/>
              </w:rPr>
              <w:t>Net Assets</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80,325</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87,986</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88,412</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80,668</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74,648</w:t>
            </w:r>
          </w:p>
        </w:tc>
      </w:tr>
      <w:tr w:rsidR="00364BB7" w:rsidRPr="00364BB7" w:rsidTr="009C5B01">
        <w:trPr>
          <w:trHeight w:val="300"/>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jc w:val="left"/>
              <w:rPr>
                <w:rFonts w:cs="Arial"/>
                <w:b/>
                <w:bCs/>
                <w:color w:val="000000"/>
                <w:sz w:val="16"/>
                <w:szCs w:val="16"/>
              </w:rPr>
            </w:pPr>
            <w:r w:rsidRPr="00364BB7">
              <w:rPr>
                <w:rFonts w:cs="Arial"/>
                <w:b/>
                <w:bCs/>
                <w:color w:val="000000"/>
                <w:sz w:val="16"/>
                <w:szCs w:val="16"/>
              </w:rPr>
              <w:t>EQUITY</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color w:val="000000"/>
                <w:sz w:val="16"/>
                <w:szCs w:val="16"/>
              </w:rPr>
            </w:pPr>
            <w:r w:rsidRPr="00364BB7">
              <w:rPr>
                <w:rFonts w:cs="Arial"/>
                <w:color w:val="000000"/>
                <w:sz w:val="16"/>
                <w:szCs w:val="16"/>
              </w:rPr>
              <w:t>Contributed equity</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271,086</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303,040</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326,244</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341,895</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359,789</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color w:val="000000"/>
                <w:sz w:val="16"/>
                <w:szCs w:val="16"/>
              </w:rPr>
            </w:pPr>
            <w:r w:rsidRPr="00364BB7">
              <w:rPr>
                <w:rFonts w:cs="Arial"/>
                <w:color w:val="000000"/>
                <w:sz w:val="16"/>
                <w:szCs w:val="16"/>
              </w:rPr>
              <w:t>Reserves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37,746</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37,746</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37,746</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37,746</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37,746</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color w:val="000000"/>
                <w:sz w:val="16"/>
                <w:szCs w:val="16"/>
              </w:rPr>
            </w:pPr>
            <w:r w:rsidRPr="00364BB7">
              <w:rPr>
                <w:rFonts w:cs="Arial"/>
                <w:color w:val="000000"/>
                <w:sz w:val="16"/>
                <w:szCs w:val="16"/>
              </w:rPr>
              <w:t>Accumulated deficits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(228,507)</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(252,800)</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(275,578)</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(298,973)</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(322,887)</w:t>
            </w:r>
          </w:p>
        </w:tc>
      </w:tr>
      <w:tr w:rsidR="00364BB7" w:rsidRPr="00364BB7" w:rsidTr="009C5B01">
        <w:trPr>
          <w:trHeight w:val="225"/>
        </w:trPr>
        <w:tc>
          <w:tcPr>
            <w:tcW w:w="300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ind w:firstLineChars="100" w:firstLine="160"/>
              <w:jc w:val="left"/>
              <w:rPr>
                <w:rFonts w:cs="Arial"/>
                <w:b/>
                <w:bCs/>
                <w:color w:val="000000"/>
                <w:sz w:val="16"/>
                <w:szCs w:val="16"/>
              </w:rPr>
            </w:pPr>
            <w:r w:rsidRPr="00364BB7">
              <w:rPr>
                <w:rFonts w:cs="Arial"/>
                <w:b/>
                <w:bCs/>
                <w:color w:val="000000"/>
                <w:sz w:val="16"/>
                <w:szCs w:val="16"/>
              </w:rPr>
              <w:t>Total equity</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80,325</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87,986</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88,412</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80,668</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74,648</w:t>
            </w:r>
          </w:p>
        </w:tc>
      </w:tr>
    </w:tbl>
    <w:p w:rsidR="00364BB7" w:rsidRPr="00364BB7" w:rsidRDefault="00364BB7" w:rsidP="00364BB7">
      <w:pPr>
        <w:spacing w:after="120"/>
        <w:jc w:val="left"/>
        <w:rPr>
          <w:rFonts w:ascii="Book Antiqua" w:hAnsi="Book Antiqua" w:cs="Arial"/>
          <w:szCs w:val="18"/>
        </w:rPr>
      </w:pPr>
      <w:r w:rsidRPr="00364BB7">
        <w:rPr>
          <w:rFonts w:ascii="Book Antiqua" w:hAnsi="Book Antiqua"/>
        </w:rPr>
        <w:br w:type="page"/>
      </w:r>
    </w:p>
    <w:p w:rsidR="00364BB7" w:rsidRPr="00364BB7" w:rsidRDefault="00364BB7" w:rsidP="00364BB7">
      <w:pPr>
        <w:spacing w:after="120"/>
        <w:jc w:val="left"/>
        <w:rPr>
          <w:rFonts w:cs="Arial"/>
          <w:b/>
          <w:color w:val="000000"/>
          <w:szCs w:val="18"/>
          <w:lang w:eastAsia="en-US"/>
        </w:rPr>
      </w:pPr>
      <w:r w:rsidRPr="00364BB7">
        <w:rPr>
          <w:rFonts w:cs="Arial"/>
          <w:b/>
          <w:color w:val="000000"/>
          <w:szCs w:val="18"/>
          <w:lang w:eastAsia="en-US"/>
        </w:rPr>
        <w:lastRenderedPageBreak/>
        <w:t>Table 3.2.3: Departmental Statement of Changes in Equity – Summary of Movement (Budget year 2018-19)</w:t>
      </w:r>
    </w:p>
    <w:tbl>
      <w:tblPr>
        <w:tblW w:w="7640" w:type="dxa"/>
        <w:tblInd w:w="93" w:type="dxa"/>
        <w:tblLook w:val="04A0" w:firstRow="1" w:lastRow="0" w:firstColumn="1" w:lastColumn="0" w:noHBand="0" w:noVBand="1"/>
        <w:tblDescription w:val="Table 3.2.3: Departmental Statement of Changes in Equity – Summary of Movement (Budget year 2018-19)"/>
      </w:tblPr>
      <w:tblGrid>
        <w:gridCol w:w="3000"/>
        <w:gridCol w:w="1120"/>
        <w:gridCol w:w="1200"/>
        <w:gridCol w:w="1200"/>
        <w:gridCol w:w="1120"/>
      </w:tblGrid>
      <w:tr w:rsidR="00364BB7" w:rsidRPr="00364BB7" w:rsidTr="009C5B01">
        <w:trPr>
          <w:trHeight w:val="567"/>
        </w:trPr>
        <w:tc>
          <w:tcPr>
            <w:tcW w:w="3000" w:type="dxa"/>
            <w:tcBorders>
              <w:top w:val="single" w:sz="4" w:space="0" w:color="auto"/>
              <w:left w:val="nil"/>
              <w:bottom w:val="nil"/>
              <w:right w:val="nil"/>
            </w:tcBorders>
            <w:shd w:val="clear" w:color="auto" w:fill="auto"/>
            <w:hideMark/>
          </w:tcPr>
          <w:p w:rsidR="00364BB7" w:rsidRPr="00364BB7" w:rsidRDefault="00364BB7" w:rsidP="00364BB7">
            <w:pPr>
              <w:spacing w:before="40" w:after="0"/>
              <w:jc w:val="right"/>
              <w:rPr>
                <w:rFonts w:cs="Arial"/>
                <w:color w:val="000000"/>
                <w:sz w:val="16"/>
                <w:szCs w:val="16"/>
              </w:rPr>
            </w:pPr>
            <w:r w:rsidRPr="00364BB7">
              <w:rPr>
                <w:rFonts w:cs="Arial"/>
                <w:color w:val="000000"/>
                <w:sz w:val="16"/>
                <w:szCs w:val="16"/>
              </w:rPr>
              <w:t> </w:t>
            </w:r>
          </w:p>
        </w:tc>
        <w:tc>
          <w:tcPr>
            <w:tcW w:w="1120" w:type="dxa"/>
            <w:tcBorders>
              <w:top w:val="single" w:sz="4" w:space="0" w:color="auto"/>
              <w:left w:val="nil"/>
              <w:bottom w:val="nil"/>
              <w:right w:val="nil"/>
            </w:tcBorders>
            <w:shd w:val="clear" w:color="auto" w:fill="auto"/>
            <w:hideMark/>
          </w:tcPr>
          <w:p w:rsidR="00364BB7" w:rsidRPr="00364BB7" w:rsidRDefault="00364BB7" w:rsidP="00364BB7">
            <w:pPr>
              <w:spacing w:before="40" w:after="0"/>
              <w:jc w:val="right"/>
              <w:rPr>
                <w:rFonts w:cs="Arial"/>
                <w:b/>
                <w:bCs/>
                <w:color w:val="000000"/>
                <w:sz w:val="16"/>
                <w:szCs w:val="16"/>
              </w:rPr>
            </w:pPr>
            <w:r w:rsidRPr="00364BB7">
              <w:rPr>
                <w:rFonts w:cs="Arial"/>
                <w:b/>
                <w:bCs/>
                <w:color w:val="000000"/>
                <w:sz w:val="16"/>
                <w:szCs w:val="16"/>
              </w:rPr>
              <w:t xml:space="preserve">Retained earnings </w:t>
            </w:r>
            <w:r w:rsidRPr="00364BB7">
              <w:rPr>
                <w:rFonts w:cs="Arial"/>
                <w:b/>
                <w:bCs/>
                <w:color w:val="000000"/>
                <w:sz w:val="16"/>
                <w:szCs w:val="16"/>
              </w:rPr>
              <w:br/>
            </w:r>
            <w:r w:rsidRPr="00364BB7">
              <w:rPr>
                <w:rFonts w:cs="Arial"/>
                <w:b/>
                <w:bCs/>
                <w:color w:val="000000"/>
                <w:sz w:val="16"/>
                <w:szCs w:val="16"/>
              </w:rPr>
              <w:br/>
            </w:r>
            <w:r w:rsidRPr="00364BB7">
              <w:rPr>
                <w:rFonts w:cs="Arial"/>
                <w:color w:val="000000"/>
                <w:sz w:val="16"/>
                <w:szCs w:val="16"/>
              </w:rPr>
              <w:t>$'000</w:t>
            </w:r>
          </w:p>
        </w:tc>
        <w:tc>
          <w:tcPr>
            <w:tcW w:w="1200" w:type="dxa"/>
            <w:tcBorders>
              <w:top w:val="single" w:sz="4" w:space="0" w:color="auto"/>
              <w:left w:val="nil"/>
              <w:bottom w:val="nil"/>
              <w:right w:val="nil"/>
            </w:tcBorders>
            <w:shd w:val="clear" w:color="auto" w:fill="auto"/>
            <w:hideMark/>
          </w:tcPr>
          <w:p w:rsidR="00364BB7" w:rsidRPr="00364BB7" w:rsidRDefault="00364BB7" w:rsidP="00364BB7">
            <w:pPr>
              <w:spacing w:before="40" w:after="0"/>
              <w:jc w:val="right"/>
              <w:rPr>
                <w:rFonts w:cs="Arial"/>
                <w:b/>
                <w:bCs/>
                <w:color w:val="000000"/>
                <w:sz w:val="16"/>
                <w:szCs w:val="16"/>
              </w:rPr>
            </w:pPr>
            <w:r w:rsidRPr="00364BB7">
              <w:rPr>
                <w:rFonts w:cs="Arial"/>
                <w:b/>
                <w:bCs/>
                <w:color w:val="000000"/>
                <w:sz w:val="16"/>
                <w:szCs w:val="16"/>
              </w:rPr>
              <w:t>Asset revaluation reserve</w:t>
            </w:r>
            <w:r w:rsidRPr="00364BB7">
              <w:rPr>
                <w:rFonts w:cs="Arial"/>
                <w:b/>
                <w:bCs/>
                <w:color w:val="000000"/>
                <w:sz w:val="16"/>
                <w:szCs w:val="16"/>
              </w:rPr>
              <w:br/>
            </w:r>
            <w:r w:rsidRPr="00364BB7">
              <w:rPr>
                <w:rFonts w:cs="Arial"/>
                <w:color w:val="000000"/>
                <w:sz w:val="16"/>
                <w:szCs w:val="16"/>
              </w:rPr>
              <w:t>$'000</w:t>
            </w:r>
          </w:p>
        </w:tc>
        <w:tc>
          <w:tcPr>
            <w:tcW w:w="1200" w:type="dxa"/>
            <w:tcBorders>
              <w:top w:val="single" w:sz="4" w:space="0" w:color="auto"/>
              <w:left w:val="nil"/>
              <w:bottom w:val="nil"/>
              <w:right w:val="nil"/>
            </w:tcBorders>
            <w:shd w:val="clear" w:color="auto" w:fill="auto"/>
            <w:hideMark/>
          </w:tcPr>
          <w:p w:rsidR="00364BB7" w:rsidRPr="00364BB7" w:rsidRDefault="00364BB7" w:rsidP="00364BB7">
            <w:pPr>
              <w:spacing w:before="40" w:after="0"/>
              <w:jc w:val="right"/>
              <w:rPr>
                <w:rFonts w:cs="Arial"/>
                <w:b/>
                <w:bCs/>
                <w:color w:val="000000"/>
                <w:sz w:val="16"/>
                <w:szCs w:val="16"/>
              </w:rPr>
            </w:pPr>
            <w:r w:rsidRPr="00364BB7">
              <w:rPr>
                <w:rFonts w:cs="Arial"/>
                <w:b/>
                <w:bCs/>
                <w:color w:val="000000"/>
                <w:sz w:val="16"/>
                <w:szCs w:val="16"/>
              </w:rPr>
              <w:t>Contributed equity/</w:t>
            </w:r>
            <w:r w:rsidRPr="00364BB7">
              <w:rPr>
                <w:rFonts w:cs="Arial"/>
                <w:b/>
                <w:bCs/>
                <w:color w:val="000000"/>
                <w:sz w:val="16"/>
                <w:szCs w:val="16"/>
              </w:rPr>
              <w:br/>
              <w:t>capital</w:t>
            </w:r>
            <w:r w:rsidRPr="00364BB7">
              <w:rPr>
                <w:rFonts w:cs="Arial"/>
                <w:b/>
                <w:bCs/>
                <w:color w:val="000000"/>
                <w:sz w:val="16"/>
                <w:szCs w:val="16"/>
              </w:rPr>
              <w:br/>
            </w:r>
            <w:r w:rsidRPr="00364BB7">
              <w:rPr>
                <w:rFonts w:cs="Arial"/>
                <w:color w:val="000000"/>
                <w:sz w:val="16"/>
                <w:szCs w:val="16"/>
              </w:rPr>
              <w:t>$'000</w:t>
            </w:r>
          </w:p>
        </w:tc>
        <w:tc>
          <w:tcPr>
            <w:tcW w:w="1120" w:type="dxa"/>
            <w:tcBorders>
              <w:top w:val="single" w:sz="4" w:space="0" w:color="auto"/>
              <w:left w:val="nil"/>
              <w:bottom w:val="nil"/>
              <w:right w:val="nil"/>
            </w:tcBorders>
            <w:shd w:val="clear" w:color="auto" w:fill="auto"/>
            <w:hideMark/>
          </w:tcPr>
          <w:p w:rsidR="00364BB7" w:rsidRPr="00364BB7" w:rsidRDefault="00364BB7" w:rsidP="00364BB7">
            <w:pPr>
              <w:spacing w:before="40" w:after="0"/>
              <w:jc w:val="right"/>
              <w:rPr>
                <w:rFonts w:cs="Arial"/>
                <w:b/>
                <w:bCs/>
                <w:color w:val="000000"/>
                <w:sz w:val="16"/>
                <w:szCs w:val="16"/>
              </w:rPr>
            </w:pPr>
            <w:r w:rsidRPr="00364BB7">
              <w:rPr>
                <w:rFonts w:cs="Arial"/>
                <w:b/>
                <w:bCs/>
                <w:color w:val="000000"/>
                <w:sz w:val="16"/>
                <w:szCs w:val="16"/>
              </w:rPr>
              <w:t xml:space="preserve">Total </w:t>
            </w:r>
            <w:r w:rsidRPr="00364BB7">
              <w:rPr>
                <w:rFonts w:cs="Arial"/>
                <w:b/>
                <w:bCs/>
                <w:color w:val="000000"/>
                <w:sz w:val="16"/>
                <w:szCs w:val="16"/>
              </w:rPr>
              <w:br/>
              <w:t xml:space="preserve">equity </w:t>
            </w:r>
            <w:r w:rsidRPr="00364BB7">
              <w:rPr>
                <w:rFonts w:cs="Arial"/>
                <w:b/>
                <w:bCs/>
                <w:color w:val="000000"/>
                <w:sz w:val="16"/>
                <w:szCs w:val="16"/>
              </w:rPr>
              <w:br/>
            </w:r>
            <w:r w:rsidRPr="00364BB7">
              <w:rPr>
                <w:rFonts w:cs="Arial"/>
                <w:b/>
                <w:bCs/>
                <w:color w:val="000000"/>
                <w:sz w:val="16"/>
                <w:szCs w:val="16"/>
              </w:rPr>
              <w:br/>
            </w:r>
            <w:r w:rsidRPr="00364BB7">
              <w:rPr>
                <w:rFonts w:cs="Arial"/>
                <w:color w:val="000000"/>
                <w:sz w:val="16"/>
                <w:szCs w:val="16"/>
              </w:rPr>
              <w:t>$'000</w:t>
            </w:r>
          </w:p>
        </w:tc>
      </w:tr>
      <w:tr w:rsidR="00364BB7" w:rsidRPr="00364BB7" w:rsidTr="009C5B01">
        <w:trPr>
          <w:trHeight w:val="300"/>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jc w:val="left"/>
              <w:rPr>
                <w:rFonts w:cs="Arial"/>
                <w:b/>
                <w:bCs/>
                <w:color w:val="000000"/>
                <w:sz w:val="16"/>
                <w:szCs w:val="16"/>
              </w:rPr>
            </w:pPr>
            <w:r w:rsidRPr="00364BB7">
              <w:rPr>
                <w:rFonts w:cs="Arial"/>
                <w:b/>
                <w:bCs/>
                <w:color w:val="000000"/>
                <w:sz w:val="16"/>
                <w:szCs w:val="16"/>
              </w:rPr>
              <w:t>Opening balance as at 1 July 2018</w:t>
            </w:r>
          </w:p>
        </w:tc>
        <w:tc>
          <w:tcPr>
            <w:tcW w:w="1120" w:type="dxa"/>
            <w:tcBorders>
              <w:top w:val="single" w:sz="4" w:space="0" w:color="auto"/>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 </w:t>
            </w:r>
          </w:p>
        </w:tc>
        <w:tc>
          <w:tcPr>
            <w:tcW w:w="1200" w:type="dxa"/>
            <w:tcBorders>
              <w:top w:val="single" w:sz="4" w:space="0" w:color="auto"/>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 </w:t>
            </w:r>
          </w:p>
        </w:tc>
        <w:tc>
          <w:tcPr>
            <w:tcW w:w="1200" w:type="dxa"/>
            <w:tcBorders>
              <w:top w:val="single" w:sz="4" w:space="0" w:color="auto"/>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 </w:t>
            </w:r>
          </w:p>
        </w:tc>
        <w:tc>
          <w:tcPr>
            <w:tcW w:w="1120" w:type="dxa"/>
            <w:tcBorders>
              <w:top w:val="single" w:sz="4" w:space="0" w:color="auto"/>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 </w:t>
            </w:r>
          </w:p>
        </w:tc>
      </w:tr>
      <w:tr w:rsidR="00364BB7" w:rsidRPr="00364BB7" w:rsidTr="009C5B01">
        <w:trPr>
          <w:trHeight w:val="525"/>
        </w:trPr>
        <w:tc>
          <w:tcPr>
            <w:tcW w:w="3000" w:type="dxa"/>
            <w:tcBorders>
              <w:top w:val="nil"/>
              <w:left w:val="nil"/>
              <w:bottom w:val="nil"/>
              <w:right w:val="nil"/>
            </w:tcBorders>
            <w:shd w:val="clear" w:color="auto" w:fill="auto"/>
            <w:vAlign w:val="bottom"/>
            <w:hideMark/>
          </w:tcPr>
          <w:p w:rsidR="00364BB7" w:rsidRPr="00364BB7" w:rsidRDefault="00364BB7" w:rsidP="00364BB7">
            <w:pPr>
              <w:spacing w:after="0"/>
              <w:ind w:leftChars="75" w:left="150"/>
              <w:jc w:val="left"/>
              <w:rPr>
                <w:rFonts w:cs="Arial"/>
                <w:color w:val="000000"/>
                <w:sz w:val="16"/>
                <w:szCs w:val="16"/>
              </w:rPr>
            </w:pPr>
            <w:r w:rsidRPr="00364BB7">
              <w:rPr>
                <w:rFonts w:cs="Arial"/>
                <w:color w:val="000000"/>
                <w:sz w:val="16"/>
                <w:szCs w:val="16"/>
              </w:rPr>
              <w:t>Balance carried forward from previous period</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(228,507)</w:t>
            </w:r>
          </w:p>
        </w:tc>
        <w:tc>
          <w:tcPr>
            <w:tcW w:w="12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37,746</w:t>
            </w:r>
          </w:p>
        </w:tc>
        <w:tc>
          <w:tcPr>
            <w:tcW w:w="12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271,086</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80,325</w:t>
            </w:r>
          </w:p>
        </w:tc>
      </w:tr>
      <w:tr w:rsidR="00364BB7" w:rsidRPr="00364BB7" w:rsidTr="009C5B01">
        <w:trPr>
          <w:trHeight w:val="300"/>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sz w:val="16"/>
                <w:szCs w:val="16"/>
              </w:rPr>
            </w:pPr>
            <w:r w:rsidRPr="00364BB7">
              <w:rPr>
                <w:rFonts w:cs="Arial"/>
                <w:sz w:val="16"/>
                <w:szCs w:val="16"/>
              </w:rPr>
              <w:t>Surplus (deficit) for the period</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(24,293)</w:t>
            </w:r>
          </w:p>
        </w:tc>
        <w:tc>
          <w:tcPr>
            <w:tcW w:w="12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c>
          <w:tcPr>
            <w:tcW w:w="12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(24,293)</w:t>
            </w:r>
          </w:p>
        </w:tc>
      </w:tr>
      <w:tr w:rsidR="00364BB7" w:rsidRPr="00364BB7" w:rsidTr="009C5B01">
        <w:trPr>
          <w:trHeight w:val="300"/>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sz w:val="16"/>
                <w:szCs w:val="16"/>
              </w:rPr>
            </w:pPr>
            <w:r w:rsidRPr="00364BB7">
              <w:rPr>
                <w:rFonts w:cs="Arial"/>
                <w:sz w:val="16"/>
                <w:szCs w:val="16"/>
              </w:rPr>
              <w:t>Equity injection - appropriations</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c>
          <w:tcPr>
            <w:tcW w:w="12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c>
          <w:tcPr>
            <w:tcW w:w="12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19,246</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19,246</w:t>
            </w:r>
          </w:p>
        </w:tc>
      </w:tr>
      <w:tr w:rsidR="00364BB7" w:rsidRPr="00364BB7" w:rsidTr="009C5B01">
        <w:trPr>
          <w:trHeight w:val="300"/>
        </w:trPr>
        <w:tc>
          <w:tcPr>
            <w:tcW w:w="3000" w:type="dxa"/>
            <w:tcBorders>
              <w:top w:val="nil"/>
              <w:left w:val="nil"/>
              <w:bottom w:val="nil"/>
              <w:right w:val="nil"/>
            </w:tcBorders>
            <w:shd w:val="clear" w:color="000000" w:fill="FFFFFF"/>
            <w:noWrap/>
            <w:vAlign w:val="bottom"/>
            <w:hideMark/>
          </w:tcPr>
          <w:p w:rsidR="00364BB7" w:rsidRPr="00364BB7" w:rsidRDefault="00364BB7" w:rsidP="00364BB7">
            <w:pPr>
              <w:spacing w:after="0"/>
              <w:ind w:firstLineChars="100" w:firstLine="160"/>
              <w:jc w:val="left"/>
              <w:rPr>
                <w:rFonts w:cs="Arial"/>
                <w:sz w:val="16"/>
                <w:szCs w:val="16"/>
              </w:rPr>
            </w:pPr>
            <w:r w:rsidRPr="00364BB7">
              <w:rPr>
                <w:rFonts w:cs="Arial"/>
                <w:sz w:val="16"/>
                <w:szCs w:val="16"/>
              </w:rPr>
              <w:t>Departmental capital budget</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c>
          <w:tcPr>
            <w:tcW w:w="12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c>
          <w:tcPr>
            <w:tcW w:w="120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12,708</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12,708</w:t>
            </w:r>
          </w:p>
        </w:tc>
      </w:tr>
      <w:tr w:rsidR="00364BB7" w:rsidRPr="00364BB7" w:rsidTr="009C5B01">
        <w:trPr>
          <w:trHeight w:val="449"/>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leftChars="75" w:left="150"/>
              <w:jc w:val="left"/>
              <w:rPr>
                <w:rFonts w:cs="Arial"/>
                <w:sz w:val="16"/>
                <w:szCs w:val="16"/>
              </w:rPr>
            </w:pPr>
            <w:r w:rsidRPr="00364BB7">
              <w:rPr>
                <w:rFonts w:cs="Arial"/>
                <w:sz w:val="16"/>
                <w:szCs w:val="16"/>
              </w:rPr>
              <w:t>Changes to asset revaluation reserve</w:t>
            </w:r>
          </w:p>
        </w:tc>
        <w:tc>
          <w:tcPr>
            <w:tcW w:w="112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120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c>
          <w:tcPr>
            <w:tcW w:w="120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c>
          <w:tcPr>
            <w:tcW w:w="112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w:t>
            </w:r>
          </w:p>
        </w:tc>
      </w:tr>
      <w:tr w:rsidR="00364BB7" w:rsidRPr="00364BB7" w:rsidTr="009C5B01">
        <w:trPr>
          <w:trHeight w:val="525"/>
        </w:trPr>
        <w:tc>
          <w:tcPr>
            <w:tcW w:w="3000" w:type="dxa"/>
            <w:tcBorders>
              <w:top w:val="nil"/>
              <w:left w:val="nil"/>
              <w:bottom w:val="single" w:sz="4" w:space="0" w:color="auto"/>
              <w:right w:val="nil"/>
            </w:tcBorders>
            <w:shd w:val="clear" w:color="auto" w:fill="auto"/>
            <w:vAlign w:val="bottom"/>
            <w:hideMark/>
          </w:tcPr>
          <w:p w:rsidR="00364BB7" w:rsidRPr="00364BB7" w:rsidRDefault="00364BB7" w:rsidP="00364BB7">
            <w:pPr>
              <w:spacing w:after="0"/>
              <w:jc w:val="left"/>
              <w:rPr>
                <w:rFonts w:cs="Arial"/>
                <w:b/>
                <w:bCs/>
                <w:color w:val="000000"/>
                <w:sz w:val="16"/>
                <w:szCs w:val="16"/>
              </w:rPr>
            </w:pPr>
            <w:r w:rsidRPr="00364BB7">
              <w:rPr>
                <w:rFonts w:cs="Arial"/>
                <w:b/>
                <w:bCs/>
                <w:color w:val="000000"/>
                <w:sz w:val="16"/>
                <w:szCs w:val="16"/>
              </w:rPr>
              <w:t>Estimated closing balance as at 30 June 2019</w:t>
            </w:r>
          </w:p>
        </w:tc>
        <w:tc>
          <w:tcPr>
            <w:tcW w:w="112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(252,800)</w:t>
            </w:r>
          </w:p>
        </w:tc>
        <w:tc>
          <w:tcPr>
            <w:tcW w:w="120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37,746</w:t>
            </w:r>
          </w:p>
        </w:tc>
        <w:tc>
          <w:tcPr>
            <w:tcW w:w="120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303,040</w:t>
            </w:r>
          </w:p>
        </w:tc>
        <w:tc>
          <w:tcPr>
            <w:tcW w:w="112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87,986</w:t>
            </w:r>
          </w:p>
        </w:tc>
      </w:tr>
    </w:tbl>
    <w:p w:rsidR="00364BB7" w:rsidRPr="00364BB7" w:rsidRDefault="00364BB7" w:rsidP="00364BB7">
      <w:pPr>
        <w:spacing w:after="120"/>
        <w:jc w:val="left"/>
        <w:rPr>
          <w:rFonts w:ascii="Book Antiqua" w:hAnsi="Book Antiqua"/>
        </w:rPr>
      </w:pPr>
      <w:r w:rsidRPr="00364BB7">
        <w:rPr>
          <w:rFonts w:ascii="Book Antiqua" w:hAnsi="Book Antiqua"/>
        </w:rPr>
        <w:br w:type="page"/>
      </w:r>
    </w:p>
    <w:p w:rsidR="00364BB7" w:rsidRPr="00364BB7" w:rsidRDefault="00364BB7" w:rsidP="00364BB7">
      <w:pPr>
        <w:spacing w:after="120"/>
        <w:jc w:val="left"/>
        <w:rPr>
          <w:rFonts w:cs="Arial"/>
          <w:b/>
          <w:color w:val="000000"/>
          <w:szCs w:val="18"/>
          <w:lang w:eastAsia="en-US"/>
        </w:rPr>
      </w:pPr>
      <w:r w:rsidRPr="00364BB7">
        <w:rPr>
          <w:rFonts w:cs="Arial"/>
          <w:b/>
          <w:color w:val="000000"/>
          <w:szCs w:val="18"/>
          <w:lang w:eastAsia="en-US"/>
        </w:rPr>
        <w:lastRenderedPageBreak/>
        <w:t>Table 3.2.4: Budgeted Departmental Statement of Cash Flows (for the period</w:t>
      </w:r>
      <w:r w:rsidRPr="00364BB7">
        <w:rPr>
          <w:rFonts w:cs="Arial"/>
          <w:b/>
          <w:color w:val="000000"/>
          <w:szCs w:val="18"/>
          <w:lang w:eastAsia="en-US"/>
        </w:rPr>
        <w:br/>
        <w:t>ended 30 June)</w:t>
      </w:r>
    </w:p>
    <w:tbl>
      <w:tblPr>
        <w:tblW w:w="7700" w:type="dxa"/>
        <w:tblInd w:w="93" w:type="dxa"/>
        <w:tblLook w:val="04A0" w:firstRow="1" w:lastRow="0" w:firstColumn="1" w:lastColumn="0" w:noHBand="0" w:noVBand="1"/>
        <w:tblDescription w:val="Table 3.2.4: Budgeted Departmental Statement of Cash Flows (for the period ended 30 June)&#10;"/>
      </w:tblPr>
      <w:tblGrid>
        <w:gridCol w:w="3000"/>
        <w:gridCol w:w="940"/>
        <w:gridCol w:w="940"/>
        <w:gridCol w:w="940"/>
        <w:gridCol w:w="940"/>
        <w:gridCol w:w="940"/>
      </w:tblGrid>
      <w:tr w:rsidR="00364BB7" w:rsidRPr="00364BB7" w:rsidTr="009C5B01">
        <w:trPr>
          <w:trHeight w:val="567"/>
        </w:trPr>
        <w:tc>
          <w:tcPr>
            <w:tcW w:w="3000" w:type="dxa"/>
            <w:tcBorders>
              <w:top w:val="single" w:sz="4" w:space="0" w:color="auto"/>
              <w:left w:val="nil"/>
              <w:bottom w:val="nil"/>
              <w:right w:val="nil"/>
            </w:tcBorders>
            <w:shd w:val="clear" w:color="auto" w:fill="auto"/>
            <w:vAlign w:val="bottom"/>
            <w:hideMark/>
          </w:tcPr>
          <w:p w:rsidR="00364BB7" w:rsidRPr="00364BB7" w:rsidRDefault="00364BB7" w:rsidP="00364BB7">
            <w:pPr>
              <w:spacing w:before="40" w:after="0"/>
              <w:jc w:val="right"/>
              <w:rPr>
                <w:rFonts w:cs="Arial"/>
                <w:sz w:val="16"/>
                <w:szCs w:val="16"/>
              </w:rPr>
            </w:pPr>
            <w:r w:rsidRPr="00364BB7">
              <w:rPr>
                <w:rFonts w:cs="Arial"/>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2017-18</w:t>
            </w:r>
            <w:r w:rsidRPr="00364BB7">
              <w:rPr>
                <w:rFonts w:cs="Arial"/>
                <w:b/>
                <w:bCs/>
                <w:sz w:val="16"/>
                <w:szCs w:val="16"/>
              </w:rPr>
              <w:br/>
              <w:t>Actual</w:t>
            </w:r>
            <w:r w:rsidRPr="00364BB7">
              <w:rPr>
                <w:rFonts w:cs="Arial"/>
                <w:b/>
                <w:bCs/>
                <w:sz w:val="16"/>
                <w:szCs w:val="16"/>
              </w:rPr>
              <w:br/>
            </w:r>
            <w:r w:rsidRPr="00364BB7">
              <w:rPr>
                <w:rFonts w:cs="Arial"/>
                <w:b/>
                <w:bCs/>
                <w:sz w:val="16"/>
                <w:szCs w:val="16"/>
              </w:rPr>
              <w:br/>
            </w:r>
            <w:r w:rsidRPr="00364BB7">
              <w:rPr>
                <w:rFonts w:cs="Arial"/>
                <w:sz w:val="16"/>
                <w:szCs w:val="16"/>
              </w:rPr>
              <w:t>$'000</w:t>
            </w:r>
          </w:p>
        </w:tc>
        <w:tc>
          <w:tcPr>
            <w:tcW w:w="940" w:type="dxa"/>
            <w:tcBorders>
              <w:top w:val="single" w:sz="4" w:space="0" w:color="auto"/>
              <w:left w:val="nil"/>
              <w:bottom w:val="single" w:sz="4" w:space="0" w:color="auto"/>
              <w:right w:val="nil"/>
            </w:tcBorders>
            <w:shd w:val="clear" w:color="000000" w:fill="D9D9D9"/>
            <w:vAlign w:val="bottom"/>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2018-19</w:t>
            </w:r>
            <w:r w:rsidRPr="00364BB7">
              <w:rPr>
                <w:rFonts w:cs="Arial"/>
                <w:b/>
                <w:bCs/>
                <w:sz w:val="16"/>
                <w:szCs w:val="16"/>
              </w:rPr>
              <w:br/>
              <w:t xml:space="preserve">Revised Budget </w:t>
            </w:r>
            <w:r w:rsidRPr="00364BB7">
              <w:rPr>
                <w:rFonts w:cs="Arial"/>
                <w:sz w:val="16"/>
                <w:szCs w:val="16"/>
              </w:rPr>
              <w:t xml:space="preserve"> </w:t>
            </w:r>
            <w:r w:rsidRPr="00364BB7">
              <w:rPr>
                <w:rFonts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2019-20</w:t>
            </w:r>
            <w:r w:rsidRPr="00364BB7">
              <w:rPr>
                <w:rFonts w:cs="Arial"/>
                <w:b/>
                <w:bCs/>
                <w:sz w:val="16"/>
                <w:szCs w:val="16"/>
              </w:rPr>
              <w:br/>
              <w:t xml:space="preserve">Forward estimate </w:t>
            </w:r>
            <w:r w:rsidRPr="00364BB7">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2020-21</w:t>
            </w:r>
            <w:r w:rsidRPr="00364BB7">
              <w:rPr>
                <w:rFonts w:cs="Arial"/>
                <w:b/>
                <w:bCs/>
                <w:sz w:val="16"/>
                <w:szCs w:val="16"/>
              </w:rPr>
              <w:br/>
              <w:t xml:space="preserve">Forward estimate </w:t>
            </w:r>
            <w:r w:rsidRPr="00364BB7">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2021-22</w:t>
            </w:r>
            <w:r w:rsidRPr="00364BB7">
              <w:rPr>
                <w:rFonts w:cs="Arial"/>
                <w:b/>
                <w:bCs/>
                <w:sz w:val="16"/>
                <w:szCs w:val="16"/>
              </w:rPr>
              <w:br/>
              <w:t xml:space="preserve">Forward estimate </w:t>
            </w:r>
            <w:r w:rsidRPr="00364BB7">
              <w:rPr>
                <w:rFonts w:cs="Arial"/>
                <w:sz w:val="16"/>
                <w:szCs w:val="16"/>
              </w:rPr>
              <w:t>$'000</w:t>
            </w:r>
          </w:p>
        </w:tc>
      </w:tr>
      <w:tr w:rsidR="00364BB7" w:rsidRPr="00364BB7" w:rsidTr="009C5B01">
        <w:trPr>
          <w:trHeight w:val="300"/>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jc w:val="left"/>
              <w:rPr>
                <w:rFonts w:cs="Arial"/>
                <w:b/>
                <w:bCs/>
                <w:color w:val="000000"/>
                <w:sz w:val="16"/>
                <w:szCs w:val="16"/>
              </w:rPr>
            </w:pPr>
            <w:r w:rsidRPr="00364BB7">
              <w:rPr>
                <w:rFonts w:cs="Arial"/>
                <w:b/>
                <w:bCs/>
                <w:color w:val="000000"/>
                <w:sz w:val="16"/>
                <w:szCs w:val="16"/>
              </w:rPr>
              <w:t>OPERATING ACTIVITIES</w:t>
            </w:r>
          </w:p>
        </w:tc>
        <w:tc>
          <w:tcPr>
            <w:tcW w:w="940" w:type="dxa"/>
            <w:tcBorders>
              <w:top w:val="single" w:sz="4" w:space="0" w:color="auto"/>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 </w:t>
            </w:r>
          </w:p>
        </w:tc>
        <w:tc>
          <w:tcPr>
            <w:tcW w:w="940" w:type="dxa"/>
            <w:tcBorders>
              <w:top w:val="single" w:sz="4" w:space="0" w:color="auto"/>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 </w:t>
            </w:r>
          </w:p>
        </w:tc>
        <w:tc>
          <w:tcPr>
            <w:tcW w:w="940" w:type="dxa"/>
            <w:tcBorders>
              <w:top w:val="single" w:sz="4" w:space="0" w:color="auto"/>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 </w:t>
            </w:r>
          </w:p>
        </w:tc>
        <w:tc>
          <w:tcPr>
            <w:tcW w:w="940" w:type="dxa"/>
            <w:tcBorders>
              <w:top w:val="single" w:sz="4" w:space="0" w:color="auto"/>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 </w:t>
            </w:r>
          </w:p>
        </w:tc>
        <w:tc>
          <w:tcPr>
            <w:tcW w:w="940" w:type="dxa"/>
            <w:tcBorders>
              <w:top w:val="single" w:sz="4" w:space="0" w:color="auto"/>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 </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b/>
                <w:bCs/>
                <w:color w:val="000000"/>
                <w:sz w:val="16"/>
                <w:szCs w:val="16"/>
              </w:rPr>
            </w:pPr>
            <w:r w:rsidRPr="00364BB7">
              <w:rPr>
                <w:rFonts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color w:val="000000"/>
                <w:sz w:val="16"/>
                <w:szCs w:val="16"/>
              </w:rPr>
            </w:pPr>
            <w:r w:rsidRPr="00364BB7">
              <w:rPr>
                <w:rFonts w:cs="Arial"/>
                <w:color w:val="000000"/>
                <w:sz w:val="16"/>
                <w:szCs w:val="16"/>
              </w:rPr>
              <w:t>Goods and services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181,068</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192,382</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195,492</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198,667</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201,905</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color w:val="000000"/>
                <w:sz w:val="16"/>
                <w:szCs w:val="16"/>
              </w:rPr>
            </w:pPr>
            <w:r w:rsidRPr="00364BB7">
              <w:rPr>
                <w:rFonts w:cs="Arial"/>
                <w:color w:val="000000"/>
                <w:sz w:val="16"/>
                <w:szCs w:val="16"/>
              </w:rPr>
              <w:t>Appropriations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746,701</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763,731</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654,251</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629,442</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629,795</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color w:val="000000"/>
                <w:sz w:val="16"/>
                <w:szCs w:val="16"/>
              </w:rPr>
            </w:pPr>
            <w:r w:rsidRPr="00364BB7">
              <w:rPr>
                <w:rFonts w:cs="Arial"/>
                <w:color w:val="000000"/>
                <w:sz w:val="16"/>
                <w:szCs w:val="16"/>
              </w:rPr>
              <w:t>Interest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1,754</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1,754</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1,754</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color w:val="000000"/>
                <w:sz w:val="16"/>
                <w:szCs w:val="16"/>
              </w:rPr>
            </w:pPr>
            <w:r w:rsidRPr="00364BB7">
              <w:rPr>
                <w:rFonts w:cs="Arial"/>
                <w:color w:val="000000"/>
                <w:sz w:val="16"/>
                <w:szCs w:val="16"/>
              </w:rPr>
              <w:t>Net GST received</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25,797</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20,570</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20,000</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20,000</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20,000</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color w:val="000000"/>
                <w:sz w:val="16"/>
                <w:szCs w:val="16"/>
              </w:rPr>
            </w:pPr>
            <w:r w:rsidRPr="00364BB7">
              <w:rPr>
                <w:rFonts w:cs="Arial"/>
                <w:color w:val="000000"/>
                <w:sz w:val="16"/>
                <w:szCs w:val="16"/>
              </w:rPr>
              <w:t>Other cash received</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1,635</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1,637</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1,653</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1,428</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b/>
                <w:bCs/>
                <w:color w:val="000000"/>
                <w:sz w:val="16"/>
                <w:szCs w:val="16"/>
              </w:rPr>
            </w:pPr>
            <w:r w:rsidRPr="00364BB7">
              <w:rPr>
                <w:rFonts w:cs="Arial"/>
                <w:b/>
                <w:bCs/>
                <w:color w:val="000000"/>
                <w:sz w:val="16"/>
                <w:szCs w:val="16"/>
              </w:rPr>
              <w:t>Total cash received</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953,566</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978,318</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873,134</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851,516</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854,882</w:t>
            </w:r>
          </w:p>
        </w:tc>
      </w:tr>
      <w:tr w:rsidR="00364BB7" w:rsidRPr="00364BB7" w:rsidTr="009C5B01">
        <w:trPr>
          <w:trHeight w:val="300"/>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b/>
                <w:bCs/>
                <w:color w:val="000000"/>
                <w:sz w:val="16"/>
                <w:szCs w:val="16"/>
              </w:rPr>
            </w:pPr>
            <w:r w:rsidRPr="00364BB7">
              <w:rPr>
                <w:rFonts w:cs="Arial"/>
                <w:b/>
                <w:bCs/>
                <w:color w:val="000000"/>
                <w:sz w:val="16"/>
                <w:szCs w:val="16"/>
              </w:rPr>
              <w:t>Cash used</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color w:val="000000"/>
                <w:sz w:val="16"/>
                <w:szCs w:val="16"/>
              </w:rPr>
            </w:pPr>
            <w:r w:rsidRPr="00364BB7">
              <w:rPr>
                <w:rFonts w:cs="Arial"/>
                <w:color w:val="000000"/>
                <w:sz w:val="16"/>
                <w:szCs w:val="16"/>
              </w:rPr>
              <w:t>Employees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515,999</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520,391</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488,560</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485,936</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498,556</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color w:val="000000"/>
                <w:sz w:val="16"/>
                <w:szCs w:val="16"/>
              </w:rPr>
            </w:pPr>
            <w:r w:rsidRPr="00364BB7">
              <w:rPr>
                <w:rFonts w:cs="Arial"/>
                <w:color w:val="000000"/>
                <w:sz w:val="16"/>
                <w:szCs w:val="16"/>
              </w:rPr>
              <w:t>Suppliers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281,866</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349,896</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278,616</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262,669</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252,145</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color w:val="000000"/>
                <w:sz w:val="16"/>
                <w:szCs w:val="16"/>
              </w:rPr>
            </w:pPr>
            <w:r w:rsidRPr="00364BB7">
              <w:rPr>
                <w:rFonts w:cs="Arial"/>
                <w:color w:val="000000"/>
                <w:sz w:val="16"/>
                <w:szCs w:val="16"/>
              </w:rPr>
              <w:t>Net GST paid</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25,529</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20,570</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20,000</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20,000</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20,000</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color w:val="000000"/>
                <w:sz w:val="16"/>
                <w:szCs w:val="16"/>
              </w:rPr>
            </w:pPr>
            <w:r w:rsidRPr="00364BB7">
              <w:rPr>
                <w:rFonts w:cs="Arial"/>
                <w:color w:val="000000"/>
                <w:sz w:val="16"/>
                <w:szCs w:val="16"/>
              </w:rPr>
              <w:t>Cash to the Official Public Account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107,463</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64,192</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62,000</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62,000</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62,000</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color w:val="000000"/>
                <w:sz w:val="16"/>
                <w:szCs w:val="16"/>
              </w:rPr>
            </w:pPr>
            <w:r w:rsidRPr="00364BB7">
              <w:rPr>
                <w:rFonts w:cs="Arial"/>
                <w:color w:val="000000"/>
                <w:sz w:val="16"/>
                <w:szCs w:val="16"/>
              </w:rPr>
              <w:t>Other</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1,123</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8,097</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9,413</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9,682</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10,532</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b/>
                <w:bCs/>
                <w:color w:val="000000"/>
                <w:sz w:val="16"/>
                <w:szCs w:val="16"/>
              </w:rPr>
            </w:pPr>
            <w:r w:rsidRPr="00364BB7">
              <w:rPr>
                <w:rFonts w:cs="Arial"/>
                <w:b/>
                <w:bCs/>
                <w:color w:val="000000"/>
                <w:sz w:val="16"/>
                <w:szCs w:val="16"/>
              </w:rPr>
              <w:t>Total cash used</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931,980</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963,146</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858,589</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840,287</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843,233</w:t>
            </w:r>
          </w:p>
        </w:tc>
      </w:tr>
      <w:tr w:rsidR="00364BB7" w:rsidRPr="00364BB7" w:rsidTr="009C5B01">
        <w:trPr>
          <w:trHeight w:val="525"/>
        </w:trPr>
        <w:tc>
          <w:tcPr>
            <w:tcW w:w="3000" w:type="dxa"/>
            <w:tcBorders>
              <w:top w:val="nil"/>
              <w:left w:val="nil"/>
              <w:bottom w:val="nil"/>
              <w:right w:val="nil"/>
            </w:tcBorders>
            <w:shd w:val="clear" w:color="auto" w:fill="auto"/>
            <w:vAlign w:val="bottom"/>
            <w:hideMark/>
          </w:tcPr>
          <w:p w:rsidR="00364BB7" w:rsidRPr="00364BB7" w:rsidRDefault="00364BB7" w:rsidP="00364BB7">
            <w:pPr>
              <w:spacing w:after="0"/>
              <w:ind w:leftChars="100" w:left="200"/>
              <w:jc w:val="left"/>
              <w:rPr>
                <w:rFonts w:cs="Arial"/>
                <w:b/>
                <w:bCs/>
                <w:color w:val="000000"/>
                <w:sz w:val="16"/>
                <w:szCs w:val="16"/>
              </w:rPr>
            </w:pPr>
            <w:r w:rsidRPr="00364BB7">
              <w:rPr>
                <w:rFonts w:cs="Arial"/>
                <w:b/>
                <w:bCs/>
                <w:color w:val="000000"/>
                <w:sz w:val="16"/>
                <w:szCs w:val="16"/>
              </w:rPr>
              <w:t>Net cash from (or used by) operating activities</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21,586</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15,172</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14,545</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11,229</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11,649</w:t>
            </w:r>
          </w:p>
        </w:tc>
      </w:tr>
      <w:tr w:rsidR="00364BB7" w:rsidRPr="00364BB7" w:rsidTr="009C5B01">
        <w:trPr>
          <w:trHeight w:val="300"/>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jc w:val="left"/>
              <w:rPr>
                <w:rFonts w:cs="Arial"/>
                <w:b/>
                <w:bCs/>
                <w:color w:val="000000"/>
                <w:sz w:val="16"/>
                <w:szCs w:val="16"/>
              </w:rPr>
            </w:pPr>
            <w:r w:rsidRPr="00364BB7">
              <w:rPr>
                <w:rFonts w:cs="Arial"/>
                <w:b/>
                <w:bCs/>
                <w:color w:val="000000"/>
                <w:sz w:val="16"/>
                <w:szCs w:val="16"/>
              </w:rPr>
              <w:t>INVESTING ACTIVITIES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b/>
                <w:bCs/>
                <w:color w:val="000000"/>
                <w:sz w:val="16"/>
                <w:szCs w:val="16"/>
              </w:rPr>
            </w:pPr>
            <w:r w:rsidRPr="00364BB7">
              <w:rPr>
                <w:rFonts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r>
      <w:tr w:rsidR="00364BB7" w:rsidRPr="00364BB7" w:rsidTr="009C5B01">
        <w:trPr>
          <w:trHeight w:val="450"/>
        </w:trPr>
        <w:tc>
          <w:tcPr>
            <w:tcW w:w="3000" w:type="dxa"/>
            <w:tcBorders>
              <w:top w:val="nil"/>
              <w:left w:val="nil"/>
              <w:bottom w:val="nil"/>
              <w:right w:val="nil"/>
            </w:tcBorders>
            <w:shd w:val="clear" w:color="auto" w:fill="auto"/>
            <w:vAlign w:val="bottom"/>
            <w:hideMark/>
          </w:tcPr>
          <w:p w:rsidR="00364BB7" w:rsidRPr="00364BB7" w:rsidRDefault="00364BB7" w:rsidP="00364BB7">
            <w:pPr>
              <w:spacing w:after="0"/>
              <w:ind w:leftChars="150" w:left="300"/>
              <w:jc w:val="left"/>
              <w:rPr>
                <w:rFonts w:cs="Arial"/>
                <w:color w:val="000000"/>
                <w:sz w:val="16"/>
                <w:szCs w:val="16"/>
              </w:rPr>
            </w:pPr>
            <w:r w:rsidRPr="00364BB7">
              <w:rPr>
                <w:rFonts w:cs="Arial"/>
                <w:color w:val="000000"/>
                <w:sz w:val="16"/>
                <w:szCs w:val="16"/>
              </w:rPr>
              <w:t>Proceeds from sales of property, plant and equipment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b/>
                <w:bCs/>
                <w:color w:val="000000"/>
                <w:sz w:val="16"/>
                <w:szCs w:val="16"/>
              </w:rPr>
            </w:pPr>
            <w:r w:rsidRPr="00364BB7">
              <w:rPr>
                <w:rFonts w:cs="Arial"/>
                <w:b/>
                <w:bCs/>
                <w:color w:val="000000"/>
                <w:sz w:val="16"/>
                <w:szCs w:val="16"/>
              </w:rPr>
              <w:t>Total cash received</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w:t>
            </w:r>
          </w:p>
        </w:tc>
      </w:tr>
      <w:tr w:rsidR="00364BB7" w:rsidRPr="00364BB7" w:rsidTr="009C5B01">
        <w:trPr>
          <w:trHeight w:val="300"/>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b/>
                <w:bCs/>
                <w:color w:val="000000"/>
                <w:sz w:val="16"/>
                <w:szCs w:val="16"/>
              </w:rPr>
            </w:pPr>
            <w:r w:rsidRPr="00364BB7">
              <w:rPr>
                <w:rFonts w:cs="Arial"/>
                <w:b/>
                <w:bCs/>
                <w:color w:val="000000"/>
                <w:sz w:val="16"/>
                <w:szCs w:val="16"/>
              </w:rPr>
              <w:t>Cash used</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r>
      <w:tr w:rsidR="00364BB7" w:rsidRPr="00364BB7" w:rsidTr="009C5B01">
        <w:trPr>
          <w:trHeight w:val="450"/>
        </w:trPr>
        <w:tc>
          <w:tcPr>
            <w:tcW w:w="3000" w:type="dxa"/>
            <w:tcBorders>
              <w:top w:val="nil"/>
              <w:left w:val="nil"/>
              <w:bottom w:val="nil"/>
              <w:right w:val="nil"/>
            </w:tcBorders>
            <w:shd w:val="clear" w:color="auto" w:fill="auto"/>
            <w:vAlign w:val="bottom"/>
            <w:hideMark/>
          </w:tcPr>
          <w:p w:rsidR="00364BB7" w:rsidRPr="00364BB7" w:rsidRDefault="00364BB7" w:rsidP="00364BB7">
            <w:pPr>
              <w:spacing w:after="0"/>
              <w:ind w:leftChars="150" w:left="300"/>
              <w:jc w:val="left"/>
              <w:rPr>
                <w:rFonts w:cs="Arial"/>
                <w:color w:val="000000"/>
                <w:sz w:val="16"/>
                <w:szCs w:val="16"/>
              </w:rPr>
            </w:pPr>
            <w:r w:rsidRPr="00364BB7">
              <w:rPr>
                <w:rFonts w:cs="Arial"/>
                <w:color w:val="000000"/>
                <w:sz w:val="16"/>
                <w:szCs w:val="16"/>
              </w:rPr>
              <w:t>Purchase of property, plant and equipment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30,856</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44,979</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31,590</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19,701</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22,744</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b/>
                <w:bCs/>
                <w:color w:val="000000"/>
                <w:sz w:val="16"/>
                <w:szCs w:val="16"/>
              </w:rPr>
            </w:pPr>
            <w:r w:rsidRPr="00364BB7">
              <w:rPr>
                <w:rFonts w:cs="Arial"/>
                <w:b/>
                <w:bCs/>
                <w:color w:val="000000"/>
                <w:sz w:val="16"/>
                <w:szCs w:val="16"/>
              </w:rPr>
              <w:t>Total cash used</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30,856</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44,979</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31,590</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19,701</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22,744</w:t>
            </w:r>
          </w:p>
        </w:tc>
      </w:tr>
      <w:tr w:rsidR="00364BB7" w:rsidRPr="00364BB7" w:rsidTr="009C5B01">
        <w:trPr>
          <w:trHeight w:val="525"/>
        </w:trPr>
        <w:tc>
          <w:tcPr>
            <w:tcW w:w="3000" w:type="dxa"/>
            <w:tcBorders>
              <w:top w:val="nil"/>
              <w:left w:val="nil"/>
              <w:bottom w:val="nil"/>
              <w:right w:val="nil"/>
            </w:tcBorders>
            <w:shd w:val="clear" w:color="auto" w:fill="auto"/>
            <w:vAlign w:val="bottom"/>
            <w:hideMark/>
          </w:tcPr>
          <w:p w:rsidR="00364BB7" w:rsidRPr="00364BB7" w:rsidRDefault="00364BB7" w:rsidP="00364BB7">
            <w:pPr>
              <w:spacing w:after="0"/>
              <w:ind w:leftChars="100" w:left="200"/>
              <w:jc w:val="left"/>
              <w:rPr>
                <w:rFonts w:cs="Arial"/>
                <w:b/>
                <w:bCs/>
                <w:color w:val="000000"/>
                <w:sz w:val="16"/>
                <w:szCs w:val="16"/>
              </w:rPr>
            </w:pPr>
            <w:r w:rsidRPr="00364BB7">
              <w:rPr>
                <w:rFonts w:cs="Arial"/>
                <w:b/>
                <w:bCs/>
                <w:color w:val="000000"/>
                <w:sz w:val="16"/>
                <w:szCs w:val="16"/>
              </w:rPr>
              <w:t>Net cash from (or used by) investing activities</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(30,855)</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(44,979)</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(31,590)</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(19,701)</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(22,744)</w:t>
            </w:r>
          </w:p>
        </w:tc>
      </w:tr>
      <w:tr w:rsidR="00364BB7" w:rsidRPr="00364BB7" w:rsidTr="009C5B01">
        <w:trPr>
          <w:trHeight w:val="300"/>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jc w:val="left"/>
              <w:rPr>
                <w:rFonts w:cs="Arial"/>
                <w:b/>
                <w:bCs/>
                <w:color w:val="000000"/>
                <w:sz w:val="16"/>
                <w:szCs w:val="16"/>
              </w:rPr>
            </w:pPr>
            <w:r w:rsidRPr="00364BB7">
              <w:rPr>
                <w:rFonts w:cs="Arial"/>
                <w:b/>
                <w:bCs/>
                <w:color w:val="000000"/>
                <w:sz w:val="16"/>
                <w:szCs w:val="16"/>
              </w:rPr>
              <w:t>FINANCING ACTIVITIES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b/>
                <w:bCs/>
                <w:color w:val="000000"/>
                <w:sz w:val="16"/>
                <w:szCs w:val="16"/>
              </w:rPr>
            </w:pPr>
            <w:r w:rsidRPr="00364BB7">
              <w:rPr>
                <w:rFonts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color w:val="000000"/>
                <w:sz w:val="16"/>
                <w:szCs w:val="16"/>
              </w:rPr>
            </w:pPr>
            <w:r w:rsidRPr="00364BB7">
              <w:rPr>
                <w:rFonts w:cs="Arial"/>
                <w:color w:val="000000"/>
                <w:sz w:val="16"/>
                <w:szCs w:val="16"/>
              </w:rPr>
              <w:t>Appropriations - contributed equity</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3,146</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31,954</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23,204</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15,651</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17,894</w:t>
            </w:r>
          </w:p>
        </w:tc>
      </w:tr>
      <w:tr w:rsidR="00364BB7" w:rsidRPr="00364BB7" w:rsidTr="009C5B01">
        <w:trPr>
          <w:trHeight w:val="450"/>
        </w:trPr>
        <w:tc>
          <w:tcPr>
            <w:tcW w:w="3000" w:type="dxa"/>
            <w:tcBorders>
              <w:top w:val="nil"/>
              <w:left w:val="nil"/>
              <w:bottom w:val="nil"/>
              <w:right w:val="nil"/>
            </w:tcBorders>
            <w:shd w:val="clear" w:color="auto" w:fill="auto"/>
            <w:vAlign w:val="bottom"/>
            <w:hideMark/>
          </w:tcPr>
          <w:p w:rsidR="00364BB7" w:rsidRPr="00364BB7" w:rsidRDefault="00364BB7" w:rsidP="00364BB7">
            <w:pPr>
              <w:spacing w:after="0"/>
              <w:ind w:leftChars="150" w:left="300"/>
              <w:jc w:val="left"/>
              <w:rPr>
                <w:rFonts w:cs="Arial"/>
                <w:color w:val="000000"/>
                <w:sz w:val="16"/>
                <w:szCs w:val="16"/>
              </w:rPr>
            </w:pPr>
            <w:r w:rsidRPr="00364BB7">
              <w:rPr>
                <w:rFonts w:cs="Arial"/>
                <w:color w:val="000000"/>
                <w:sz w:val="16"/>
                <w:szCs w:val="16"/>
              </w:rPr>
              <w:t>Appropriations - Departmental Capital Budget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10,992</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b/>
                <w:bCs/>
                <w:color w:val="000000"/>
                <w:sz w:val="16"/>
                <w:szCs w:val="16"/>
              </w:rPr>
            </w:pPr>
            <w:r w:rsidRPr="00364BB7">
              <w:rPr>
                <w:rFonts w:cs="Arial"/>
                <w:b/>
                <w:bCs/>
                <w:color w:val="000000"/>
                <w:sz w:val="16"/>
                <w:szCs w:val="16"/>
              </w:rPr>
              <w:t>Total cash received</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14,138</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31,954</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23,204</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15,651</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17,894</w:t>
            </w:r>
          </w:p>
        </w:tc>
      </w:tr>
      <w:tr w:rsidR="00364BB7" w:rsidRPr="00364BB7" w:rsidTr="009C5B01">
        <w:trPr>
          <w:trHeight w:val="525"/>
        </w:trPr>
        <w:tc>
          <w:tcPr>
            <w:tcW w:w="3000" w:type="dxa"/>
            <w:tcBorders>
              <w:top w:val="nil"/>
              <w:left w:val="nil"/>
              <w:bottom w:val="nil"/>
              <w:right w:val="nil"/>
            </w:tcBorders>
            <w:shd w:val="clear" w:color="auto" w:fill="auto"/>
            <w:vAlign w:val="bottom"/>
            <w:hideMark/>
          </w:tcPr>
          <w:p w:rsidR="00364BB7" w:rsidRPr="00364BB7" w:rsidRDefault="00364BB7" w:rsidP="00364BB7">
            <w:pPr>
              <w:spacing w:after="0"/>
              <w:ind w:leftChars="100" w:left="200"/>
              <w:jc w:val="left"/>
              <w:rPr>
                <w:rFonts w:cs="Arial"/>
                <w:b/>
                <w:bCs/>
                <w:color w:val="000000"/>
                <w:sz w:val="16"/>
                <w:szCs w:val="16"/>
              </w:rPr>
            </w:pPr>
            <w:r w:rsidRPr="00364BB7">
              <w:rPr>
                <w:rFonts w:cs="Arial"/>
                <w:b/>
                <w:bCs/>
                <w:color w:val="000000"/>
                <w:sz w:val="16"/>
                <w:szCs w:val="16"/>
              </w:rPr>
              <w:t>Net cash from (or used by) financing activities</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14,138</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31,954</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23,204</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15,651</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17,894</w:t>
            </w:r>
          </w:p>
        </w:tc>
      </w:tr>
      <w:tr w:rsidR="00364BB7" w:rsidRPr="00364BB7" w:rsidTr="009C5B01">
        <w:trPr>
          <w:trHeight w:val="525"/>
        </w:trPr>
        <w:tc>
          <w:tcPr>
            <w:tcW w:w="3000" w:type="dxa"/>
            <w:tcBorders>
              <w:top w:val="nil"/>
              <w:left w:val="nil"/>
              <w:bottom w:val="nil"/>
              <w:right w:val="nil"/>
            </w:tcBorders>
            <w:shd w:val="clear" w:color="auto" w:fill="auto"/>
            <w:vAlign w:val="bottom"/>
            <w:hideMark/>
          </w:tcPr>
          <w:p w:rsidR="00364BB7" w:rsidRPr="00364BB7" w:rsidRDefault="00364BB7" w:rsidP="00364BB7">
            <w:pPr>
              <w:spacing w:after="0"/>
              <w:ind w:leftChars="100" w:left="200"/>
              <w:jc w:val="left"/>
              <w:rPr>
                <w:rFonts w:cs="Arial"/>
                <w:b/>
                <w:bCs/>
                <w:color w:val="000000"/>
                <w:sz w:val="16"/>
                <w:szCs w:val="16"/>
              </w:rPr>
            </w:pPr>
            <w:r w:rsidRPr="00364BB7">
              <w:rPr>
                <w:rFonts w:cs="Arial"/>
                <w:b/>
                <w:bCs/>
                <w:color w:val="000000"/>
                <w:sz w:val="16"/>
                <w:szCs w:val="16"/>
              </w:rPr>
              <w:t>Net increase (or decrease) in cash held</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4,869</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2,147</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6,159</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7,179</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6,799</w:t>
            </w:r>
          </w:p>
        </w:tc>
      </w:tr>
      <w:tr w:rsidR="00364BB7" w:rsidRPr="00364BB7" w:rsidTr="009C5B01">
        <w:trPr>
          <w:trHeight w:val="525"/>
        </w:trPr>
        <w:tc>
          <w:tcPr>
            <w:tcW w:w="3000" w:type="dxa"/>
            <w:tcBorders>
              <w:top w:val="nil"/>
              <w:left w:val="nil"/>
              <w:bottom w:val="nil"/>
              <w:right w:val="nil"/>
            </w:tcBorders>
            <w:shd w:val="clear" w:color="auto" w:fill="auto"/>
            <w:vAlign w:val="bottom"/>
            <w:hideMark/>
          </w:tcPr>
          <w:p w:rsidR="00364BB7" w:rsidRPr="00364BB7" w:rsidRDefault="00364BB7" w:rsidP="00364BB7">
            <w:pPr>
              <w:spacing w:after="0"/>
              <w:ind w:leftChars="75" w:left="150"/>
              <w:jc w:val="left"/>
              <w:rPr>
                <w:rFonts w:cs="Arial"/>
                <w:color w:val="000000"/>
                <w:sz w:val="16"/>
                <w:szCs w:val="16"/>
              </w:rPr>
            </w:pPr>
            <w:r w:rsidRPr="00364BB7">
              <w:rPr>
                <w:rFonts w:cs="Arial"/>
                <w:color w:val="000000"/>
                <w:sz w:val="16"/>
                <w:szCs w:val="16"/>
              </w:rPr>
              <w:t>Cash and cash equivalents at the beginning of the reporting period</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95,722</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100,591</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102,738</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108,897</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116,076</w:t>
            </w:r>
          </w:p>
        </w:tc>
      </w:tr>
      <w:tr w:rsidR="00364BB7" w:rsidRPr="00364BB7" w:rsidTr="009C5B01">
        <w:trPr>
          <w:trHeight w:val="525"/>
        </w:trPr>
        <w:tc>
          <w:tcPr>
            <w:tcW w:w="3000" w:type="dxa"/>
            <w:tcBorders>
              <w:top w:val="nil"/>
              <w:left w:val="nil"/>
              <w:bottom w:val="single" w:sz="4" w:space="0" w:color="auto"/>
              <w:right w:val="nil"/>
            </w:tcBorders>
            <w:shd w:val="clear" w:color="auto" w:fill="auto"/>
            <w:vAlign w:val="bottom"/>
            <w:hideMark/>
          </w:tcPr>
          <w:p w:rsidR="00364BB7" w:rsidRPr="00364BB7" w:rsidRDefault="00364BB7" w:rsidP="00364BB7">
            <w:pPr>
              <w:spacing w:after="0"/>
              <w:jc w:val="left"/>
              <w:rPr>
                <w:rFonts w:cs="Arial"/>
                <w:b/>
                <w:bCs/>
                <w:color w:val="000000"/>
                <w:sz w:val="16"/>
                <w:szCs w:val="16"/>
              </w:rPr>
            </w:pPr>
            <w:r w:rsidRPr="00364BB7">
              <w:rPr>
                <w:rFonts w:cs="Arial"/>
                <w:b/>
                <w:bCs/>
                <w:color w:val="000000"/>
                <w:sz w:val="16"/>
                <w:szCs w:val="16"/>
              </w:rPr>
              <w:t>Cash and cash equivalents at the end of the reporting period</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100,591</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102,738</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108,897</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116,076</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122,875</w:t>
            </w:r>
          </w:p>
        </w:tc>
      </w:tr>
    </w:tbl>
    <w:p w:rsidR="00364BB7" w:rsidRPr="00364BB7" w:rsidRDefault="00364BB7" w:rsidP="00364BB7">
      <w:pPr>
        <w:spacing w:after="120"/>
        <w:jc w:val="left"/>
        <w:rPr>
          <w:rFonts w:cs="Arial"/>
          <w:b/>
          <w:color w:val="000000"/>
          <w:szCs w:val="18"/>
          <w:lang w:eastAsia="en-US"/>
        </w:rPr>
      </w:pPr>
      <w:r w:rsidRPr="00364BB7">
        <w:rPr>
          <w:rFonts w:cs="Arial"/>
          <w:b/>
          <w:color w:val="000000"/>
          <w:szCs w:val="18"/>
          <w:lang w:eastAsia="en-US"/>
        </w:rPr>
        <w:lastRenderedPageBreak/>
        <w:t>Table 3.2.5: Departmental Capital Budget Statement (for the period</w:t>
      </w:r>
      <w:r w:rsidRPr="00364BB7">
        <w:rPr>
          <w:rFonts w:cs="Arial"/>
          <w:b/>
          <w:color w:val="000000"/>
          <w:szCs w:val="18"/>
          <w:lang w:eastAsia="en-US"/>
        </w:rPr>
        <w:br/>
        <w:t>ended 30 June)</w:t>
      </w:r>
    </w:p>
    <w:tbl>
      <w:tblPr>
        <w:tblW w:w="7700" w:type="dxa"/>
        <w:tblInd w:w="93" w:type="dxa"/>
        <w:tblLook w:val="04A0" w:firstRow="1" w:lastRow="0" w:firstColumn="1" w:lastColumn="0" w:noHBand="0" w:noVBand="1"/>
        <w:tblDescription w:val="Table 3.2.5: Departmental Capital Budget Statement (for the period&#10;ended 30 June)&#10;"/>
      </w:tblPr>
      <w:tblGrid>
        <w:gridCol w:w="3000"/>
        <w:gridCol w:w="940"/>
        <w:gridCol w:w="940"/>
        <w:gridCol w:w="940"/>
        <w:gridCol w:w="940"/>
        <w:gridCol w:w="940"/>
      </w:tblGrid>
      <w:tr w:rsidR="00364BB7" w:rsidRPr="00364BB7" w:rsidTr="009C5B01">
        <w:trPr>
          <w:trHeight w:val="567"/>
        </w:trPr>
        <w:tc>
          <w:tcPr>
            <w:tcW w:w="3000" w:type="dxa"/>
            <w:tcBorders>
              <w:top w:val="single" w:sz="4" w:space="0" w:color="auto"/>
              <w:left w:val="nil"/>
              <w:bottom w:val="nil"/>
              <w:right w:val="nil"/>
            </w:tcBorders>
            <w:shd w:val="clear" w:color="auto" w:fill="auto"/>
            <w:hideMark/>
          </w:tcPr>
          <w:p w:rsidR="00364BB7" w:rsidRPr="00364BB7" w:rsidRDefault="00364BB7" w:rsidP="00364BB7">
            <w:pPr>
              <w:spacing w:before="40" w:after="0"/>
              <w:jc w:val="right"/>
              <w:rPr>
                <w:rFonts w:cs="Arial"/>
                <w:sz w:val="16"/>
                <w:szCs w:val="16"/>
              </w:rPr>
            </w:pPr>
            <w:r w:rsidRPr="00364BB7">
              <w:rPr>
                <w:rFonts w:cs="Arial"/>
                <w:sz w:val="16"/>
                <w:szCs w:val="16"/>
              </w:rPr>
              <w:t> </w:t>
            </w:r>
          </w:p>
        </w:tc>
        <w:tc>
          <w:tcPr>
            <w:tcW w:w="940" w:type="dxa"/>
            <w:tcBorders>
              <w:top w:val="single" w:sz="4" w:space="0" w:color="auto"/>
              <w:left w:val="nil"/>
              <w:bottom w:val="single" w:sz="4" w:space="0" w:color="auto"/>
              <w:right w:val="nil"/>
            </w:tcBorders>
            <w:shd w:val="clear" w:color="auto" w:fill="auto"/>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2017-18</w:t>
            </w:r>
            <w:r w:rsidRPr="00364BB7">
              <w:rPr>
                <w:rFonts w:cs="Arial"/>
                <w:b/>
                <w:bCs/>
                <w:sz w:val="16"/>
                <w:szCs w:val="16"/>
              </w:rPr>
              <w:br/>
              <w:t>Actual</w:t>
            </w:r>
            <w:r w:rsidRPr="00364BB7">
              <w:rPr>
                <w:rFonts w:cs="Arial"/>
                <w:b/>
                <w:bCs/>
                <w:sz w:val="16"/>
                <w:szCs w:val="16"/>
              </w:rPr>
              <w:br/>
            </w:r>
            <w:r w:rsidRPr="00364BB7">
              <w:rPr>
                <w:rFonts w:cs="Arial"/>
                <w:b/>
                <w:bCs/>
                <w:sz w:val="16"/>
                <w:szCs w:val="16"/>
              </w:rPr>
              <w:br/>
            </w:r>
            <w:r w:rsidRPr="00364BB7">
              <w:rPr>
                <w:rFonts w:cs="Arial"/>
                <w:sz w:val="16"/>
                <w:szCs w:val="16"/>
              </w:rPr>
              <w:t>$'000</w:t>
            </w:r>
          </w:p>
        </w:tc>
        <w:tc>
          <w:tcPr>
            <w:tcW w:w="940" w:type="dxa"/>
            <w:tcBorders>
              <w:top w:val="single" w:sz="4" w:space="0" w:color="auto"/>
              <w:left w:val="nil"/>
              <w:bottom w:val="single" w:sz="4" w:space="0" w:color="auto"/>
              <w:right w:val="nil"/>
            </w:tcBorders>
            <w:shd w:val="clear" w:color="000000" w:fill="D9D9D9"/>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2018-19</w:t>
            </w:r>
            <w:r w:rsidRPr="00364BB7">
              <w:rPr>
                <w:rFonts w:cs="Arial"/>
                <w:b/>
                <w:bCs/>
                <w:sz w:val="16"/>
                <w:szCs w:val="16"/>
              </w:rPr>
              <w:br/>
              <w:t xml:space="preserve">Revised Budget </w:t>
            </w:r>
            <w:r w:rsidRPr="00364BB7">
              <w:rPr>
                <w:rFonts w:cs="Arial"/>
                <w:sz w:val="16"/>
                <w:szCs w:val="16"/>
              </w:rPr>
              <w:t xml:space="preserve"> </w:t>
            </w:r>
            <w:r w:rsidRPr="00364BB7">
              <w:rPr>
                <w:rFonts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2019-20</w:t>
            </w:r>
            <w:r w:rsidRPr="00364BB7">
              <w:rPr>
                <w:rFonts w:cs="Arial"/>
                <w:b/>
                <w:bCs/>
                <w:sz w:val="16"/>
                <w:szCs w:val="16"/>
              </w:rPr>
              <w:br/>
              <w:t xml:space="preserve">Forward estimate </w:t>
            </w:r>
            <w:r w:rsidRPr="00364BB7">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2020-21</w:t>
            </w:r>
            <w:r w:rsidRPr="00364BB7">
              <w:rPr>
                <w:rFonts w:cs="Arial"/>
                <w:b/>
                <w:bCs/>
                <w:sz w:val="16"/>
                <w:szCs w:val="16"/>
              </w:rPr>
              <w:br/>
              <w:t xml:space="preserve">Forward estimate </w:t>
            </w:r>
            <w:r w:rsidRPr="00364BB7">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2021-22</w:t>
            </w:r>
            <w:r w:rsidRPr="00364BB7">
              <w:rPr>
                <w:rFonts w:cs="Arial"/>
                <w:b/>
                <w:bCs/>
                <w:sz w:val="16"/>
                <w:szCs w:val="16"/>
              </w:rPr>
              <w:br/>
              <w:t xml:space="preserve">Forward estimate </w:t>
            </w:r>
            <w:r w:rsidRPr="00364BB7">
              <w:rPr>
                <w:rFonts w:cs="Arial"/>
                <w:sz w:val="16"/>
                <w:szCs w:val="16"/>
              </w:rPr>
              <w:t>$'000</w:t>
            </w:r>
          </w:p>
        </w:tc>
      </w:tr>
      <w:tr w:rsidR="00364BB7" w:rsidRPr="00364BB7" w:rsidTr="009C5B01">
        <w:trPr>
          <w:trHeight w:val="300"/>
        </w:trPr>
        <w:tc>
          <w:tcPr>
            <w:tcW w:w="3000" w:type="dxa"/>
            <w:tcBorders>
              <w:top w:val="nil"/>
              <w:left w:val="nil"/>
              <w:bottom w:val="nil"/>
              <w:right w:val="nil"/>
            </w:tcBorders>
            <w:shd w:val="clear" w:color="000000" w:fill="FFFFFF"/>
            <w:noWrap/>
            <w:vAlign w:val="bottom"/>
            <w:hideMark/>
          </w:tcPr>
          <w:p w:rsidR="00364BB7" w:rsidRPr="00364BB7" w:rsidRDefault="00364BB7" w:rsidP="00364BB7">
            <w:pPr>
              <w:spacing w:after="0"/>
              <w:jc w:val="left"/>
              <w:rPr>
                <w:rFonts w:cs="Arial"/>
                <w:b/>
                <w:bCs/>
                <w:sz w:val="16"/>
                <w:szCs w:val="16"/>
              </w:rPr>
            </w:pPr>
            <w:r w:rsidRPr="00364BB7">
              <w:rPr>
                <w:rFonts w:cs="Arial"/>
                <w:b/>
                <w:bCs/>
                <w:sz w:val="16"/>
                <w:szCs w:val="16"/>
              </w:rPr>
              <w:t>CAPITAL APPROPRIATIONS</w:t>
            </w:r>
          </w:p>
        </w:tc>
        <w:tc>
          <w:tcPr>
            <w:tcW w:w="940" w:type="dxa"/>
            <w:tcBorders>
              <w:top w:val="nil"/>
              <w:left w:val="nil"/>
              <w:bottom w:val="nil"/>
              <w:right w:val="nil"/>
            </w:tcBorders>
            <w:shd w:val="clear" w:color="000000" w:fill="FFFFFF"/>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000000" w:fill="FFFFFF"/>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940" w:type="dxa"/>
            <w:tcBorders>
              <w:top w:val="nil"/>
              <w:left w:val="nil"/>
              <w:bottom w:val="nil"/>
              <w:right w:val="nil"/>
            </w:tcBorders>
            <w:shd w:val="clear" w:color="000000" w:fill="FFFFFF"/>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r>
      <w:tr w:rsidR="00364BB7" w:rsidRPr="00364BB7" w:rsidTr="009C5B01">
        <w:trPr>
          <w:trHeight w:val="225"/>
        </w:trPr>
        <w:tc>
          <w:tcPr>
            <w:tcW w:w="3000" w:type="dxa"/>
            <w:tcBorders>
              <w:top w:val="nil"/>
              <w:left w:val="nil"/>
              <w:bottom w:val="nil"/>
              <w:right w:val="nil"/>
            </w:tcBorders>
            <w:shd w:val="clear" w:color="000000" w:fill="FFFFFF"/>
            <w:noWrap/>
            <w:vAlign w:val="bottom"/>
            <w:hideMark/>
          </w:tcPr>
          <w:p w:rsidR="00364BB7" w:rsidRPr="00364BB7" w:rsidRDefault="00364BB7" w:rsidP="00364BB7">
            <w:pPr>
              <w:spacing w:after="0"/>
              <w:ind w:firstLineChars="100" w:firstLine="160"/>
              <w:jc w:val="left"/>
              <w:rPr>
                <w:rFonts w:cs="Arial"/>
                <w:sz w:val="16"/>
                <w:szCs w:val="16"/>
              </w:rPr>
            </w:pPr>
            <w:r w:rsidRPr="00364BB7">
              <w:rPr>
                <w:rFonts w:cs="Arial"/>
                <w:sz w:val="16"/>
                <w:szCs w:val="16"/>
              </w:rPr>
              <w:t>Equity injections - Bill 2</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7,422</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19,246</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7,734</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3,932</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3,155</w:t>
            </w:r>
          </w:p>
        </w:tc>
      </w:tr>
      <w:tr w:rsidR="00364BB7" w:rsidRPr="00364BB7" w:rsidTr="009C5B01">
        <w:trPr>
          <w:trHeight w:val="225"/>
        </w:trPr>
        <w:tc>
          <w:tcPr>
            <w:tcW w:w="3000" w:type="dxa"/>
            <w:tcBorders>
              <w:top w:val="nil"/>
              <w:left w:val="nil"/>
              <w:bottom w:val="nil"/>
              <w:right w:val="nil"/>
            </w:tcBorders>
            <w:shd w:val="clear" w:color="000000" w:fill="FFFFFF"/>
            <w:noWrap/>
            <w:vAlign w:val="bottom"/>
            <w:hideMark/>
          </w:tcPr>
          <w:p w:rsidR="00364BB7" w:rsidRPr="00364BB7" w:rsidRDefault="00364BB7" w:rsidP="00364BB7">
            <w:pPr>
              <w:spacing w:after="0"/>
              <w:ind w:firstLineChars="100" w:firstLine="160"/>
              <w:jc w:val="left"/>
              <w:rPr>
                <w:rFonts w:cs="Arial"/>
                <w:sz w:val="16"/>
                <w:szCs w:val="16"/>
              </w:rPr>
            </w:pPr>
            <w:r w:rsidRPr="00364BB7">
              <w:rPr>
                <w:rFonts w:cs="Arial"/>
                <w:sz w:val="16"/>
                <w:szCs w:val="16"/>
              </w:rPr>
              <w:t>Capital budget - Bill 1 (DCB)</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11,095</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12,708</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15,470</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11,719</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14,739</w:t>
            </w:r>
          </w:p>
        </w:tc>
      </w:tr>
      <w:tr w:rsidR="00364BB7" w:rsidRPr="00364BB7" w:rsidTr="009C5B01">
        <w:trPr>
          <w:trHeight w:val="225"/>
        </w:trPr>
        <w:tc>
          <w:tcPr>
            <w:tcW w:w="3000" w:type="dxa"/>
            <w:tcBorders>
              <w:top w:val="nil"/>
              <w:left w:val="nil"/>
              <w:bottom w:val="nil"/>
              <w:right w:val="nil"/>
            </w:tcBorders>
            <w:shd w:val="clear" w:color="000000" w:fill="FFFFFF"/>
            <w:noWrap/>
            <w:vAlign w:val="bottom"/>
            <w:hideMark/>
          </w:tcPr>
          <w:p w:rsidR="00364BB7" w:rsidRPr="00364BB7" w:rsidRDefault="00364BB7" w:rsidP="00364BB7">
            <w:pPr>
              <w:spacing w:after="0"/>
              <w:ind w:firstLineChars="100" w:firstLine="160"/>
              <w:jc w:val="left"/>
              <w:rPr>
                <w:rFonts w:cs="Arial"/>
                <w:b/>
                <w:bCs/>
                <w:sz w:val="16"/>
                <w:szCs w:val="16"/>
              </w:rPr>
            </w:pPr>
            <w:r w:rsidRPr="00364BB7">
              <w:rPr>
                <w:rFonts w:cs="Arial"/>
                <w:b/>
                <w:bCs/>
                <w:sz w:val="16"/>
                <w:szCs w:val="16"/>
              </w:rPr>
              <w:t>Total capital appropriations</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18,517</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31,954</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23,204</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15,651</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17,894</w:t>
            </w:r>
          </w:p>
        </w:tc>
      </w:tr>
      <w:tr w:rsidR="00364BB7" w:rsidRPr="00364BB7" w:rsidTr="009C5B01">
        <w:trPr>
          <w:trHeight w:val="525"/>
        </w:trPr>
        <w:tc>
          <w:tcPr>
            <w:tcW w:w="3000" w:type="dxa"/>
            <w:tcBorders>
              <w:top w:val="nil"/>
              <w:left w:val="nil"/>
              <w:bottom w:val="nil"/>
              <w:right w:val="nil"/>
            </w:tcBorders>
            <w:shd w:val="clear" w:color="000000" w:fill="FFFFFF"/>
            <w:vAlign w:val="bottom"/>
            <w:hideMark/>
          </w:tcPr>
          <w:p w:rsidR="00364BB7" w:rsidRPr="00364BB7" w:rsidRDefault="00364BB7" w:rsidP="00364BB7">
            <w:pPr>
              <w:spacing w:after="0"/>
              <w:ind w:leftChars="75" w:left="150"/>
              <w:jc w:val="left"/>
              <w:rPr>
                <w:rFonts w:cs="Arial"/>
                <w:b/>
                <w:bCs/>
                <w:sz w:val="16"/>
                <w:szCs w:val="16"/>
              </w:rPr>
            </w:pPr>
            <w:r w:rsidRPr="00364BB7">
              <w:rPr>
                <w:rFonts w:cs="Arial"/>
                <w:b/>
                <w:bCs/>
                <w:sz w:val="16"/>
                <w:szCs w:val="16"/>
              </w:rPr>
              <w:t>Total new capital appropriations represented by:</w:t>
            </w:r>
          </w:p>
        </w:tc>
        <w:tc>
          <w:tcPr>
            <w:tcW w:w="940" w:type="dxa"/>
            <w:tcBorders>
              <w:top w:val="nil"/>
              <w:left w:val="nil"/>
              <w:bottom w:val="nil"/>
              <w:right w:val="nil"/>
            </w:tcBorders>
            <w:shd w:val="clear" w:color="000000" w:fill="FFFFFF"/>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000000" w:fill="FFFFFF"/>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940" w:type="dxa"/>
            <w:tcBorders>
              <w:top w:val="nil"/>
              <w:left w:val="nil"/>
              <w:bottom w:val="nil"/>
              <w:right w:val="nil"/>
            </w:tcBorders>
            <w:shd w:val="clear" w:color="000000" w:fill="FFFFFF"/>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r>
      <w:tr w:rsidR="00364BB7" w:rsidRPr="00364BB7" w:rsidTr="009C5B01">
        <w:trPr>
          <w:trHeight w:val="225"/>
        </w:trPr>
        <w:tc>
          <w:tcPr>
            <w:tcW w:w="3000" w:type="dxa"/>
            <w:tcBorders>
              <w:top w:val="nil"/>
              <w:left w:val="nil"/>
              <w:bottom w:val="nil"/>
              <w:right w:val="nil"/>
            </w:tcBorders>
            <w:shd w:val="clear" w:color="000000" w:fill="FFFFFF"/>
            <w:noWrap/>
            <w:vAlign w:val="bottom"/>
            <w:hideMark/>
          </w:tcPr>
          <w:p w:rsidR="00364BB7" w:rsidRPr="00364BB7" w:rsidRDefault="00364BB7" w:rsidP="00364BB7">
            <w:pPr>
              <w:spacing w:after="0"/>
              <w:ind w:firstLineChars="100" w:firstLine="160"/>
              <w:jc w:val="left"/>
              <w:rPr>
                <w:rFonts w:cs="Arial"/>
                <w:sz w:val="16"/>
                <w:szCs w:val="16"/>
              </w:rPr>
            </w:pPr>
            <w:r w:rsidRPr="00364BB7">
              <w:rPr>
                <w:rFonts w:cs="Arial"/>
                <w:sz w:val="16"/>
                <w:szCs w:val="16"/>
              </w:rPr>
              <w:t>Purchase of non-financial assets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18,517</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31,954</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23,204</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15,651</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17,894</w:t>
            </w:r>
          </w:p>
        </w:tc>
      </w:tr>
      <w:tr w:rsidR="00364BB7" w:rsidRPr="00364BB7" w:rsidTr="009C5B01">
        <w:trPr>
          <w:trHeight w:val="225"/>
        </w:trPr>
        <w:tc>
          <w:tcPr>
            <w:tcW w:w="3000" w:type="dxa"/>
            <w:tcBorders>
              <w:top w:val="nil"/>
              <w:left w:val="nil"/>
              <w:bottom w:val="nil"/>
              <w:right w:val="nil"/>
            </w:tcBorders>
            <w:shd w:val="clear" w:color="000000" w:fill="FFFFFF"/>
            <w:noWrap/>
            <w:vAlign w:val="bottom"/>
            <w:hideMark/>
          </w:tcPr>
          <w:p w:rsidR="00364BB7" w:rsidRPr="00364BB7" w:rsidRDefault="00364BB7" w:rsidP="00364BB7">
            <w:pPr>
              <w:spacing w:after="0"/>
              <w:ind w:firstLineChars="100" w:firstLine="160"/>
              <w:jc w:val="left"/>
              <w:rPr>
                <w:rFonts w:cs="Arial"/>
                <w:b/>
                <w:bCs/>
                <w:sz w:val="16"/>
                <w:szCs w:val="16"/>
              </w:rPr>
            </w:pPr>
            <w:r w:rsidRPr="00364BB7">
              <w:rPr>
                <w:rFonts w:cs="Arial"/>
                <w:b/>
                <w:bCs/>
                <w:sz w:val="16"/>
                <w:szCs w:val="16"/>
              </w:rPr>
              <w:t>Total items</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18,517</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31,954</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23,204</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15,651</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17,894</w:t>
            </w:r>
          </w:p>
        </w:tc>
      </w:tr>
      <w:tr w:rsidR="00364BB7" w:rsidRPr="00364BB7" w:rsidTr="009C5B01">
        <w:trPr>
          <w:trHeight w:val="600"/>
        </w:trPr>
        <w:tc>
          <w:tcPr>
            <w:tcW w:w="3000" w:type="dxa"/>
            <w:tcBorders>
              <w:top w:val="nil"/>
              <w:left w:val="nil"/>
              <w:bottom w:val="nil"/>
              <w:right w:val="nil"/>
            </w:tcBorders>
            <w:shd w:val="clear" w:color="000000" w:fill="FFFFFF"/>
            <w:vAlign w:val="bottom"/>
            <w:hideMark/>
          </w:tcPr>
          <w:p w:rsidR="00364BB7" w:rsidRPr="00364BB7" w:rsidRDefault="00364BB7" w:rsidP="00364BB7">
            <w:pPr>
              <w:spacing w:after="0"/>
              <w:jc w:val="left"/>
              <w:rPr>
                <w:rFonts w:cs="Arial"/>
                <w:b/>
                <w:bCs/>
                <w:sz w:val="16"/>
                <w:szCs w:val="16"/>
              </w:rPr>
            </w:pPr>
            <w:r w:rsidRPr="00364BB7">
              <w:rPr>
                <w:rFonts w:cs="Arial"/>
                <w:b/>
                <w:bCs/>
                <w:sz w:val="16"/>
                <w:szCs w:val="16"/>
              </w:rPr>
              <w:t>PURCHASE OF NON-FINANCIAL ASSETS</w:t>
            </w:r>
          </w:p>
        </w:tc>
        <w:tc>
          <w:tcPr>
            <w:tcW w:w="940" w:type="dxa"/>
            <w:tcBorders>
              <w:top w:val="nil"/>
              <w:left w:val="nil"/>
              <w:bottom w:val="nil"/>
              <w:right w:val="nil"/>
            </w:tcBorders>
            <w:shd w:val="clear" w:color="000000" w:fill="FFFFFF"/>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000000" w:fill="FFFFFF"/>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940" w:type="dxa"/>
            <w:tcBorders>
              <w:top w:val="nil"/>
              <w:left w:val="nil"/>
              <w:bottom w:val="nil"/>
              <w:right w:val="nil"/>
            </w:tcBorders>
            <w:shd w:val="clear" w:color="000000" w:fill="FFFFFF"/>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r>
      <w:tr w:rsidR="00364BB7" w:rsidRPr="00364BB7" w:rsidTr="009C5B01">
        <w:trPr>
          <w:trHeight w:val="450"/>
        </w:trPr>
        <w:tc>
          <w:tcPr>
            <w:tcW w:w="3000" w:type="dxa"/>
            <w:tcBorders>
              <w:top w:val="nil"/>
              <w:left w:val="nil"/>
              <w:bottom w:val="nil"/>
              <w:right w:val="nil"/>
            </w:tcBorders>
            <w:shd w:val="clear" w:color="auto" w:fill="auto"/>
            <w:vAlign w:val="bottom"/>
            <w:hideMark/>
          </w:tcPr>
          <w:p w:rsidR="00364BB7" w:rsidRPr="00364BB7" w:rsidRDefault="00364BB7" w:rsidP="00364BB7">
            <w:pPr>
              <w:spacing w:after="0"/>
              <w:ind w:leftChars="75" w:left="150"/>
              <w:jc w:val="left"/>
              <w:rPr>
                <w:rFonts w:cs="Arial"/>
                <w:sz w:val="16"/>
                <w:szCs w:val="16"/>
              </w:rPr>
            </w:pPr>
            <w:r w:rsidRPr="00364BB7">
              <w:rPr>
                <w:rFonts w:cs="Arial"/>
                <w:sz w:val="16"/>
                <w:szCs w:val="16"/>
              </w:rPr>
              <w:t xml:space="preserve">Funded by capital appropriations </w:t>
            </w:r>
            <w:r w:rsidRPr="00364BB7">
              <w:rPr>
                <w:rFonts w:cs="Arial"/>
                <w:sz w:val="16"/>
                <w:szCs w:val="16"/>
              </w:rPr>
              <w:br/>
              <w:t xml:space="preserve">- equity injection </w:t>
            </w:r>
            <w:r w:rsidRPr="00364BB7">
              <w:rPr>
                <w:rFonts w:cs="Arial"/>
                <w:sz w:val="16"/>
                <w:szCs w:val="16"/>
                <w:vertAlign w:val="superscript"/>
              </w:rPr>
              <w:t>(a)</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5,663</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24,041</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10,970</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3,932</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3,155</w:t>
            </w:r>
          </w:p>
        </w:tc>
      </w:tr>
      <w:tr w:rsidR="00364BB7" w:rsidRPr="00364BB7" w:rsidTr="009C5B01">
        <w:trPr>
          <w:trHeight w:val="450"/>
        </w:trPr>
        <w:tc>
          <w:tcPr>
            <w:tcW w:w="3000" w:type="dxa"/>
            <w:tcBorders>
              <w:top w:val="nil"/>
              <w:left w:val="nil"/>
              <w:bottom w:val="nil"/>
              <w:right w:val="nil"/>
            </w:tcBorders>
            <w:shd w:val="clear" w:color="000000" w:fill="FFFFFF"/>
            <w:vAlign w:val="bottom"/>
            <w:hideMark/>
          </w:tcPr>
          <w:p w:rsidR="00364BB7" w:rsidRPr="00364BB7" w:rsidRDefault="00364BB7" w:rsidP="00364BB7">
            <w:pPr>
              <w:spacing w:after="0"/>
              <w:ind w:leftChars="75" w:left="150"/>
              <w:jc w:val="left"/>
              <w:rPr>
                <w:rFonts w:cs="Arial"/>
                <w:sz w:val="16"/>
                <w:szCs w:val="16"/>
              </w:rPr>
            </w:pPr>
            <w:r w:rsidRPr="00364BB7">
              <w:rPr>
                <w:rFonts w:cs="Arial"/>
                <w:sz w:val="16"/>
                <w:szCs w:val="16"/>
              </w:rPr>
              <w:t xml:space="preserve">Funded by capital appropriation </w:t>
            </w:r>
            <w:r w:rsidRPr="00364BB7">
              <w:rPr>
                <w:rFonts w:cs="Arial"/>
                <w:sz w:val="16"/>
                <w:szCs w:val="16"/>
              </w:rPr>
              <w:br/>
              <w:t xml:space="preserve">- DCB </w:t>
            </w:r>
            <w:r w:rsidRPr="00364BB7">
              <w:rPr>
                <w:rFonts w:cs="Arial"/>
                <w:sz w:val="16"/>
                <w:szCs w:val="16"/>
                <w:vertAlign w:val="superscript"/>
              </w:rPr>
              <w:t>(b)</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13,467</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13,204</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15,970</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11,719</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14,739</w:t>
            </w:r>
          </w:p>
        </w:tc>
      </w:tr>
      <w:tr w:rsidR="00364BB7" w:rsidRPr="00364BB7" w:rsidTr="009C5B01">
        <w:trPr>
          <w:trHeight w:val="450"/>
        </w:trPr>
        <w:tc>
          <w:tcPr>
            <w:tcW w:w="3000" w:type="dxa"/>
            <w:tcBorders>
              <w:top w:val="nil"/>
              <w:left w:val="nil"/>
              <w:bottom w:val="nil"/>
              <w:right w:val="nil"/>
            </w:tcBorders>
            <w:shd w:val="clear" w:color="000000" w:fill="FFFFFF"/>
            <w:vAlign w:val="bottom"/>
            <w:hideMark/>
          </w:tcPr>
          <w:p w:rsidR="00364BB7" w:rsidRPr="00364BB7" w:rsidRDefault="00364BB7" w:rsidP="00364BB7">
            <w:pPr>
              <w:spacing w:after="0"/>
              <w:ind w:leftChars="75" w:left="150"/>
              <w:jc w:val="left"/>
              <w:rPr>
                <w:rFonts w:cs="Arial"/>
                <w:sz w:val="16"/>
                <w:szCs w:val="16"/>
              </w:rPr>
            </w:pPr>
            <w:r w:rsidRPr="00364BB7">
              <w:rPr>
                <w:rFonts w:cs="Arial"/>
                <w:sz w:val="16"/>
                <w:szCs w:val="16"/>
              </w:rPr>
              <w:t>Funded internally from departmental resources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11,052</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7,734</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4,650</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4,050</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4,850</w:t>
            </w:r>
          </w:p>
        </w:tc>
      </w:tr>
      <w:tr w:rsidR="00364BB7" w:rsidRPr="00364BB7" w:rsidTr="009C5B01">
        <w:trPr>
          <w:trHeight w:val="225"/>
        </w:trPr>
        <w:tc>
          <w:tcPr>
            <w:tcW w:w="3000" w:type="dxa"/>
            <w:tcBorders>
              <w:top w:val="nil"/>
              <w:left w:val="nil"/>
              <w:bottom w:val="nil"/>
              <w:right w:val="nil"/>
            </w:tcBorders>
            <w:shd w:val="clear" w:color="000000" w:fill="FFFFFF"/>
            <w:noWrap/>
            <w:vAlign w:val="bottom"/>
            <w:hideMark/>
          </w:tcPr>
          <w:p w:rsidR="00364BB7" w:rsidRPr="00364BB7" w:rsidRDefault="00364BB7" w:rsidP="00364BB7">
            <w:pPr>
              <w:spacing w:after="0"/>
              <w:ind w:leftChars="75" w:left="150"/>
              <w:jc w:val="left"/>
              <w:rPr>
                <w:rFonts w:cs="Arial"/>
                <w:sz w:val="16"/>
                <w:szCs w:val="16"/>
              </w:rPr>
            </w:pPr>
            <w:r w:rsidRPr="00364BB7">
              <w:rPr>
                <w:rFonts w:cs="Arial"/>
                <w:sz w:val="16"/>
                <w:szCs w:val="16"/>
              </w:rPr>
              <w:t>Funded by finance leases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w:t>
            </w:r>
          </w:p>
        </w:tc>
      </w:tr>
      <w:tr w:rsidR="00364BB7" w:rsidRPr="00364BB7" w:rsidTr="009C5B01">
        <w:trPr>
          <w:trHeight w:val="525"/>
        </w:trPr>
        <w:tc>
          <w:tcPr>
            <w:tcW w:w="3000" w:type="dxa"/>
            <w:tcBorders>
              <w:top w:val="nil"/>
              <w:left w:val="nil"/>
              <w:bottom w:val="single" w:sz="4" w:space="0" w:color="auto"/>
              <w:right w:val="nil"/>
            </w:tcBorders>
            <w:shd w:val="clear" w:color="000000" w:fill="FFFFFF"/>
            <w:vAlign w:val="bottom"/>
            <w:hideMark/>
          </w:tcPr>
          <w:p w:rsidR="00364BB7" w:rsidRPr="00364BB7" w:rsidRDefault="00364BB7" w:rsidP="00364BB7">
            <w:pPr>
              <w:spacing w:after="0"/>
              <w:ind w:leftChars="75" w:left="150"/>
              <w:jc w:val="left"/>
              <w:rPr>
                <w:rFonts w:cs="Arial"/>
                <w:b/>
                <w:bCs/>
                <w:sz w:val="16"/>
                <w:szCs w:val="16"/>
              </w:rPr>
            </w:pPr>
            <w:r w:rsidRPr="00364BB7">
              <w:rPr>
                <w:rFonts w:cs="Arial"/>
                <w:b/>
                <w:bCs/>
                <w:sz w:val="16"/>
                <w:szCs w:val="16"/>
              </w:rPr>
              <w:t xml:space="preserve">Total acquisitions of </w:t>
            </w:r>
            <w:r w:rsidRPr="00364BB7">
              <w:rPr>
                <w:rFonts w:cs="Arial"/>
                <w:b/>
                <w:bCs/>
                <w:sz w:val="16"/>
                <w:szCs w:val="16"/>
              </w:rPr>
              <w:br/>
              <w:t>non-financial assets</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30,182</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44,979</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31,590</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19,701</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22,744</w:t>
            </w:r>
          </w:p>
        </w:tc>
      </w:tr>
    </w:tbl>
    <w:p w:rsidR="00364BB7" w:rsidRPr="00364BB7" w:rsidRDefault="00364BB7" w:rsidP="00364BB7">
      <w:pPr>
        <w:tabs>
          <w:tab w:val="left" w:pos="284"/>
        </w:tabs>
        <w:spacing w:before="120" w:after="0"/>
        <w:ind w:left="284" w:hanging="284"/>
        <w:jc w:val="left"/>
        <w:rPr>
          <w:sz w:val="15"/>
        </w:rPr>
      </w:pPr>
      <w:r w:rsidRPr="00364BB7">
        <w:rPr>
          <w:sz w:val="15"/>
          <w:vertAlign w:val="superscript"/>
        </w:rPr>
        <w:t>(</w:t>
      </w:r>
      <w:proofErr w:type="gramStart"/>
      <w:r w:rsidRPr="00364BB7">
        <w:rPr>
          <w:sz w:val="15"/>
          <w:vertAlign w:val="superscript"/>
        </w:rPr>
        <w:t>a</w:t>
      </w:r>
      <w:proofErr w:type="gramEnd"/>
      <w:r w:rsidRPr="00364BB7">
        <w:rPr>
          <w:sz w:val="15"/>
          <w:vertAlign w:val="superscript"/>
        </w:rPr>
        <w:t>)</w:t>
      </w:r>
      <w:r w:rsidRPr="00364BB7">
        <w:rPr>
          <w:sz w:val="15"/>
        </w:rPr>
        <w:tab/>
        <w:t>Includes both current Appropriation Bill No. 2 and prior Act 2/4/6 appropriations.</w:t>
      </w:r>
    </w:p>
    <w:p w:rsidR="00364BB7" w:rsidRPr="00364BB7" w:rsidRDefault="00364BB7" w:rsidP="00364BB7">
      <w:pPr>
        <w:tabs>
          <w:tab w:val="left" w:pos="284"/>
        </w:tabs>
        <w:spacing w:after="0"/>
        <w:ind w:left="284" w:hanging="284"/>
        <w:jc w:val="left"/>
        <w:rPr>
          <w:sz w:val="15"/>
        </w:rPr>
      </w:pPr>
      <w:r w:rsidRPr="00364BB7">
        <w:rPr>
          <w:sz w:val="15"/>
          <w:vertAlign w:val="superscript"/>
        </w:rPr>
        <w:t>(b)</w:t>
      </w:r>
      <w:r w:rsidRPr="00364BB7">
        <w:rPr>
          <w:sz w:val="15"/>
        </w:rPr>
        <w:tab/>
        <w:t>Includes purchases from current and previous years' Departmental Capital Budgets (DCB).</w:t>
      </w:r>
    </w:p>
    <w:p w:rsidR="00364BB7" w:rsidRPr="00364BB7" w:rsidRDefault="00364BB7" w:rsidP="00364BB7">
      <w:pPr>
        <w:spacing w:after="120"/>
        <w:jc w:val="left"/>
        <w:rPr>
          <w:rFonts w:ascii="Book Antiqua" w:hAnsi="Book Antiqua"/>
        </w:rPr>
      </w:pPr>
      <w:r w:rsidRPr="00364BB7">
        <w:rPr>
          <w:rFonts w:ascii="Book Antiqua" w:hAnsi="Book Antiqua"/>
        </w:rPr>
        <w:br w:type="page"/>
      </w:r>
    </w:p>
    <w:p w:rsidR="00364BB7" w:rsidRPr="00364BB7" w:rsidRDefault="00364BB7" w:rsidP="00364BB7">
      <w:pPr>
        <w:spacing w:after="120"/>
        <w:jc w:val="left"/>
        <w:rPr>
          <w:rFonts w:cs="Arial"/>
          <w:b/>
          <w:color w:val="000000"/>
          <w:szCs w:val="18"/>
          <w:lang w:eastAsia="en-US"/>
        </w:rPr>
      </w:pPr>
      <w:r w:rsidRPr="00364BB7">
        <w:rPr>
          <w:rFonts w:cs="Arial"/>
          <w:b/>
          <w:color w:val="000000"/>
          <w:szCs w:val="18"/>
          <w:lang w:eastAsia="en-US"/>
        </w:rPr>
        <w:lastRenderedPageBreak/>
        <w:t>Table 3.2.6: Statement of Asset Movements (Budget year 2018-19)</w:t>
      </w:r>
    </w:p>
    <w:tbl>
      <w:tblPr>
        <w:tblW w:w="7640" w:type="dxa"/>
        <w:tblInd w:w="93" w:type="dxa"/>
        <w:tblLook w:val="04A0" w:firstRow="1" w:lastRow="0" w:firstColumn="1" w:lastColumn="0" w:noHBand="0" w:noVBand="1"/>
        <w:tblDescription w:val="Table 3.2.6: Statement of Asset Movements (Budget year 2018-19)"/>
      </w:tblPr>
      <w:tblGrid>
        <w:gridCol w:w="3160"/>
        <w:gridCol w:w="1120"/>
        <w:gridCol w:w="1120"/>
        <w:gridCol w:w="1120"/>
        <w:gridCol w:w="1120"/>
      </w:tblGrid>
      <w:tr w:rsidR="00364BB7" w:rsidRPr="00364BB7" w:rsidTr="009C5B01">
        <w:trPr>
          <w:trHeight w:val="567"/>
        </w:trPr>
        <w:tc>
          <w:tcPr>
            <w:tcW w:w="3160" w:type="dxa"/>
            <w:tcBorders>
              <w:top w:val="single" w:sz="4" w:space="0" w:color="auto"/>
              <w:left w:val="nil"/>
              <w:bottom w:val="nil"/>
              <w:right w:val="nil"/>
            </w:tcBorders>
            <w:shd w:val="clear" w:color="auto" w:fill="auto"/>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 </w:t>
            </w:r>
          </w:p>
        </w:tc>
        <w:tc>
          <w:tcPr>
            <w:tcW w:w="1120" w:type="dxa"/>
            <w:tcBorders>
              <w:top w:val="single" w:sz="4" w:space="0" w:color="auto"/>
              <w:left w:val="nil"/>
              <w:bottom w:val="single" w:sz="4" w:space="0" w:color="auto"/>
              <w:right w:val="nil"/>
            </w:tcBorders>
            <w:shd w:val="clear" w:color="auto" w:fill="auto"/>
            <w:hideMark/>
          </w:tcPr>
          <w:p w:rsidR="00095B17" w:rsidRDefault="00364BB7" w:rsidP="00095B17">
            <w:pPr>
              <w:spacing w:before="40" w:after="0"/>
              <w:jc w:val="right"/>
              <w:rPr>
                <w:rFonts w:cs="Arial"/>
                <w:b/>
                <w:bCs/>
                <w:sz w:val="16"/>
                <w:szCs w:val="16"/>
              </w:rPr>
            </w:pPr>
            <w:r w:rsidRPr="00364BB7">
              <w:rPr>
                <w:rFonts w:cs="Arial"/>
                <w:b/>
                <w:bCs/>
                <w:sz w:val="16"/>
                <w:szCs w:val="16"/>
              </w:rPr>
              <w:t>Buildings</w:t>
            </w:r>
          </w:p>
          <w:p w:rsidR="00364BB7" w:rsidRPr="00364BB7" w:rsidRDefault="00364BB7" w:rsidP="00095B17">
            <w:pPr>
              <w:spacing w:before="40" w:after="0"/>
              <w:jc w:val="right"/>
              <w:rPr>
                <w:rFonts w:cs="Arial"/>
                <w:b/>
                <w:bCs/>
                <w:sz w:val="16"/>
                <w:szCs w:val="16"/>
              </w:rPr>
            </w:pPr>
            <w:r w:rsidRPr="00364BB7">
              <w:rPr>
                <w:rFonts w:cs="Arial"/>
                <w:sz w:val="16"/>
                <w:szCs w:val="16"/>
              </w:rPr>
              <w:t>$'000</w:t>
            </w:r>
          </w:p>
        </w:tc>
        <w:tc>
          <w:tcPr>
            <w:tcW w:w="1120" w:type="dxa"/>
            <w:tcBorders>
              <w:top w:val="single" w:sz="4" w:space="0" w:color="auto"/>
              <w:left w:val="nil"/>
              <w:bottom w:val="single" w:sz="4" w:space="0" w:color="auto"/>
              <w:right w:val="nil"/>
            </w:tcBorders>
            <w:shd w:val="clear" w:color="auto" w:fill="auto"/>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Other property, plant and equipment</w:t>
            </w:r>
            <w:r w:rsidRPr="00364BB7">
              <w:rPr>
                <w:rFonts w:cs="Arial"/>
                <w:b/>
                <w:bCs/>
                <w:sz w:val="16"/>
                <w:szCs w:val="16"/>
              </w:rPr>
              <w:br/>
            </w:r>
            <w:r w:rsidRPr="00364BB7">
              <w:rPr>
                <w:rFonts w:cs="Arial"/>
                <w:sz w:val="16"/>
                <w:szCs w:val="16"/>
              </w:rPr>
              <w:t>$'000</w:t>
            </w:r>
          </w:p>
        </w:tc>
        <w:tc>
          <w:tcPr>
            <w:tcW w:w="1120" w:type="dxa"/>
            <w:tcBorders>
              <w:top w:val="single" w:sz="4" w:space="0" w:color="auto"/>
              <w:left w:val="nil"/>
              <w:bottom w:val="single" w:sz="4" w:space="0" w:color="auto"/>
              <w:right w:val="nil"/>
            </w:tcBorders>
            <w:shd w:val="clear" w:color="auto" w:fill="auto"/>
            <w:hideMark/>
          </w:tcPr>
          <w:p w:rsidR="00ED7E0E" w:rsidRDefault="00364BB7" w:rsidP="00ED7E0E">
            <w:pPr>
              <w:spacing w:before="40" w:after="0"/>
              <w:jc w:val="right"/>
              <w:rPr>
                <w:rFonts w:cs="Arial"/>
                <w:b/>
                <w:bCs/>
                <w:sz w:val="16"/>
                <w:szCs w:val="16"/>
              </w:rPr>
            </w:pPr>
            <w:r w:rsidRPr="00364BB7">
              <w:rPr>
                <w:rFonts w:cs="Arial"/>
                <w:b/>
                <w:bCs/>
                <w:sz w:val="16"/>
                <w:szCs w:val="16"/>
              </w:rPr>
              <w:t>Intangibles</w:t>
            </w:r>
          </w:p>
          <w:p w:rsidR="00364BB7" w:rsidRPr="00364BB7" w:rsidRDefault="00364BB7" w:rsidP="00ED7E0E">
            <w:pPr>
              <w:spacing w:before="40" w:after="0"/>
              <w:jc w:val="right"/>
              <w:rPr>
                <w:rFonts w:cs="Arial"/>
                <w:b/>
                <w:bCs/>
                <w:sz w:val="16"/>
                <w:szCs w:val="16"/>
              </w:rPr>
            </w:pPr>
            <w:r w:rsidRPr="00364BB7">
              <w:rPr>
                <w:rFonts w:cs="Arial"/>
                <w:sz w:val="16"/>
                <w:szCs w:val="16"/>
              </w:rPr>
              <w:t>$'000</w:t>
            </w:r>
          </w:p>
        </w:tc>
        <w:tc>
          <w:tcPr>
            <w:tcW w:w="1120" w:type="dxa"/>
            <w:tcBorders>
              <w:top w:val="single" w:sz="4" w:space="0" w:color="auto"/>
              <w:left w:val="nil"/>
              <w:bottom w:val="single" w:sz="4" w:space="0" w:color="auto"/>
              <w:right w:val="nil"/>
            </w:tcBorders>
            <w:shd w:val="clear" w:color="auto" w:fill="auto"/>
            <w:hideMark/>
          </w:tcPr>
          <w:p w:rsidR="00ED7E0E" w:rsidRDefault="00364BB7" w:rsidP="00ED7E0E">
            <w:pPr>
              <w:spacing w:before="40" w:after="0"/>
              <w:jc w:val="right"/>
              <w:rPr>
                <w:rFonts w:cs="Arial"/>
                <w:b/>
                <w:bCs/>
                <w:sz w:val="16"/>
                <w:szCs w:val="16"/>
              </w:rPr>
            </w:pPr>
            <w:r w:rsidRPr="00364BB7">
              <w:rPr>
                <w:rFonts w:cs="Arial"/>
                <w:b/>
                <w:bCs/>
                <w:sz w:val="16"/>
                <w:szCs w:val="16"/>
              </w:rPr>
              <w:t>Total</w:t>
            </w:r>
          </w:p>
          <w:p w:rsidR="00364BB7" w:rsidRPr="00364BB7" w:rsidRDefault="00364BB7" w:rsidP="00ED7E0E">
            <w:pPr>
              <w:spacing w:before="40" w:after="0"/>
              <w:jc w:val="right"/>
              <w:rPr>
                <w:rFonts w:cs="Arial"/>
                <w:b/>
                <w:bCs/>
                <w:sz w:val="16"/>
                <w:szCs w:val="16"/>
              </w:rPr>
            </w:pPr>
            <w:r w:rsidRPr="00364BB7">
              <w:rPr>
                <w:rFonts w:cs="Arial"/>
                <w:sz w:val="16"/>
                <w:szCs w:val="16"/>
              </w:rPr>
              <w:t>$'000</w:t>
            </w:r>
          </w:p>
        </w:tc>
      </w:tr>
      <w:tr w:rsidR="00364BB7" w:rsidRPr="00364BB7" w:rsidTr="009C5B01">
        <w:trPr>
          <w:trHeight w:val="300"/>
        </w:trPr>
        <w:tc>
          <w:tcPr>
            <w:tcW w:w="3160" w:type="dxa"/>
            <w:tcBorders>
              <w:top w:val="nil"/>
              <w:left w:val="nil"/>
              <w:bottom w:val="nil"/>
              <w:right w:val="nil"/>
            </w:tcBorders>
            <w:shd w:val="clear" w:color="auto" w:fill="auto"/>
            <w:noWrap/>
            <w:vAlign w:val="bottom"/>
            <w:hideMark/>
          </w:tcPr>
          <w:p w:rsidR="00364BB7" w:rsidRPr="00364BB7" w:rsidRDefault="00364BB7" w:rsidP="00364BB7">
            <w:pPr>
              <w:spacing w:after="0"/>
              <w:jc w:val="left"/>
              <w:rPr>
                <w:rFonts w:cs="Arial"/>
                <w:b/>
                <w:bCs/>
                <w:sz w:val="16"/>
                <w:szCs w:val="16"/>
              </w:rPr>
            </w:pPr>
            <w:r w:rsidRPr="00364BB7">
              <w:rPr>
                <w:rFonts w:cs="Arial"/>
                <w:b/>
                <w:bCs/>
                <w:sz w:val="16"/>
                <w:szCs w:val="16"/>
              </w:rPr>
              <w:t>As at 1 July 2018</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r>
      <w:tr w:rsidR="00364BB7" w:rsidRPr="00364BB7" w:rsidTr="009C5B01">
        <w:trPr>
          <w:trHeight w:val="225"/>
        </w:trPr>
        <w:tc>
          <w:tcPr>
            <w:tcW w:w="3160" w:type="dxa"/>
            <w:tcBorders>
              <w:top w:val="nil"/>
              <w:left w:val="nil"/>
              <w:bottom w:val="nil"/>
              <w:right w:val="nil"/>
            </w:tcBorders>
            <w:shd w:val="clear" w:color="auto" w:fill="auto"/>
            <w:noWrap/>
            <w:vAlign w:val="bottom"/>
            <w:hideMark/>
          </w:tcPr>
          <w:p w:rsidR="00364BB7" w:rsidRPr="00364BB7" w:rsidRDefault="00364BB7" w:rsidP="00364BB7">
            <w:pPr>
              <w:spacing w:after="0"/>
              <w:ind w:leftChars="75" w:left="150"/>
              <w:jc w:val="left"/>
              <w:rPr>
                <w:rFonts w:cs="Arial"/>
                <w:sz w:val="16"/>
                <w:szCs w:val="16"/>
              </w:rPr>
            </w:pPr>
            <w:r w:rsidRPr="00364BB7">
              <w:rPr>
                <w:rFonts w:cs="Arial"/>
                <w:sz w:val="16"/>
                <w:szCs w:val="16"/>
              </w:rPr>
              <w:t xml:space="preserve">Gross book value </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56,167</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6,426</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249,996</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312,589</w:t>
            </w:r>
          </w:p>
        </w:tc>
      </w:tr>
      <w:tr w:rsidR="00364BB7" w:rsidRPr="00364BB7" w:rsidTr="009C5B01">
        <w:trPr>
          <w:trHeight w:val="450"/>
        </w:trPr>
        <w:tc>
          <w:tcPr>
            <w:tcW w:w="3160" w:type="dxa"/>
            <w:tcBorders>
              <w:top w:val="nil"/>
              <w:left w:val="nil"/>
              <w:bottom w:val="nil"/>
              <w:right w:val="nil"/>
            </w:tcBorders>
            <w:shd w:val="clear" w:color="auto" w:fill="auto"/>
            <w:vAlign w:val="bottom"/>
            <w:hideMark/>
          </w:tcPr>
          <w:p w:rsidR="00364BB7" w:rsidRPr="00364BB7" w:rsidRDefault="00364BB7" w:rsidP="00364BB7">
            <w:pPr>
              <w:spacing w:after="0"/>
              <w:ind w:leftChars="75" w:left="150"/>
              <w:jc w:val="left"/>
              <w:rPr>
                <w:rFonts w:cs="Arial"/>
                <w:sz w:val="16"/>
                <w:szCs w:val="16"/>
              </w:rPr>
            </w:pPr>
            <w:r w:rsidRPr="00364BB7">
              <w:rPr>
                <w:rFonts w:cs="Arial"/>
                <w:sz w:val="16"/>
                <w:szCs w:val="16"/>
              </w:rPr>
              <w:t>Accumulated depreciation/amortisation and impairment</w:t>
            </w:r>
          </w:p>
        </w:tc>
        <w:tc>
          <w:tcPr>
            <w:tcW w:w="112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(1,100)</w:t>
            </w:r>
          </w:p>
        </w:tc>
        <w:tc>
          <w:tcPr>
            <w:tcW w:w="112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(216)</w:t>
            </w:r>
          </w:p>
        </w:tc>
        <w:tc>
          <w:tcPr>
            <w:tcW w:w="112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(132,097)</w:t>
            </w:r>
          </w:p>
        </w:tc>
        <w:tc>
          <w:tcPr>
            <w:tcW w:w="112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(133,413)</w:t>
            </w:r>
          </w:p>
        </w:tc>
      </w:tr>
      <w:tr w:rsidR="00364BB7" w:rsidRPr="00364BB7" w:rsidTr="009C5B01">
        <w:trPr>
          <w:trHeight w:val="300"/>
        </w:trPr>
        <w:tc>
          <w:tcPr>
            <w:tcW w:w="316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b/>
                <w:bCs/>
                <w:sz w:val="16"/>
                <w:szCs w:val="16"/>
              </w:rPr>
            </w:pPr>
            <w:r w:rsidRPr="00364BB7">
              <w:rPr>
                <w:rFonts w:cs="Arial"/>
                <w:b/>
                <w:bCs/>
                <w:sz w:val="16"/>
                <w:szCs w:val="16"/>
              </w:rPr>
              <w:t>Opening net book balance</w:t>
            </w:r>
          </w:p>
        </w:tc>
        <w:tc>
          <w:tcPr>
            <w:tcW w:w="112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55,067</w:t>
            </w:r>
          </w:p>
        </w:tc>
        <w:tc>
          <w:tcPr>
            <w:tcW w:w="112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6,210</w:t>
            </w:r>
          </w:p>
        </w:tc>
        <w:tc>
          <w:tcPr>
            <w:tcW w:w="112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117,899</w:t>
            </w:r>
          </w:p>
        </w:tc>
        <w:tc>
          <w:tcPr>
            <w:tcW w:w="112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179,176</w:t>
            </w:r>
          </w:p>
        </w:tc>
      </w:tr>
      <w:tr w:rsidR="00364BB7" w:rsidRPr="00364BB7" w:rsidTr="009C5B01">
        <w:trPr>
          <w:trHeight w:val="300"/>
        </w:trPr>
        <w:tc>
          <w:tcPr>
            <w:tcW w:w="3160" w:type="dxa"/>
            <w:tcBorders>
              <w:top w:val="nil"/>
              <w:left w:val="nil"/>
              <w:bottom w:val="nil"/>
              <w:right w:val="nil"/>
            </w:tcBorders>
            <w:shd w:val="clear" w:color="auto" w:fill="auto"/>
            <w:noWrap/>
            <w:vAlign w:val="bottom"/>
            <w:hideMark/>
          </w:tcPr>
          <w:p w:rsidR="00364BB7" w:rsidRPr="00364BB7" w:rsidRDefault="00364BB7" w:rsidP="00364BB7">
            <w:pPr>
              <w:spacing w:after="0"/>
              <w:jc w:val="left"/>
              <w:rPr>
                <w:rFonts w:cs="Arial"/>
                <w:b/>
                <w:bCs/>
                <w:sz w:val="16"/>
                <w:szCs w:val="16"/>
              </w:rPr>
            </w:pPr>
            <w:r w:rsidRPr="00364BB7">
              <w:rPr>
                <w:rFonts w:cs="Arial"/>
                <w:b/>
                <w:bCs/>
                <w:sz w:val="16"/>
                <w:szCs w:val="16"/>
              </w:rPr>
              <w:t>CAPITAL ASSET ADDITIONS</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p>
        </w:tc>
      </w:tr>
      <w:tr w:rsidR="00364BB7" w:rsidRPr="00364BB7" w:rsidTr="009C5B01">
        <w:trPr>
          <w:trHeight w:val="450"/>
        </w:trPr>
        <w:tc>
          <w:tcPr>
            <w:tcW w:w="3160" w:type="dxa"/>
            <w:tcBorders>
              <w:top w:val="nil"/>
              <w:left w:val="nil"/>
              <w:bottom w:val="nil"/>
              <w:right w:val="nil"/>
            </w:tcBorders>
            <w:shd w:val="clear" w:color="auto" w:fill="auto"/>
            <w:vAlign w:val="bottom"/>
            <w:hideMark/>
          </w:tcPr>
          <w:p w:rsidR="00364BB7" w:rsidRPr="00364BB7" w:rsidRDefault="00364BB7" w:rsidP="00364BB7">
            <w:pPr>
              <w:spacing w:after="0"/>
              <w:ind w:leftChars="75" w:left="150"/>
              <w:jc w:val="left"/>
              <w:rPr>
                <w:rFonts w:cs="Arial"/>
                <w:b/>
                <w:bCs/>
                <w:sz w:val="16"/>
                <w:szCs w:val="16"/>
              </w:rPr>
            </w:pPr>
            <w:r w:rsidRPr="00364BB7">
              <w:rPr>
                <w:rFonts w:cs="Arial"/>
                <w:b/>
                <w:bCs/>
                <w:sz w:val="16"/>
                <w:szCs w:val="16"/>
              </w:rPr>
              <w:t>Estimated expenditure on new or replacement assets</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p>
        </w:tc>
      </w:tr>
      <w:tr w:rsidR="00364BB7" w:rsidRPr="00364BB7" w:rsidTr="009C5B01">
        <w:trPr>
          <w:trHeight w:val="225"/>
        </w:trPr>
        <w:tc>
          <w:tcPr>
            <w:tcW w:w="3160" w:type="dxa"/>
            <w:tcBorders>
              <w:top w:val="nil"/>
              <w:left w:val="nil"/>
              <w:bottom w:val="nil"/>
              <w:right w:val="nil"/>
            </w:tcBorders>
            <w:shd w:val="clear" w:color="auto" w:fill="auto"/>
            <w:noWrap/>
            <w:vAlign w:val="bottom"/>
            <w:hideMark/>
          </w:tcPr>
          <w:p w:rsidR="00364BB7" w:rsidRPr="00364BB7" w:rsidRDefault="00364BB7" w:rsidP="00364BB7">
            <w:pPr>
              <w:spacing w:after="0"/>
              <w:ind w:leftChars="75" w:left="150"/>
              <w:jc w:val="left"/>
              <w:rPr>
                <w:rFonts w:cs="Arial"/>
                <w:sz w:val="16"/>
                <w:szCs w:val="16"/>
              </w:rPr>
            </w:pPr>
            <w:r w:rsidRPr="00364BB7">
              <w:rPr>
                <w:rFonts w:cs="Arial"/>
                <w:sz w:val="16"/>
                <w:szCs w:val="16"/>
              </w:rPr>
              <w:t>By purchase - appropriation equity</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4,350</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229</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23,812</w:t>
            </w:r>
          </w:p>
        </w:tc>
        <w:tc>
          <w:tcPr>
            <w:tcW w:w="1120" w:type="dxa"/>
            <w:tcBorders>
              <w:top w:val="nil"/>
              <w:left w:val="nil"/>
              <w:bottom w:val="nil"/>
              <w:right w:val="nil"/>
            </w:tcBorders>
            <w:shd w:val="clear" w:color="000000" w:fill="FFFFFF"/>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24,041</w:t>
            </w:r>
          </w:p>
        </w:tc>
      </w:tr>
      <w:tr w:rsidR="00364BB7" w:rsidRPr="00364BB7" w:rsidTr="009C5B01">
        <w:trPr>
          <w:trHeight w:val="450"/>
        </w:trPr>
        <w:tc>
          <w:tcPr>
            <w:tcW w:w="3160" w:type="dxa"/>
            <w:tcBorders>
              <w:top w:val="nil"/>
              <w:left w:val="nil"/>
              <w:bottom w:val="nil"/>
              <w:right w:val="nil"/>
            </w:tcBorders>
            <w:shd w:val="clear" w:color="auto" w:fill="auto"/>
            <w:vAlign w:val="bottom"/>
            <w:hideMark/>
          </w:tcPr>
          <w:p w:rsidR="00364BB7" w:rsidRPr="00364BB7" w:rsidRDefault="00364BB7" w:rsidP="00364BB7">
            <w:pPr>
              <w:spacing w:after="0"/>
              <w:ind w:leftChars="75" w:left="150"/>
              <w:jc w:val="left"/>
              <w:rPr>
                <w:rFonts w:cs="Arial"/>
                <w:sz w:val="16"/>
                <w:szCs w:val="16"/>
              </w:rPr>
            </w:pPr>
            <w:r w:rsidRPr="00364BB7">
              <w:rPr>
                <w:rFonts w:cs="Arial"/>
                <w:sz w:val="16"/>
                <w:szCs w:val="16"/>
              </w:rPr>
              <w:t>By purchase - appropriation ordinary annual services</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4,469</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4,885</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13,204</w:t>
            </w:r>
          </w:p>
        </w:tc>
      </w:tr>
      <w:tr w:rsidR="00364BB7" w:rsidRPr="00364BB7" w:rsidTr="009C5B01">
        <w:trPr>
          <w:trHeight w:val="225"/>
        </w:trPr>
        <w:tc>
          <w:tcPr>
            <w:tcW w:w="316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sz w:val="16"/>
                <w:szCs w:val="16"/>
              </w:rPr>
            </w:pPr>
            <w:r w:rsidRPr="00364BB7">
              <w:rPr>
                <w:rFonts w:cs="Arial"/>
                <w:sz w:val="16"/>
                <w:szCs w:val="16"/>
              </w:rPr>
              <w:t>By purchase - other</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1,800</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5,434</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7,734</w:t>
            </w:r>
          </w:p>
        </w:tc>
      </w:tr>
      <w:tr w:rsidR="00364BB7" w:rsidRPr="00364BB7" w:rsidTr="009C5B01">
        <w:trPr>
          <w:trHeight w:val="225"/>
        </w:trPr>
        <w:tc>
          <w:tcPr>
            <w:tcW w:w="316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b/>
                <w:bCs/>
                <w:sz w:val="16"/>
                <w:szCs w:val="16"/>
              </w:rPr>
            </w:pPr>
            <w:r w:rsidRPr="00364BB7">
              <w:rPr>
                <w:rFonts w:cs="Arial"/>
                <w:b/>
                <w:bCs/>
                <w:sz w:val="16"/>
                <w:szCs w:val="16"/>
              </w:rPr>
              <w:t>Total additions</w:t>
            </w:r>
          </w:p>
        </w:tc>
        <w:tc>
          <w:tcPr>
            <w:tcW w:w="112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4,350</w:t>
            </w:r>
          </w:p>
        </w:tc>
        <w:tc>
          <w:tcPr>
            <w:tcW w:w="112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6,498</w:t>
            </w:r>
          </w:p>
        </w:tc>
        <w:tc>
          <w:tcPr>
            <w:tcW w:w="112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34,131</w:t>
            </w:r>
          </w:p>
        </w:tc>
        <w:tc>
          <w:tcPr>
            <w:tcW w:w="112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44,979</w:t>
            </w:r>
          </w:p>
        </w:tc>
      </w:tr>
      <w:tr w:rsidR="00364BB7" w:rsidRPr="00364BB7" w:rsidTr="009C5B01">
        <w:trPr>
          <w:trHeight w:val="300"/>
        </w:trPr>
        <w:tc>
          <w:tcPr>
            <w:tcW w:w="3160" w:type="dxa"/>
            <w:tcBorders>
              <w:top w:val="nil"/>
              <w:left w:val="nil"/>
              <w:bottom w:val="nil"/>
              <w:right w:val="nil"/>
            </w:tcBorders>
            <w:shd w:val="clear" w:color="auto" w:fill="auto"/>
            <w:noWrap/>
            <w:vAlign w:val="bottom"/>
            <w:hideMark/>
          </w:tcPr>
          <w:p w:rsidR="00364BB7" w:rsidRPr="00364BB7" w:rsidRDefault="00364BB7" w:rsidP="00364BB7">
            <w:pPr>
              <w:spacing w:after="0"/>
              <w:jc w:val="left"/>
              <w:rPr>
                <w:rFonts w:cs="Arial"/>
                <w:b/>
                <w:bCs/>
                <w:sz w:val="16"/>
                <w:szCs w:val="16"/>
              </w:rPr>
            </w:pPr>
            <w:r w:rsidRPr="00364BB7">
              <w:rPr>
                <w:rFonts w:cs="Arial"/>
                <w:b/>
                <w:bCs/>
                <w:sz w:val="16"/>
                <w:szCs w:val="16"/>
              </w:rPr>
              <w:t>Other movements</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p>
        </w:tc>
      </w:tr>
      <w:tr w:rsidR="00364BB7" w:rsidRPr="00364BB7" w:rsidTr="009C5B01">
        <w:trPr>
          <w:trHeight w:val="225"/>
        </w:trPr>
        <w:tc>
          <w:tcPr>
            <w:tcW w:w="3160" w:type="dxa"/>
            <w:tcBorders>
              <w:top w:val="nil"/>
              <w:left w:val="nil"/>
              <w:bottom w:val="nil"/>
              <w:right w:val="nil"/>
            </w:tcBorders>
            <w:shd w:val="clear" w:color="auto" w:fill="auto"/>
            <w:noWrap/>
            <w:vAlign w:val="bottom"/>
            <w:hideMark/>
          </w:tcPr>
          <w:p w:rsidR="00364BB7" w:rsidRPr="00364BB7" w:rsidRDefault="00364BB7" w:rsidP="00364BB7">
            <w:pPr>
              <w:spacing w:after="0"/>
              <w:ind w:leftChars="75" w:left="150"/>
              <w:jc w:val="left"/>
              <w:rPr>
                <w:rFonts w:cs="Arial"/>
                <w:sz w:val="16"/>
                <w:szCs w:val="16"/>
              </w:rPr>
            </w:pPr>
            <w:r w:rsidRPr="00364BB7">
              <w:rPr>
                <w:rFonts w:cs="Arial"/>
                <w:sz w:val="16"/>
                <w:szCs w:val="16"/>
              </w:rPr>
              <w:t>Depreciation/amortisation expense</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(8,380)</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(1,898)</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(23,896)</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(34,174)</w:t>
            </w:r>
          </w:p>
        </w:tc>
      </w:tr>
      <w:tr w:rsidR="00364BB7" w:rsidRPr="00364BB7" w:rsidTr="009C5B01">
        <w:trPr>
          <w:trHeight w:val="225"/>
        </w:trPr>
        <w:tc>
          <w:tcPr>
            <w:tcW w:w="3160" w:type="dxa"/>
            <w:tcBorders>
              <w:top w:val="nil"/>
              <w:left w:val="nil"/>
              <w:bottom w:val="nil"/>
              <w:right w:val="nil"/>
            </w:tcBorders>
            <w:shd w:val="clear" w:color="auto" w:fill="auto"/>
            <w:noWrap/>
            <w:vAlign w:val="bottom"/>
            <w:hideMark/>
          </w:tcPr>
          <w:p w:rsidR="00364BB7" w:rsidRPr="00364BB7" w:rsidRDefault="00364BB7" w:rsidP="00364BB7">
            <w:pPr>
              <w:spacing w:after="0"/>
              <w:ind w:leftChars="75" w:left="150"/>
              <w:jc w:val="left"/>
              <w:rPr>
                <w:rFonts w:cs="Arial"/>
                <w:sz w:val="16"/>
                <w:szCs w:val="16"/>
              </w:rPr>
            </w:pPr>
            <w:r w:rsidRPr="00364BB7">
              <w:rPr>
                <w:rFonts w:cs="Arial"/>
                <w:sz w:val="16"/>
                <w:szCs w:val="16"/>
              </w:rPr>
              <w:t>Transfer due to restructuring</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w:t>
            </w:r>
          </w:p>
        </w:tc>
      </w:tr>
      <w:tr w:rsidR="00364BB7" w:rsidRPr="00364BB7" w:rsidTr="009C5B01">
        <w:trPr>
          <w:trHeight w:val="225"/>
        </w:trPr>
        <w:tc>
          <w:tcPr>
            <w:tcW w:w="316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b/>
                <w:bCs/>
                <w:sz w:val="16"/>
                <w:szCs w:val="16"/>
              </w:rPr>
            </w:pPr>
            <w:r w:rsidRPr="00364BB7">
              <w:rPr>
                <w:rFonts w:cs="Arial"/>
                <w:b/>
                <w:bCs/>
                <w:sz w:val="16"/>
                <w:szCs w:val="16"/>
              </w:rPr>
              <w:t>Total other movements</w:t>
            </w:r>
          </w:p>
        </w:tc>
        <w:tc>
          <w:tcPr>
            <w:tcW w:w="112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(8,380)</w:t>
            </w:r>
          </w:p>
        </w:tc>
        <w:tc>
          <w:tcPr>
            <w:tcW w:w="112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(1,898)</w:t>
            </w:r>
          </w:p>
        </w:tc>
        <w:tc>
          <w:tcPr>
            <w:tcW w:w="112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(23,896)</w:t>
            </w:r>
          </w:p>
        </w:tc>
        <w:tc>
          <w:tcPr>
            <w:tcW w:w="112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(34,174)</w:t>
            </w:r>
          </w:p>
        </w:tc>
      </w:tr>
      <w:tr w:rsidR="00364BB7" w:rsidRPr="00364BB7" w:rsidTr="009C5B01">
        <w:trPr>
          <w:trHeight w:val="300"/>
        </w:trPr>
        <w:tc>
          <w:tcPr>
            <w:tcW w:w="3160" w:type="dxa"/>
            <w:tcBorders>
              <w:top w:val="nil"/>
              <w:left w:val="nil"/>
              <w:bottom w:val="nil"/>
              <w:right w:val="nil"/>
            </w:tcBorders>
            <w:shd w:val="clear" w:color="auto" w:fill="auto"/>
            <w:noWrap/>
            <w:vAlign w:val="bottom"/>
            <w:hideMark/>
          </w:tcPr>
          <w:p w:rsidR="00364BB7" w:rsidRPr="00364BB7" w:rsidRDefault="00364BB7" w:rsidP="00364BB7">
            <w:pPr>
              <w:spacing w:after="0"/>
              <w:jc w:val="left"/>
              <w:rPr>
                <w:rFonts w:cs="Arial"/>
                <w:b/>
                <w:bCs/>
                <w:sz w:val="16"/>
                <w:szCs w:val="16"/>
              </w:rPr>
            </w:pPr>
            <w:r w:rsidRPr="00364BB7">
              <w:rPr>
                <w:rFonts w:cs="Arial"/>
                <w:b/>
                <w:bCs/>
                <w:sz w:val="16"/>
                <w:szCs w:val="16"/>
              </w:rPr>
              <w:t>As at 30 June 2019</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p>
        </w:tc>
      </w:tr>
      <w:tr w:rsidR="00364BB7" w:rsidRPr="00364BB7" w:rsidTr="009C5B01">
        <w:trPr>
          <w:trHeight w:val="225"/>
        </w:trPr>
        <w:tc>
          <w:tcPr>
            <w:tcW w:w="3160" w:type="dxa"/>
            <w:tcBorders>
              <w:top w:val="nil"/>
              <w:left w:val="nil"/>
              <w:bottom w:val="nil"/>
              <w:right w:val="nil"/>
            </w:tcBorders>
            <w:shd w:val="clear" w:color="auto" w:fill="auto"/>
            <w:noWrap/>
            <w:vAlign w:val="bottom"/>
            <w:hideMark/>
          </w:tcPr>
          <w:p w:rsidR="00364BB7" w:rsidRPr="00364BB7" w:rsidRDefault="00364BB7" w:rsidP="00364BB7">
            <w:pPr>
              <w:spacing w:after="0"/>
              <w:ind w:leftChars="75" w:left="150"/>
              <w:jc w:val="left"/>
              <w:rPr>
                <w:rFonts w:cs="Arial"/>
                <w:sz w:val="16"/>
                <w:szCs w:val="16"/>
              </w:rPr>
            </w:pPr>
            <w:r w:rsidRPr="00364BB7">
              <w:rPr>
                <w:rFonts w:cs="Arial"/>
                <w:sz w:val="16"/>
                <w:szCs w:val="16"/>
              </w:rPr>
              <w:t>Gross book value</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60,517</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10,910</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286,141</w:t>
            </w:r>
          </w:p>
        </w:tc>
        <w:tc>
          <w:tcPr>
            <w:tcW w:w="112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357,568</w:t>
            </w:r>
          </w:p>
        </w:tc>
      </w:tr>
      <w:tr w:rsidR="00364BB7" w:rsidRPr="00364BB7" w:rsidTr="009C5B01">
        <w:trPr>
          <w:trHeight w:val="450"/>
        </w:trPr>
        <w:tc>
          <w:tcPr>
            <w:tcW w:w="3160" w:type="dxa"/>
            <w:tcBorders>
              <w:top w:val="nil"/>
              <w:left w:val="nil"/>
              <w:bottom w:val="nil"/>
              <w:right w:val="nil"/>
            </w:tcBorders>
            <w:shd w:val="clear" w:color="auto" w:fill="auto"/>
            <w:vAlign w:val="bottom"/>
            <w:hideMark/>
          </w:tcPr>
          <w:p w:rsidR="00364BB7" w:rsidRPr="00364BB7" w:rsidRDefault="00364BB7" w:rsidP="00364BB7">
            <w:pPr>
              <w:spacing w:after="0"/>
              <w:ind w:leftChars="75" w:left="150"/>
              <w:jc w:val="left"/>
              <w:rPr>
                <w:rFonts w:cs="Arial"/>
                <w:sz w:val="16"/>
                <w:szCs w:val="16"/>
              </w:rPr>
            </w:pPr>
            <w:r w:rsidRPr="00364BB7">
              <w:rPr>
                <w:rFonts w:cs="Arial"/>
                <w:sz w:val="16"/>
                <w:szCs w:val="16"/>
              </w:rPr>
              <w:t>Accumulated depreciation/amortisation and impairment</w:t>
            </w:r>
          </w:p>
        </w:tc>
        <w:tc>
          <w:tcPr>
            <w:tcW w:w="112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(9,480)</w:t>
            </w:r>
          </w:p>
        </w:tc>
        <w:tc>
          <w:tcPr>
            <w:tcW w:w="112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(2,114)</w:t>
            </w:r>
          </w:p>
        </w:tc>
        <w:tc>
          <w:tcPr>
            <w:tcW w:w="112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(155,993)</w:t>
            </w:r>
          </w:p>
        </w:tc>
        <w:tc>
          <w:tcPr>
            <w:tcW w:w="112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(167,587)</w:t>
            </w:r>
          </w:p>
        </w:tc>
      </w:tr>
      <w:tr w:rsidR="00364BB7" w:rsidRPr="00364BB7" w:rsidTr="009C5B01">
        <w:trPr>
          <w:trHeight w:val="300"/>
        </w:trPr>
        <w:tc>
          <w:tcPr>
            <w:tcW w:w="316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ind w:firstLineChars="100" w:firstLine="160"/>
              <w:jc w:val="left"/>
              <w:rPr>
                <w:rFonts w:cs="Arial"/>
                <w:b/>
                <w:bCs/>
                <w:sz w:val="16"/>
                <w:szCs w:val="16"/>
              </w:rPr>
            </w:pPr>
            <w:r w:rsidRPr="00364BB7">
              <w:rPr>
                <w:rFonts w:cs="Arial"/>
                <w:b/>
                <w:bCs/>
                <w:sz w:val="16"/>
                <w:szCs w:val="16"/>
              </w:rPr>
              <w:t>Closing net book balance</w:t>
            </w:r>
          </w:p>
        </w:tc>
        <w:tc>
          <w:tcPr>
            <w:tcW w:w="112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51,037</w:t>
            </w:r>
          </w:p>
        </w:tc>
        <w:tc>
          <w:tcPr>
            <w:tcW w:w="112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8,796</w:t>
            </w:r>
          </w:p>
        </w:tc>
        <w:tc>
          <w:tcPr>
            <w:tcW w:w="112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130,148</w:t>
            </w:r>
          </w:p>
        </w:tc>
        <w:tc>
          <w:tcPr>
            <w:tcW w:w="112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189,981</w:t>
            </w:r>
          </w:p>
        </w:tc>
      </w:tr>
    </w:tbl>
    <w:p w:rsidR="00364BB7" w:rsidRPr="00364BB7" w:rsidRDefault="00364BB7" w:rsidP="00364BB7">
      <w:pPr>
        <w:spacing w:after="120"/>
        <w:jc w:val="left"/>
        <w:rPr>
          <w:rFonts w:ascii="Book Antiqua" w:hAnsi="Book Antiqua"/>
        </w:rPr>
      </w:pPr>
      <w:r w:rsidRPr="00364BB7">
        <w:rPr>
          <w:rFonts w:ascii="Book Antiqua" w:hAnsi="Book Antiqua"/>
        </w:rPr>
        <w:br w:type="page"/>
      </w:r>
    </w:p>
    <w:p w:rsidR="00364BB7" w:rsidRPr="00364BB7" w:rsidRDefault="00364BB7" w:rsidP="00364BB7">
      <w:pPr>
        <w:spacing w:after="120"/>
        <w:jc w:val="left"/>
        <w:rPr>
          <w:rFonts w:cs="Arial"/>
          <w:b/>
          <w:color w:val="000000"/>
          <w:szCs w:val="18"/>
          <w:lang w:eastAsia="en-US"/>
        </w:rPr>
      </w:pPr>
      <w:r w:rsidRPr="00364BB7">
        <w:rPr>
          <w:rFonts w:cs="Arial"/>
          <w:b/>
          <w:color w:val="000000"/>
          <w:szCs w:val="18"/>
          <w:lang w:eastAsia="en-US"/>
        </w:rPr>
        <w:lastRenderedPageBreak/>
        <w:t>Table 3.2.7: Schedule of Budgeted Income and Expenses Administered on Behalf of Government (for the period ended 30 June)</w:t>
      </w:r>
    </w:p>
    <w:tbl>
      <w:tblPr>
        <w:tblW w:w="7700" w:type="dxa"/>
        <w:tblInd w:w="93" w:type="dxa"/>
        <w:tblLayout w:type="fixed"/>
        <w:tblLook w:val="04A0" w:firstRow="1" w:lastRow="0" w:firstColumn="1" w:lastColumn="0" w:noHBand="0" w:noVBand="1"/>
        <w:tblDescription w:val="Table 3.2.7: Schedule of Budgeted Income and Expenses Administered on Behalf of Government (for the period ended 30 June)"/>
      </w:tblPr>
      <w:tblGrid>
        <w:gridCol w:w="3000"/>
        <w:gridCol w:w="940"/>
        <w:gridCol w:w="940"/>
        <w:gridCol w:w="940"/>
        <w:gridCol w:w="940"/>
        <w:gridCol w:w="940"/>
      </w:tblGrid>
      <w:tr w:rsidR="00364BB7" w:rsidRPr="00364BB7" w:rsidTr="009C5B01">
        <w:trPr>
          <w:trHeight w:val="567"/>
        </w:trPr>
        <w:tc>
          <w:tcPr>
            <w:tcW w:w="3000" w:type="dxa"/>
            <w:tcBorders>
              <w:top w:val="single" w:sz="4" w:space="0" w:color="auto"/>
              <w:left w:val="nil"/>
              <w:bottom w:val="nil"/>
              <w:right w:val="nil"/>
            </w:tcBorders>
            <w:shd w:val="clear" w:color="auto" w:fill="auto"/>
            <w:vAlign w:val="bottom"/>
            <w:hideMark/>
          </w:tcPr>
          <w:p w:rsidR="00364BB7" w:rsidRPr="00364BB7" w:rsidRDefault="00364BB7" w:rsidP="00364BB7">
            <w:pPr>
              <w:spacing w:before="40" w:after="0"/>
              <w:jc w:val="right"/>
              <w:rPr>
                <w:rFonts w:cs="Arial"/>
                <w:sz w:val="16"/>
                <w:szCs w:val="16"/>
              </w:rPr>
            </w:pPr>
            <w:r w:rsidRPr="00364BB7">
              <w:rPr>
                <w:rFonts w:cs="Arial"/>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2017-18</w:t>
            </w:r>
            <w:r w:rsidRPr="00364BB7">
              <w:rPr>
                <w:rFonts w:cs="Arial"/>
                <w:b/>
                <w:bCs/>
                <w:sz w:val="16"/>
                <w:szCs w:val="16"/>
              </w:rPr>
              <w:br/>
              <w:t>Actual</w:t>
            </w:r>
            <w:r w:rsidRPr="00364BB7">
              <w:rPr>
                <w:rFonts w:cs="Arial"/>
                <w:b/>
                <w:bCs/>
                <w:sz w:val="16"/>
                <w:szCs w:val="16"/>
              </w:rPr>
              <w:br/>
            </w:r>
            <w:r w:rsidRPr="00364BB7">
              <w:rPr>
                <w:rFonts w:cs="Arial"/>
                <w:b/>
                <w:bCs/>
                <w:sz w:val="16"/>
                <w:szCs w:val="16"/>
              </w:rPr>
              <w:br/>
            </w:r>
            <w:r w:rsidRPr="00364BB7">
              <w:rPr>
                <w:rFonts w:cs="Arial"/>
                <w:sz w:val="16"/>
                <w:szCs w:val="16"/>
              </w:rPr>
              <w:t>$'000</w:t>
            </w:r>
          </w:p>
        </w:tc>
        <w:tc>
          <w:tcPr>
            <w:tcW w:w="940" w:type="dxa"/>
            <w:tcBorders>
              <w:top w:val="single" w:sz="4" w:space="0" w:color="auto"/>
              <w:left w:val="nil"/>
              <w:bottom w:val="single" w:sz="4" w:space="0" w:color="auto"/>
              <w:right w:val="nil"/>
            </w:tcBorders>
            <w:shd w:val="clear" w:color="000000" w:fill="D9D9D9"/>
            <w:vAlign w:val="bottom"/>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2018-19</w:t>
            </w:r>
            <w:r w:rsidRPr="00364BB7">
              <w:rPr>
                <w:rFonts w:cs="Arial"/>
                <w:b/>
                <w:bCs/>
                <w:sz w:val="16"/>
                <w:szCs w:val="16"/>
              </w:rPr>
              <w:br/>
              <w:t xml:space="preserve">Revised Budget </w:t>
            </w:r>
            <w:r w:rsidRPr="00364BB7">
              <w:rPr>
                <w:rFonts w:cs="Arial"/>
                <w:sz w:val="16"/>
                <w:szCs w:val="16"/>
              </w:rPr>
              <w:t xml:space="preserve"> </w:t>
            </w:r>
            <w:r w:rsidRPr="00364BB7">
              <w:rPr>
                <w:rFonts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2019-20</w:t>
            </w:r>
            <w:r w:rsidRPr="00364BB7">
              <w:rPr>
                <w:rFonts w:cs="Arial"/>
                <w:b/>
                <w:bCs/>
                <w:sz w:val="16"/>
                <w:szCs w:val="16"/>
              </w:rPr>
              <w:br/>
              <w:t xml:space="preserve">Forward estimate </w:t>
            </w:r>
            <w:r w:rsidRPr="00364BB7">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2020-21</w:t>
            </w:r>
            <w:r w:rsidRPr="00364BB7">
              <w:rPr>
                <w:rFonts w:cs="Arial"/>
                <w:b/>
                <w:bCs/>
                <w:sz w:val="16"/>
                <w:szCs w:val="16"/>
              </w:rPr>
              <w:br/>
              <w:t xml:space="preserve">Forward estimate </w:t>
            </w:r>
            <w:r w:rsidRPr="00364BB7">
              <w:rPr>
                <w:rFonts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2021-22</w:t>
            </w:r>
            <w:r w:rsidRPr="00364BB7">
              <w:rPr>
                <w:rFonts w:cs="Arial"/>
                <w:b/>
                <w:bCs/>
                <w:sz w:val="16"/>
                <w:szCs w:val="16"/>
              </w:rPr>
              <w:br/>
              <w:t xml:space="preserve">Forward estimate </w:t>
            </w:r>
            <w:r w:rsidRPr="00364BB7">
              <w:rPr>
                <w:rFonts w:cs="Arial"/>
                <w:sz w:val="16"/>
                <w:szCs w:val="16"/>
              </w:rPr>
              <w:t>$'000</w:t>
            </w:r>
          </w:p>
        </w:tc>
      </w:tr>
      <w:tr w:rsidR="00364BB7" w:rsidRPr="00364BB7" w:rsidTr="009C5B01">
        <w:trPr>
          <w:trHeight w:val="525"/>
        </w:trPr>
        <w:tc>
          <w:tcPr>
            <w:tcW w:w="3000" w:type="dxa"/>
            <w:tcBorders>
              <w:top w:val="nil"/>
              <w:left w:val="nil"/>
              <w:bottom w:val="nil"/>
              <w:right w:val="nil"/>
            </w:tcBorders>
            <w:shd w:val="clear" w:color="auto" w:fill="auto"/>
            <w:vAlign w:val="bottom"/>
            <w:hideMark/>
          </w:tcPr>
          <w:p w:rsidR="00364BB7" w:rsidRPr="00364BB7" w:rsidRDefault="00364BB7" w:rsidP="00364BB7">
            <w:pPr>
              <w:spacing w:after="0"/>
              <w:jc w:val="left"/>
              <w:rPr>
                <w:rFonts w:cs="Arial"/>
                <w:b/>
                <w:bCs/>
                <w:sz w:val="16"/>
                <w:szCs w:val="16"/>
              </w:rPr>
            </w:pPr>
            <w:r w:rsidRPr="00364BB7">
              <w:rPr>
                <w:rFonts w:cs="Arial"/>
                <w:b/>
                <w:bCs/>
                <w:sz w:val="16"/>
                <w:szCs w:val="16"/>
              </w:rPr>
              <w:t>EXPENSES ADMINISTERED ON BEHALF OF GOVERNMENT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sz w:val="16"/>
                <w:szCs w:val="16"/>
              </w:rPr>
            </w:pPr>
            <w:r w:rsidRPr="00364BB7">
              <w:rPr>
                <w:rFonts w:cs="Arial"/>
                <w:sz w:val="16"/>
                <w:szCs w:val="16"/>
              </w:rPr>
              <w:t>Suppliers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999,016</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1,035,242</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739,161</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739,161</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739,161</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sz w:val="16"/>
                <w:szCs w:val="16"/>
              </w:rPr>
            </w:pPr>
            <w:r w:rsidRPr="00364BB7">
              <w:rPr>
                <w:rFonts w:cs="Arial"/>
                <w:sz w:val="16"/>
                <w:szCs w:val="16"/>
              </w:rPr>
              <w:t>Subsidies</w:t>
            </w:r>
          </w:p>
        </w:tc>
        <w:tc>
          <w:tcPr>
            <w:tcW w:w="940" w:type="dxa"/>
            <w:tcBorders>
              <w:top w:val="nil"/>
              <w:left w:val="nil"/>
              <w:bottom w:val="nil"/>
              <w:right w:val="nil"/>
            </w:tcBorders>
            <w:shd w:val="clear" w:color="auto" w:fill="auto"/>
            <w:noWrap/>
            <w:tcMar>
              <w:left w:w="0" w:type="dxa"/>
            </w:tcMar>
            <w:vAlign w:val="bottom"/>
            <w:hideMark/>
          </w:tcPr>
          <w:p w:rsidR="00364BB7" w:rsidRPr="00364BB7" w:rsidRDefault="00364BB7" w:rsidP="00364BB7">
            <w:pPr>
              <w:spacing w:after="0"/>
              <w:jc w:val="right"/>
              <w:rPr>
                <w:rFonts w:cs="Arial"/>
                <w:sz w:val="16"/>
                <w:szCs w:val="16"/>
              </w:rPr>
            </w:pPr>
            <w:r w:rsidRPr="00364BB7">
              <w:rPr>
                <w:rFonts w:cs="Arial"/>
                <w:sz w:val="16"/>
                <w:szCs w:val="16"/>
              </w:rPr>
              <w:t>11,762,424</w:t>
            </w:r>
          </w:p>
        </w:tc>
        <w:tc>
          <w:tcPr>
            <w:tcW w:w="940" w:type="dxa"/>
            <w:tcBorders>
              <w:top w:val="nil"/>
              <w:left w:val="nil"/>
              <w:bottom w:val="nil"/>
              <w:right w:val="nil"/>
            </w:tcBorders>
            <w:shd w:val="clear" w:color="000000" w:fill="D9D9D9"/>
            <w:noWrap/>
            <w:tcMar>
              <w:left w:w="0" w:type="dxa"/>
            </w:tcMar>
            <w:vAlign w:val="bottom"/>
            <w:hideMark/>
          </w:tcPr>
          <w:p w:rsidR="00364BB7" w:rsidRPr="00364BB7" w:rsidRDefault="00364BB7" w:rsidP="00364BB7">
            <w:pPr>
              <w:spacing w:after="0"/>
              <w:jc w:val="right"/>
              <w:rPr>
                <w:rFonts w:cs="Arial"/>
                <w:sz w:val="16"/>
                <w:szCs w:val="16"/>
              </w:rPr>
            </w:pPr>
            <w:r w:rsidRPr="00364BB7">
              <w:rPr>
                <w:rFonts w:cs="Arial"/>
                <w:sz w:val="16"/>
                <w:szCs w:val="16"/>
              </w:rPr>
              <w:t>13,068,964</w:t>
            </w:r>
          </w:p>
        </w:tc>
        <w:tc>
          <w:tcPr>
            <w:tcW w:w="940" w:type="dxa"/>
            <w:tcBorders>
              <w:top w:val="nil"/>
              <w:left w:val="nil"/>
              <w:bottom w:val="nil"/>
              <w:right w:val="nil"/>
            </w:tcBorders>
            <w:shd w:val="clear" w:color="auto" w:fill="auto"/>
            <w:noWrap/>
            <w:tcMar>
              <w:left w:w="0" w:type="dxa"/>
            </w:tcMar>
            <w:vAlign w:val="bottom"/>
            <w:hideMark/>
          </w:tcPr>
          <w:p w:rsidR="00364BB7" w:rsidRPr="00364BB7" w:rsidRDefault="00364BB7" w:rsidP="00364BB7">
            <w:pPr>
              <w:spacing w:after="0"/>
              <w:jc w:val="right"/>
              <w:rPr>
                <w:rFonts w:cs="Arial"/>
                <w:sz w:val="16"/>
                <w:szCs w:val="16"/>
              </w:rPr>
            </w:pPr>
            <w:r w:rsidRPr="00364BB7">
              <w:rPr>
                <w:rFonts w:cs="Arial"/>
                <w:sz w:val="16"/>
                <w:szCs w:val="16"/>
              </w:rPr>
              <w:t>13,933,711</w:t>
            </w:r>
          </w:p>
        </w:tc>
        <w:tc>
          <w:tcPr>
            <w:tcW w:w="940" w:type="dxa"/>
            <w:tcBorders>
              <w:top w:val="nil"/>
              <w:left w:val="nil"/>
              <w:bottom w:val="nil"/>
              <w:right w:val="nil"/>
            </w:tcBorders>
            <w:shd w:val="clear" w:color="auto" w:fill="auto"/>
            <w:noWrap/>
            <w:tcMar>
              <w:left w:w="0" w:type="dxa"/>
            </w:tcMar>
            <w:vAlign w:val="bottom"/>
            <w:hideMark/>
          </w:tcPr>
          <w:p w:rsidR="00364BB7" w:rsidRPr="00364BB7" w:rsidRDefault="00364BB7" w:rsidP="00364BB7">
            <w:pPr>
              <w:spacing w:after="0"/>
              <w:jc w:val="right"/>
              <w:rPr>
                <w:rFonts w:cs="Arial"/>
                <w:sz w:val="16"/>
                <w:szCs w:val="16"/>
              </w:rPr>
            </w:pPr>
            <w:r w:rsidRPr="00364BB7">
              <w:rPr>
                <w:rFonts w:cs="Arial"/>
                <w:sz w:val="16"/>
                <w:szCs w:val="16"/>
              </w:rPr>
              <w:t>14,561,391</w:t>
            </w:r>
          </w:p>
        </w:tc>
        <w:tc>
          <w:tcPr>
            <w:tcW w:w="940" w:type="dxa"/>
            <w:tcBorders>
              <w:top w:val="nil"/>
              <w:left w:val="nil"/>
              <w:bottom w:val="nil"/>
              <w:right w:val="nil"/>
            </w:tcBorders>
            <w:shd w:val="clear" w:color="auto" w:fill="auto"/>
            <w:noWrap/>
            <w:tcMar>
              <w:left w:w="0" w:type="dxa"/>
            </w:tcMar>
            <w:vAlign w:val="bottom"/>
            <w:hideMark/>
          </w:tcPr>
          <w:p w:rsidR="00364BB7" w:rsidRPr="00364BB7" w:rsidRDefault="00364BB7" w:rsidP="00364BB7">
            <w:pPr>
              <w:spacing w:after="0"/>
              <w:jc w:val="right"/>
              <w:rPr>
                <w:rFonts w:cs="Arial"/>
                <w:sz w:val="16"/>
                <w:szCs w:val="16"/>
              </w:rPr>
            </w:pPr>
            <w:r w:rsidRPr="00364BB7">
              <w:rPr>
                <w:rFonts w:cs="Arial"/>
                <w:sz w:val="16"/>
                <w:szCs w:val="16"/>
              </w:rPr>
              <w:t>15,499,611</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sz w:val="16"/>
                <w:szCs w:val="16"/>
              </w:rPr>
            </w:pPr>
            <w:r w:rsidRPr="00364BB7">
              <w:rPr>
                <w:rFonts w:cs="Arial"/>
                <w:sz w:val="16"/>
                <w:szCs w:val="16"/>
              </w:rPr>
              <w:t>Personal benefits</w:t>
            </w:r>
          </w:p>
        </w:tc>
        <w:tc>
          <w:tcPr>
            <w:tcW w:w="940" w:type="dxa"/>
            <w:tcBorders>
              <w:top w:val="nil"/>
              <w:left w:val="nil"/>
              <w:bottom w:val="nil"/>
              <w:right w:val="nil"/>
            </w:tcBorders>
            <w:shd w:val="clear" w:color="auto" w:fill="auto"/>
            <w:noWrap/>
            <w:tcMar>
              <w:left w:w="0" w:type="dxa"/>
            </w:tcMar>
            <w:vAlign w:val="bottom"/>
            <w:hideMark/>
          </w:tcPr>
          <w:p w:rsidR="00364BB7" w:rsidRPr="00364BB7" w:rsidRDefault="00364BB7" w:rsidP="00364BB7">
            <w:pPr>
              <w:spacing w:after="0"/>
              <w:jc w:val="right"/>
              <w:rPr>
                <w:rFonts w:cs="Arial"/>
                <w:sz w:val="16"/>
                <w:szCs w:val="16"/>
              </w:rPr>
            </w:pPr>
            <w:r w:rsidRPr="00364BB7">
              <w:rPr>
                <w:rFonts w:cs="Arial"/>
                <w:sz w:val="16"/>
                <w:szCs w:val="16"/>
              </w:rPr>
              <w:t>44,599,704</w:t>
            </w:r>
          </w:p>
        </w:tc>
        <w:tc>
          <w:tcPr>
            <w:tcW w:w="940" w:type="dxa"/>
            <w:tcBorders>
              <w:top w:val="nil"/>
              <w:left w:val="nil"/>
              <w:bottom w:val="nil"/>
              <w:right w:val="nil"/>
            </w:tcBorders>
            <w:shd w:val="clear" w:color="000000" w:fill="D9D9D9"/>
            <w:noWrap/>
            <w:tcMar>
              <w:left w:w="0" w:type="dxa"/>
            </w:tcMar>
            <w:vAlign w:val="bottom"/>
            <w:hideMark/>
          </w:tcPr>
          <w:p w:rsidR="00364BB7" w:rsidRPr="00364BB7" w:rsidRDefault="00364BB7" w:rsidP="00364BB7">
            <w:pPr>
              <w:spacing w:after="0"/>
              <w:jc w:val="right"/>
              <w:rPr>
                <w:rFonts w:cs="Arial"/>
                <w:sz w:val="16"/>
                <w:szCs w:val="16"/>
              </w:rPr>
            </w:pPr>
            <w:r w:rsidRPr="00364BB7">
              <w:rPr>
                <w:rFonts w:cs="Arial"/>
                <w:sz w:val="16"/>
                <w:szCs w:val="16"/>
              </w:rPr>
              <w:t>46,045,454</w:t>
            </w:r>
          </w:p>
        </w:tc>
        <w:tc>
          <w:tcPr>
            <w:tcW w:w="940" w:type="dxa"/>
            <w:tcBorders>
              <w:top w:val="nil"/>
              <w:left w:val="nil"/>
              <w:bottom w:val="nil"/>
              <w:right w:val="nil"/>
            </w:tcBorders>
            <w:shd w:val="clear" w:color="auto" w:fill="auto"/>
            <w:noWrap/>
            <w:tcMar>
              <w:left w:w="0" w:type="dxa"/>
            </w:tcMar>
            <w:vAlign w:val="bottom"/>
            <w:hideMark/>
          </w:tcPr>
          <w:p w:rsidR="00364BB7" w:rsidRPr="00364BB7" w:rsidRDefault="00364BB7" w:rsidP="00364BB7">
            <w:pPr>
              <w:spacing w:after="0"/>
              <w:jc w:val="right"/>
              <w:rPr>
                <w:rFonts w:cs="Arial"/>
                <w:sz w:val="16"/>
                <w:szCs w:val="16"/>
              </w:rPr>
            </w:pPr>
            <w:r w:rsidRPr="00364BB7">
              <w:rPr>
                <w:rFonts w:cs="Arial"/>
                <w:sz w:val="16"/>
                <w:szCs w:val="16"/>
              </w:rPr>
              <w:t>47,740,118</w:t>
            </w:r>
          </w:p>
        </w:tc>
        <w:tc>
          <w:tcPr>
            <w:tcW w:w="940" w:type="dxa"/>
            <w:tcBorders>
              <w:top w:val="nil"/>
              <w:left w:val="nil"/>
              <w:bottom w:val="nil"/>
              <w:right w:val="nil"/>
            </w:tcBorders>
            <w:shd w:val="clear" w:color="auto" w:fill="auto"/>
            <w:noWrap/>
            <w:tcMar>
              <w:left w:w="0" w:type="dxa"/>
            </w:tcMar>
            <w:vAlign w:val="bottom"/>
            <w:hideMark/>
          </w:tcPr>
          <w:p w:rsidR="00364BB7" w:rsidRPr="00364BB7" w:rsidRDefault="00364BB7" w:rsidP="00364BB7">
            <w:pPr>
              <w:spacing w:after="0"/>
              <w:jc w:val="right"/>
              <w:rPr>
                <w:rFonts w:cs="Arial"/>
                <w:sz w:val="16"/>
                <w:szCs w:val="16"/>
              </w:rPr>
            </w:pPr>
            <w:r w:rsidRPr="00364BB7">
              <w:rPr>
                <w:rFonts w:cs="Arial"/>
                <w:sz w:val="16"/>
                <w:szCs w:val="16"/>
              </w:rPr>
              <w:t>47,838,340</w:t>
            </w:r>
          </w:p>
        </w:tc>
        <w:tc>
          <w:tcPr>
            <w:tcW w:w="940" w:type="dxa"/>
            <w:tcBorders>
              <w:top w:val="nil"/>
              <w:left w:val="nil"/>
              <w:bottom w:val="nil"/>
              <w:right w:val="nil"/>
            </w:tcBorders>
            <w:shd w:val="clear" w:color="auto" w:fill="auto"/>
            <w:noWrap/>
            <w:tcMar>
              <w:left w:w="0" w:type="dxa"/>
            </w:tcMar>
            <w:vAlign w:val="bottom"/>
            <w:hideMark/>
          </w:tcPr>
          <w:p w:rsidR="00364BB7" w:rsidRPr="00364BB7" w:rsidRDefault="00364BB7" w:rsidP="00364BB7">
            <w:pPr>
              <w:spacing w:after="0"/>
              <w:jc w:val="right"/>
              <w:rPr>
                <w:rFonts w:cs="Arial"/>
                <w:sz w:val="16"/>
                <w:szCs w:val="16"/>
              </w:rPr>
            </w:pPr>
            <w:r w:rsidRPr="00364BB7">
              <w:rPr>
                <w:rFonts w:cs="Arial"/>
                <w:sz w:val="16"/>
                <w:szCs w:val="16"/>
              </w:rPr>
              <w:t>49,557,288</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sz w:val="16"/>
                <w:szCs w:val="16"/>
              </w:rPr>
            </w:pPr>
            <w:r w:rsidRPr="00364BB7">
              <w:rPr>
                <w:rFonts w:cs="Arial"/>
                <w:sz w:val="16"/>
                <w:szCs w:val="16"/>
              </w:rPr>
              <w:t>Grants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7,721,904</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9,689,493</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9,629,621</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9,904,297</w:t>
            </w:r>
          </w:p>
        </w:tc>
        <w:tc>
          <w:tcPr>
            <w:tcW w:w="940" w:type="dxa"/>
            <w:tcBorders>
              <w:top w:val="nil"/>
              <w:left w:val="nil"/>
              <w:bottom w:val="nil"/>
              <w:right w:val="nil"/>
            </w:tcBorders>
            <w:shd w:val="clear" w:color="auto" w:fill="auto"/>
            <w:noWrap/>
            <w:tcMar>
              <w:left w:w="0" w:type="dxa"/>
            </w:tcMar>
            <w:vAlign w:val="bottom"/>
            <w:hideMark/>
          </w:tcPr>
          <w:p w:rsidR="00364BB7" w:rsidRPr="00364BB7" w:rsidRDefault="00364BB7" w:rsidP="00364BB7">
            <w:pPr>
              <w:spacing w:after="0"/>
              <w:jc w:val="right"/>
              <w:rPr>
                <w:rFonts w:cs="Arial"/>
                <w:sz w:val="16"/>
                <w:szCs w:val="16"/>
              </w:rPr>
            </w:pPr>
            <w:r w:rsidRPr="00364BB7">
              <w:rPr>
                <w:rFonts w:cs="Arial"/>
                <w:sz w:val="16"/>
                <w:szCs w:val="16"/>
              </w:rPr>
              <w:t>10,113,031</w:t>
            </w:r>
          </w:p>
        </w:tc>
      </w:tr>
      <w:tr w:rsidR="00364BB7" w:rsidRPr="00364BB7" w:rsidTr="009C5B01">
        <w:trPr>
          <w:trHeight w:val="225"/>
        </w:trPr>
        <w:tc>
          <w:tcPr>
            <w:tcW w:w="3000" w:type="dxa"/>
            <w:tcBorders>
              <w:top w:val="nil"/>
              <w:left w:val="nil"/>
              <w:bottom w:val="nil"/>
              <w:right w:val="nil"/>
            </w:tcBorders>
            <w:shd w:val="clear" w:color="auto" w:fill="auto"/>
            <w:vAlign w:val="bottom"/>
            <w:hideMark/>
          </w:tcPr>
          <w:p w:rsidR="00364BB7" w:rsidRPr="00364BB7" w:rsidRDefault="00364BB7" w:rsidP="00364BB7">
            <w:pPr>
              <w:spacing w:after="0"/>
              <w:ind w:leftChars="75" w:left="150"/>
              <w:jc w:val="left"/>
              <w:rPr>
                <w:rFonts w:cs="Arial"/>
                <w:sz w:val="16"/>
                <w:szCs w:val="16"/>
              </w:rPr>
            </w:pPr>
            <w:r w:rsidRPr="00364BB7">
              <w:rPr>
                <w:rFonts w:cs="Arial"/>
                <w:sz w:val="16"/>
                <w:szCs w:val="16"/>
              </w:rPr>
              <w:t>Write down and impairment of assets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26,564</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23,508</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12,412</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4,831</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4,717</w:t>
            </w:r>
          </w:p>
        </w:tc>
      </w:tr>
      <w:tr w:rsidR="00364BB7" w:rsidRPr="00364BB7" w:rsidTr="009C5B01">
        <w:trPr>
          <w:trHeight w:val="225"/>
        </w:trPr>
        <w:tc>
          <w:tcPr>
            <w:tcW w:w="3000" w:type="dxa"/>
            <w:tcBorders>
              <w:top w:val="nil"/>
              <w:left w:val="nil"/>
              <w:bottom w:val="nil"/>
              <w:right w:val="nil"/>
            </w:tcBorders>
            <w:shd w:val="clear" w:color="000000" w:fill="FFFFFF"/>
            <w:vAlign w:val="center"/>
            <w:hideMark/>
          </w:tcPr>
          <w:p w:rsidR="00364BB7" w:rsidRPr="00364BB7" w:rsidRDefault="00364BB7" w:rsidP="00364BB7">
            <w:pPr>
              <w:spacing w:after="0"/>
              <w:ind w:firstLineChars="100" w:firstLine="160"/>
              <w:jc w:val="left"/>
              <w:rPr>
                <w:rFonts w:cs="Arial"/>
                <w:sz w:val="16"/>
                <w:szCs w:val="16"/>
              </w:rPr>
            </w:pPr>
            <w:r w:rsidRPr="00364BB7">
              <w:rPr>
                <w:rFonts w:cs="Arial"/>
                <w:sz w:val="16"/>
                <w:szCs w:val="16"/>
              </w:rPr>
              <w:t>Corporate Commonwealth entities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510,005</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644,096</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522,156</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278,822</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278,768</w:t>
            </w:r>
          </w:p>
        </w:tc>
      </w:tr>
      <w:tr w:rsidR="00364BB7" w:rsidRPr="00364BB7" w:rsidTr="009C5B01">
        <w:trPr>
          <w:trHeight w:val="225"/>
        </w:trPr>
        <w:tc>
          <w:tcPr>
            <w:tcW w:w="3000" w:type="dxa"/>
            <w:tcBorders>
              <w:top w:val="nil"/>
              <w:left w:val="nil"/>
              <w:bottom w:val="nil"/>
              <w:right w:val="nil"/>
            </w:tcBorders>
            <w:shd w:val="clear" w:color="000000" w:fill="FFFFFF"/>
            <w:vAlign w:val="center"/>
            <w:hideMark/>
          </w:tcPr>
          <w:p w:rsidR="00364BB7" w:rsidRPr="00364BB7" w:rsidRDefault="00364BB7" w:rsidP="00364BB7">
            <w:pPr>
              <w:spacing w:after="0"/>
              <w:ind w:firstLineChars="100" w:firstLine="160"/>
              <w:jc w:val="left"/>
              <w:rPr>
                <w:rFonts w:cs="Arial"/>
                <w:sz w:val="16"/>
                <w:szCs w:val="16"/>
              </w:rPr>
            </w:pPr>
            <w:r w:rsidRPr="00364BB7">
              <w:rPr>
                <w:rFonts w:cs="Arial"/>
                <w:sz w:val="16"/>
                <w:szCs w:val="16"/>
              </w:rPr>
              <w:t>Other expenses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12,592</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7,133</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7,133</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7,133</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7,133</w:t>
            </w:r>
          </w:p>
        </w:tc>
      </w:tr>
      <w:tr w:rsidR="00364BB7" w:rsidRPr="00364BB7" w:rsidTr="009C5B01">
        <w:trPr>
          <w:trHeight w:val="525"/>
        </w:trPr>
        <w:tc>
          <w:tcPr>
            <w:tcW w:w="3000" w:type="dxa"/>
            <w:tcBorders>
              <w:top w:val="nil"/>
              <w:left w:val="nil"/>
              <w:bottom w:val="nil"/>
              <w:right w:val="nil"/>
            </w:tcBorders>
            <w:shd w:val="clear" w:color="auto" w:fill="auto"/>
            <w:vAlign w:val="bottom"/>
            <w:hideMark/>
          </w:tcPr>
          <w:p w:rsidR="00364BB7" w:rsidRPr="00364BB7" w:rsidRDefault="00364BB7" w:rsidP="00364BB7">
            <w:pPr>
              <w:spacing w:after="0"/>
              <w:ind w:leftChars="75" w:left="150"/>
              <w:jc w:val="left"/>
              <w:rPr>
                <w:rFonts w:cs="Arial"/>
                <w:b/>
                <w:bCs/>
                <w:sz w:val="16"/>
                <w:szCs w:val="16"/>
              </w:rPr>
            </w:pPr>
            <w:r w:rsidRPr="00364BB7">
              <w:rPr>
                <w:rFonts w:cs="Arial"/>
                <w:b/>
                <w:bCs/>
                <w:sz w:val="16"/>
                <w:szCs w:val="16"/>
              </w:rPr>
              <w:t>Total expenses administered on behalf of Government</w:t>
            </w:r>
          </w:p>
        </w:tc>
        <w:tc>
          <w:tcPr>
            <w:tcW w:w="940" w:type="dxa"/>
            <w:tcBorders>
              <w:top w:val="nil"/>
              <w:left w:val="nil"/>
              <w:bottom w:val="single" w:sz="4" w:space="0" w:color="auto"/>
              <w:right w:val="nil"/>
            </w:tcBorders>
            <w:shd w:val="clear" w:color="auto" w:fill="auto"/>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65,632,209</w:t>
            </w:r>
          </w:p>
        </w:tc>
        <w:tc>
          <w:tcPr>
            <w:tcW w:w="940" w:type="dxa"/>
            <w:tcBorders>
              <w:top w:val="nil"/>
              <w:left w:val="nil"/>
              <w:bottom w:val="single" w:sz="4" w:space="0" w:color="auto"/>
              <w:right w:val="nil"/>
            </w:tcBorders>
            <w:shd w:val="clear" w:color="000000" w:fill="D9D9D9"/>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70,513,890</w:t>
            </w:r>
          </w:p>
        </w:tc>
        <w:tc>
          <w:tcPr>
            <w:tcW w:w="940" w:type="dxa"/>
            <w:tcBorders>
              <w:top w:val="nil"/>
              <w:left w:val="nil"/>
              <w:bottom w:val="single" w:sz="4" w:space="0" w:color="auto"/>
              <w:right w:val="nil"/>
            </w:tcBorders>
            <w:shd w:val="clear" w:color="auto" w:fill="auto"/>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72,584,312</w:t>
            </w:r>
          </w:p>
        </w:tc>
        <w:tc>
          <w:tcPr>
            <w:tcW w:w="940" w:type="dxa"/>
            <w:tcBorders>
              <w:top w:val="nil"/>
              <w:left w:val="nil"/>
              <w:bottom w:val="single" w:sz="4" w:space="0" w:color="auto"/>
              <w:right w:val="nil"/>
            </w:tcBorders>
            <w:shd w:val="clear" w:color="auto" w:fill="auto"/>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73,333,975</w:t>
            </w:r>
          </w:p>
        </w:tc>
        <w:tc>
          <w:tcPr>
            <w:tcW w:w="940" w:type="dxa"/>
            <w:tcBorders>
              <w:top w:val="nil"/>
              <w:left w:val="nil"/>
              <w:bottom w:val="single" w:sz="4" w:space="0" w:color="auto"/>
              <w:right w:val="nil"/>
            </w:tcBorders>
            <w:shd w:val="clear" w:color="auto" w:fill="auto"/>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76,199,709</w:t>
            </w:r>
          </w:p>
        </w:tc>
      </w:tr>
      <w:tr w:rsidR="00364BB7" w:rsidRPr="00364BB7" w:rsidTr="009C5B01">
        <w:trPr>
          <w:trHeight w:val="600"/>
        </w:trPr>
        <w:tc>
          <w:tcPr>
            <w:tcW w:w="3000" w:type="dxa"/>
            <w:tcBorders>
              <w:top w:val="nil"/>
              <w:left w:val="nil"/>
              <w:bottom w:val="nil"/>
              <w:right w:val="nil"/>
            </w:tcBorders>
            <w:shd w:val="clear" w:color="auto" w:fill="auto"/>
            <w:vAlign w:val="bottom"/>
            <w:hideMark/>
          </w:tcPr>
          <w:p w:rsidR="00364BB7" w:rsidRPr="00364BB7" w:rsidRDefault="00364BB7" w:rsidP="00364BB7">
            <w:pPr>
              <w:spacing w:after="0"/>
              <w:jc w:val="left"/>
              <w:rPr>
                <w:rFonts w:cs="Arial"/>
                <w:b/>
                <w:bCs/>
                <w:sz w:val="16"/>
                <w:szCs w:val="16"/>
              </w:rPr>
            </w:pPr>
            <w:r w:rsidRPr="00364BB7">
              <w:rPr>
                <w:rFonts w:cs="Arial"/>
                <w:b/>
                <w:bCs/>
                <w:sz w:val="16"/>
                <w:szCs w:val="16"/>
              </w:rPr>
              <w:t>INCOME ADMINISTERED ON BEHALF OF GOVERNMENT</w:t>
            </w:r>
          </w:p>
        </w:tc>
        <w:tc>
          <w:tcPr>
            <w:tcW w:w="940" w:type="dxa"/>
            <w:tcBorders>
              <w:top w:val="nil"/>
              <w:left w:val="nil"/>
              <w:bottom w:val="nil"/>
              <w:right w:val="nil"/>
            </w:tcBorders>
            <w:shd w:val="clear" w:color="auto" w:fill="auto"/>
            <w:vAlign w:val="bottom"/>
            <w:hideMark/>
          </w:tcPr>
          <w:p w:rsidR="00364BB7" w:rsidRPr="00364BB7" w:rsidRDefault="00364BB7" w:rsidP="00364BB7">
            <w:pPr>
              <w:spacing w:after="0"/>
              <w:jc w:val="right"/>
              <w:rPr>
                <w:rFonts w:cs="Arial"/>
                <w:b/>
                <w:bCs/>
                <w:sz w:val="16"/>
                <w:szCs w:val="16"/>
              </w:rPr>
            </w:pPr>
          </w:p>
        </w:tc>
        <w:tc>
          <w:tcPr>
            <w:tcW w:w="940" w:type="dxa"/>
            <w:tcBorders>
              <w:top w:val="nil"/>
              <w:left w:val="nil"/>
              <w:bottom w:val="nil"/>
              <w:right w:val="nil"/>
            </w:tcBorders>
            <w:shd w:val="clear" w:color="000000" w:fill="D9D9D9"/>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 </w:t>
            </w:r>
          </w:p>
        </w:tc>
        <w:tc>
          <w:tcPr>
            <w:tcW w:w="940" w:type="dxa"/>
            <w:tcBorders>
              <w:top w:val="nil"/>
              <w:left w:val="nil"/>
              <w:bottom w:val="nil"/>
              <w:right w:val="nil"/>
            </w:tcBorders>
            <w:shd w:val="clear" w:color="auto" w:fill="auto"/>
            <w:vAlign w:val="bottom"/>
            <w:hideMark/>
          </w:tcPr>
          <w:p w:rsidR="00364BB7" w:rsidRPr="00364BB7" w:rsidRDefault="00364BB7" w:rsidP="00364BB7">
            <w:pPr>
              <w:spacing w:after="0"/>
              <w:jc w:val="right"/>
              <w:rPr>
                <w:rFonts w:cs="Arial"/>
                <w:b/>
                <w:bCs/>
                <w:sz w:val="16"/>
                <w:szCs w:val="16"/>
              </w:rPr>
            </w:pPr>
          </w:p>
        </w:tc>
        <w:tc>
          <w:tcPr>
            <w:tcW w:w="940" w:type="dxa"/>
            <w:tcBorders>
              <w:top w:val="nil"/>
              <w:left w:val="nil"/>
              <w:bottom w:val="nil"/>
              <w:right w:val="nil"/>
            </w:tcBorders>
            <w:shd w:val="clear" w:color="auto" w:fill="auto"/>
            <w:vAlign w:val="bottom"/>
            <w:hideMark/>
          </w:tcPr>
          <w:p w:rsidR="00364BB7" w:rsidRPr="00364BB7" w:rsidRDefault="00364BB7" w:rsidP="00364BB7">
            <w:pPr>
              <w:spacing w:after="0"/>
              <w:jc w:val="right"/>
              <w:rPr>
                <w:rFonts w:cs="Arial"/>
                <w:b/>
                <w:bCs/>
                <w:sz w:val="16"/>
                <w:szCs w:val="16"/>
              </w:rPr>
            </w:pPr>
          </w:p>
        </w:tc>
        <w:tc>
          <w:tcPr>
            <w:tcW w:w="940" w:type="dxa"/>
            <w:tcBorders>
              <w:top w:val="nil"/>
              <w:left w:val="nil"/>
              <w:bottom w:val="nil"/>
              <w:right w:val="nil"/>
            </w:tcBorders>
            <w:shd w:val="clear" w:color="auto" w:fill="auto"/>
            <w:vAlign w:val="bottom"/>
            <w:hideMark/>
          </w:tcPr>
          <w:p w:rsidR="00364BB7" w:rsidRPr="00364BB7" w:rsidRDefault="00364BB7" w:rsidP="00364BB7">
            <w:pPr>
              <w:spacing w:after="0"/>
              <w:jc w:val="right"/>
              <w:rPr>
                <w:rFonts w:cs="Arial"/>
                <w:b/>
                <w:bCs/>
                <w:sz w:val="16"/>
                <w:szCs w:val="16"/>
              </w:rPr>
            </w:pP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b/>
                <w:bCs/>
                <w:sz w:val="16"/>
                <w:szCs w:val="16"/>
              </w:rPr>
            </w:pPr>
            <w:r w:rsidRPr="00364BB7">
              <w:rPr>
                <w:rFonts w:cs="Arial"/>
                <w:b/>
                <w:bCs/>
                <w:sz w:val="16"/>
                <w:szCs w:val="16"/>
              </w:rPr>
              <w:t>Revenue</w:t>
            </w:r>
          </w:p>
        </w:tc>
        <w:tc>
          <w:tcPr>
            <w:tcW w:w="940" w:type="dxa"/>
            <w:tcBorders>
              <w:top w:val="nil"/>
              <w:left w:val="nil"/>
              <w:bottom w:val="nil"/>
              <w:right w:val="nil"/>
            </w:tcBorders>
            <w:shd w:val="clear" w:color="auto" w:fill="auto"/>
            <w:vAlign w:val="bottom"/>
            <w:hideMark/>
          </w:tcPr>
          <w:p w:rsidR="00364BB7" w:rsidRPr="00364BB7" w:rsidRDefault="00364BB7" w:rsidP="00364BB7">
            <w:pPr>
              <w:spacing w:after="0"/>
              <w:jc w:val="right"/>
              <w:rPr>
                <w:rFonts w:cs="Arial"/>
                <w:b/>
                <w:bCs/>
                <w:sz w:val="16"/>
                <w:szCs w:val="16"/>
              </w:rPr>
            </w:pPr>
          </w:p>
        </w:tc>
        <w:tc>
          <w:tcPr>
            <w:tcW w:w="940" w:type="dxa"/>
            <w:tcBorders>
              <w:top w:val="nil"/>
              <w:left w:val="nil"/>
              <w:bottom w:val="nil"/>
              <w:right w:val="nil"/>
            </w:tcBorders>
            <w:shd w:val="clear" w:color="000000" w:fill="D9D9D9"/>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 </w:t>
            </w:r>
          </w:p>
        </w:tc>
        <w:tc>
          <w:tcPr>
            <w:tcW w:w="940" w:type="dxa"/>
            <w:tcBorders>
              <w:top w:val="nil"/>
              <w:left w:val="nil"/>
              <w:bottom w:val="nil"/>
              <w:right w:val="nil"/>
            </w:tcBorders>
            <w:shd w:val="clear" w:color="auto" w:fill="auto"/>
            <w:vAlign w:val="bottom"/>
            <w:hideMark/>
          </w:tcPr>
          <w:p w:rsidR="00364BB7" w:rsidRPr="00364BB7" w:rsidRDefault="00364BB7" w:rsidP="00364BB7">
            <w:pPr>
              <w:spacing w:after="0"/>
              <w:jc w:val="right"/>
              <w:rPr>
                <w:rFonts w:cs="Arial"/>
                <w:b/>
                <w:bCs/>
                <w:sz w:val="16"/>
                <w:szCs w:val="16"/>
              </w:rPr>
            </w:pPr>
          </w:p>
        </w:tc>
        <w:tc>
          <w:tcPr>
            <w:tcW w:w="940" w:type="dxa"/>
            <w:tcBorders>
              <w:top w:val="nil"/>
              <w:left w:val="nil"/>
              <w:bottom w:val="nil"/>
              <w:right w:val="nil"/>
            </w:tcBorders>
            <w:shd w:val="clear" w:color="auto" w:fill="auto"/>
            <w:vAlign w:val="bottom"/>
            <w:hideMark/>
          </w:tcPr>
          <w:p w:rsidR="00364BB7" w:rsidRPr="00364BB7" w:rsidRDefault="00364BB7" w:rsidP="00364BB7">
            <w:pPr>
              <w:spacing w:after="0"/>
              <w:jc w:val="right"/>
              <w:rPr>
                <w:rFonts w:cs="Arial"/>
                <w:b/>
                <w:bCs/>
                <w:sz w:val="16"/>
                <w:szCs w:val="16"/>
              </w:rPr>
            </w:pPr>
          </w:p>
        </w:tc>
        <w:tc>
          <w:tcPr>
            <w:tcW w:w="940" w:type="dxa"/>
            <w:tcBorders>
              <w:top w:val="nil"/>
              <w:left w:val="nil"/>
              <w:bottom w:val="nil"/>
              <w:right w:val="nil"/>
            </w:tcBorders>
            <w:shd w:val="clear" w:color="auto" w:fill="auto"/>
            <w:vAlign w:val="bottom"/>
            <w:hideMark/>
          </w:tcPr>
          <w:p w:rsidR="00364BB7" w:rsidRPr="00364BB7" w:rsidRDefault="00364BB7" w:rsidP="00364BB7">
            <w:pPr>
              <w:spacing w:after="0"/>
              <w:jc w:val="right"/>
              <w:rPr>
                <w:rFonts w:cs="Arial"/>
                <w:b/>
                <w:bCs/>
                <w:sz w:val="16"/>
                <w:szCs w:val="16"/>
              </w:rPr>
            </w:pP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b/>
                <w:bCs/>
                <w:sz w:val="16"/>
                <w:szCs w:val="16"/>
              </w:rPr>
            </w:pPr>
            <w:r w:rsidRPr="00364BB7">
              <w:rPr>
                <w:rFonts w:cs="Arial"/>
                <w:b/>
                <w:bCs/>
                <w:sz w:val="16"/>
                <w:szCs w:val="16"/>
              </w:rPr>
              <w:t>Taxation revenue</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300" w:firstLine="480"/>
              <w:jc w:val="left"/>
              <w:rPr>
                <w:rFonts w:cs="Arial"/>
                <w:sz w:val="16"/>
                <w:szCs w:val="16"/>
              </w:rPr>
            </w:pPr>
            <w:r w:rsidRPr="00364BB7">
              <w:rPr>
                <w:rFonts w:cs="Arial"/>
                <w:sz w:val="16"/>
                <w:szCs w:val="16"/>
              </w:rPr>
              <w:t>Other taxes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20,202</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21,742</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22,442</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23,142</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23,742</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300" w:firstLine="480"/>
              <w:jc w:val="left"/>
              <w:rPr>
                <w:rFonts w:cs="Arial"/>
                <w:b/>
                <w:bCs/>
                <w:sz w:val="16"/>
                <w:szCs w:val="16"/>
              </w:rPr>
            </w:pPr>
            <w:r w:rsidRPr="00364BB7">
              <w:rPr>
                <w:rFonts w:cs="Arial"/>
                <w:b/>
                <w:bCs/>
                <w:sz w:val="16"/>
                <w:szCs w:val="16"/>
              </w:rPr>
              <w:t>Total taxation revenue</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20,202</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21,742</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22,442</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23,142</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23,742</w:t>
            </w:r>
          </w:p>
        </w:tc>
      </w:tr>
      <w:tr w:rsidR="00364BB7" w:rsidRPr="00364BB7" w:rsidTr="009C5B01">
        <w:trPr>
          <w:trHeight w:val="300"/>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b/>
                <w:bCs/>
                <w:sz w:val="16"/>
                <w:szCs w:val="16"/>
              </w:rPr>
            </w:pPr>
            <w:r w:rsidRPr="00364BB7">
              <w:rPr>
                <w:rFonts w:cs="Arial"/>
                <w:b/>
                <w:bCs/>
                <w:sz w:val="16"/>
                <w:szCs w:val="16"/>
              </w:rPr>
              <w:t>Non-taxation revenue</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300" w:firstLine="480"/>
              <w:jc w:val="left"/>
              <w:rPr>
                <w:rFonts w:cs="Arial"/>
                <w:sz w:val="16"/>
                <w:szCs w:val="16"/>
              </w:rPr>
            </w:pPr>
            <w:r w:rsidRPr="00364BB7">
              <w:rPr>
                <w:rFonts w:cs="Arial"/>
                <w:sz w:val="16"/>
                <w:szCs w:val="16"/>
              </w:rPr>
              <w:t>Interest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13,035</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12,887</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14,577</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14,111</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12,906</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300" w:firstLine="480"/>
              <w:jc w:val="left"/>
              <w:rPr>
                <w:rFonts w:cs="Arial"/>
                <w:sz w:val="16"/>
                <w:szCs w:val="16"/>
              </w:rPr>
            </w:pPr>
            <w:r w:rsidRPr="00364BB7">
              <w:rPr>
                <w:rFonts w:cs="Arial"/>
                <w:sz w:val="16"/>
                <w:szCs w:val="16"/>
              </w:rPr>
              <w:t>Special Account transfers</w:t>
            </w:r>
          </w:p>
        </w:tc>
        <w:tc>
          <w:tcPr>
            <w:tcW w:w="940" w:type="dxa"/>
            <w:tcBorders>
              <w:top w:val="nil"/>
              <w:left w:val="nil"/>
              <w:bottom w:val="nil"/>
              <w:right w:val="nil"/>
            </w:tcBorders>
            <w:shd w:val="clear" w:color="auto" w:fill="auto"/>
            <w:noWrap/>
            <w:tcMar>
              <w:left w:w="0" w:type="dxa"/>
            </w:tcMar>
            <w:vAlign w:val="bottom"/>
            <w:hideMark/>
          </w:tcPr>
          <w:p w:rsidR="00364BB7" w:rsidRPr="00364BB7" w:rsidRDefault="00364BB7" w:rsidP="00364BB7">
            <w:pPr>
              <w:spacing w:after="0"/>
              <w:jc w:val="right"/>
              <w:rPr>
                <w:rFonts w:cs="Arial"/>
                <w:sz w:val="16"/>
                <w:szCs w:val="16"/>
              </w:rPr>
            </w:pPr>
            <w:r w:rsidRPr="00364BB7">
              <w:rPr>
                <w:rFonts w:cs="Arial"/>
                <w:sz w:val="16"/>
                <w:szCs w:val="16"/>
              </w:rPr>
              <w:t>34,779,233</w:t>
            </w:r>
          </w:p>
        </w:tc>
        <w:tc>
          <w:tcPr>
            <w:tcW w:w="940" w:type="dxa"/>
            <w:tcBorders>
              <w:top w:val="nil"/>
              <w:left w:val="nil"/>
              <w:bottom w:val="nil"/>
              <w:right w:val="nil"/>
            </w:tcBorders>
            <w:shd w:val="clear" w:color="000000" w:fill="D9D9D9"/>
            <w:noWrap/>
            <w:tcMar>
              <w:left w:w="0" w:type="dxa"/>
            </w:tcMar>
            <w:vAlign w:val="bottom"/>
            <w:hideMark/>
          </w:tcPr>
          <w:p w:rsidR="00364BB7" w:rsidRPr="00364BB7" w:rsidRDefault="00364BB7" w:rsidP="00364BB7">
            <w:pPr>
              <w:spacing w:after="0"/>
              <w:jc w:val="right"/>
              <w:rPr>
                <w:rFonts w:cs="Arial"/>
                <w:sz w:val="16"/>
                <w:szCs w:val="16"/>
              </w:rPr>
            </w:pPr>
            <w:r w:rsidRPr="00364BB7">
              <w:rPr>
                <w:rFonts w:cs="Arial"/>
                <w:sz w:val="16"/>
                <w:szCs w:val="16"/>
              </w:rPr>
              <w:t>35,534,344</w:t>
            </w:r>
          </w:p>
        </w:tc>
        <w:tc>
          <w:tcPr>
            <w:tcW w:w="940" w:type="dxa"/>
            <w:tcBorders>
              <w:top w:val="nil"/>
              <w:left w:val="nil"/>
              <w:bottom w:val="nil"/>
              <w:right w:val="nil"/>
            </w:tcBorders>
            <w:shd w:val="clear" w:color="auto" w:fill="auto"/>
            <w:noWrap/>
            <w:tcMar>
              <w:left w:w="0" w:type="dxa"/>
            </w:tcMar>
            <w:vAlign w:val="bottom"/>
            <w:hideMark/>
          </w:tcPr>
          <w:p w:rsidR="00364BB7" w:rsidRPr="00364BB7" w:rsidRDefault="00364BB7" w:rsidP="00364BB7">
            <w:pPr>
              <w:spacing w:after="0"/>
              <w:jc w:val="right"/>
              <w:rPr>
                <w:rFonts w:cs="Arial"/>
                <w:sz w:val="16"/>
                <w:szCs w:val="16"/>
              </w:rPr>
            </w:pPr>
            <w:r w:rsidRPr="00364BB7">
              <w:rPr>
                <w:rFonts w:cs="Arial"/>
                <w:sz w:val="16"/>
                <w:szCs w:val="16"/>
              </w:rPr>
              <w:t>37,081,997</w:t>
            </w:r>
          </w:p>
        </w:tc>
        <w:tc>
          <w:tcPr>
            <w:tcW w:w="940" w:type="dxa"/>
            <w:tcBorders>
              <w:top w:val="nil"/>
              <w:left w:val="nil"/>
              <w:bottom w:val="nil"/>
              <w:right w:val="nil"/>
            </w:tcBorders>
            <w:shd w:val="clear" w:color="auto" w:fill="auto"/>
            <w:noWrap/>
            <w:tcMar>
              <w:left w:w="0" w:type="dxa"/>
            </w:tcMar>
            <w:vAlign w:val="bottom"/>
            <w:hideMark/>
          </w:tcPr>
          <w:p w:rsidR="00364BB7" w:rsidRPr="00364BB7" w:rsidRDefault="00364BB7" w:rsidP="00364BB7">
            <w:pPr>
              <w:spacing w:after="0"/>
              <w:jc w:val="right"/>
              <w:rPr>
                <w:rFonts w:cs="Arial"/>
                <w:sz w:val="16"/>
                <w:szCs w:val="16"/>
              </w:rPr>
            </w:pPr>
            <w:r w:rsidRPr="00364BB7">
              <w:rPr>
                <w:rFonts w:cs="Arial"/>
                <w:sz w:val="16"/>
                <w:szCs w:val="16"/>
              </w:rPr>
              <w:t>37,167,916</w:t>
            </w:r>
          </w:p>
        </w:tc>
        <w:tc>
          <w:tcPr>
            <w:tcW w:w="940" w:type="dxa"/>
            <w:tcBorders>
              <w:top w:val="nil"/>
              <w:left w:val="nil"/>
              <w:bottom w:val="nil"/>
              <w:right w:val="nil"/>
            </w:tcBorders>
            <w:shd w:val="clear" w:color="auto" w:fill="auto"/>
            <w:noWrap/>
            <w:tcMar>
              <w:left w:w="0" w:type="dxa"/>
            </w:tcMar>
            <w:vAlign w:val="bottom"/>
            <w:hideMark/>
          </w:tcPr>
          <w:p w:rsidR="00364BB7" w:rsidRPr="00364BB7" w:rsidRDefault="00364BB7" w:rsidP="00364BB7">
            <w:pPr>
              <w:spacing w:after="0"/>
              <w:jc w:val="right"/>
              <w:rPr>
                <w:rFonts w:cs="Arial"/>
                <w:sz w:val="16"/>
                <w:szCs w:val="16"/>
              </w:rPr>
            </w:pPr>
            <w:r w:rsidRPr="00364BB7">
              <w:rPr>
                <w:rFonts w:cs="Arial"/>
                <w:sz w:val="16"/>
                <w:szCs w:val="16"/>
              </w:rPr>
              <w:t>38,488,181</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300" w:firstLine="480"/>
              <w:jc w:val="left"/>
              <w:rPr>
                <w:rFonts w:cs="Arial"/>
                <w:sz w:val="16"/>
                <w:szCs w:val="16"/>
              </w:rPr>
            </w:pPr>
            <w:r w:rsidRPr="00364BB7">
              <w:rPr>
                <w:rFonts w:cs="Arial"/>
                <w:sz w:val="16"/>
                <w:szCs w:val="16"/>
              </w:rPr>
              <w:t>Recoveries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2,943,418</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3,158,943</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2,235,086</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758,558</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607,381</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300" w:firstLine="480"/>
              <w:jc w:val="left"/>
              <w:rPr>
                <w:rFonts w:cs="Arial"/>
                <w:sz w:val="16"/>
                <w:szCs w:val="16"/>
              </w:rPr>
            </w:pPr>
            <w:r w:rsidRPr="00364BB7">
              <w:rPr>
                <w:rFonts w:cs="Arial"/>
                <w:sz w:val="16"/>
                <w:szCs w:val="16"/>
              </w:rPr>
              <w:t>Other revenue</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181,729</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78,718</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98,415</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104,097</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108,161</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300" w:firstLine="480"/>
              <w:jc w:val="left"/>
              <w:rPr>
                <w:rFonts w:cs="Arial"/>
                <w:b/>
                <w:bCs/>
                <w:sz w:val="16"/>
                <w:szCs w:val="16"/>
              </w:rPr>
            </w:pPr>
            <w:r w:rsidRPr="00364BB7">
              <w:rPr>
                <w:rFonts w:cs="Arial"/>
                <w:b/>
                <w:bCs/>
                <w:sz w:val="16"/>
                <w:szCs w:val="16"/>
              </w:rPr>
              <w:t>Total non-taxation revenue</w:t>
            </w:r>
          </w:p>
        </w:tc>
        <w:tc>
          <w:tcPr>
            <w:tcW w:w="940" w:type="dxa"/>
            <w:tcBorders>
              <w:top w:val="nil"/>
              <w:left w:val="nil"/>
              <w:bottom w:val="single" w:sz="4" w:space="0" w:color="auto"/>
              <w:right w:val="nil"/>
            </w:tcBorders>
            <w:shd w:val="clear" w:color="auto" w:fill="auto"/>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37,917,415</w:t>
            </w:r>
          </w:p>
        </w:tc>
        <w:tc>
          <w:tcPr>
            <w:tcW w:w="940" w:type="dxa"/>
            <w:tcBorders>
              <w:top w:val="nil"/>
              <w:left w:val="nil"/>
              <w:bottom w:val="single" w:sz="4" w:space="0" w:color="auto"/>
              <w:right w:val="nil"/>
            </w:tcBorders>
            <w:shd w:val="clear" w:color="000000" w:fill="D9D9D9"/>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38,784,892</w:t>
            </w:r>
          </w:p>
        </w:tc>
        <w:tc>
          <w:tcPr>
            <w:tcW w:w="940" w:type="dxa"/>
            <w:tcBorders>
              <w:top w:val="nil"/>
              <w:left w:val="nil"/>
              <w:bottom w:val="single" w:sz="4" w:space="0" w:color="auto"/>
              <w:right w:val="nil"/>
            </w:tcBorders>
            <w:shd w:val="clear" w:color="auto" w:fill="auto"/>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39,430,075</w:t>
            </w:r>
          </w:p>
        </w:tc>
        <w:tc>
          <w:tcPr>
            <w:tcW w:w="940" w:type="dxa"/>
            <w:tcBorders>
              <w:top w:val="nil"/>
              <w:left w:val="nil"/>
              <w:bottom w:val="single" w:sz="4" w:space="0" w:color="auto"/>
              <w:right w:val="nil"/>
            </w:tcBorders>
            <w:shd w:val="clear" w:color="auto" w:fill="auto"/>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38,044,682</w:t>
            </w:r>
          </w:p>
        </w:tc>
        <w:tc>
          <w:tcPr>
            <w:tcW w:w="940" w:type="dxa"/>
            <w:tcBorders>
              <w:top w:val="nil"/>
              <w:left w:val="nil"/>
              <w:bottom w:val="single" w:sz="4" w:space="0" w:color="auto"/>
              <w:right w:val="nil"/>
            </w:tcBorders>
            <w:shd w:val="clear" w:color="auto" w:fill="auto"/>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39,216,629</w:t>
            </w:r>
          </w:p>
        </w:tc>
      </w:tr>
      <w:tr w:rsidR="00364BB7" w:rsidRPr="00364BB7" w:rsidTr="009C5B01">
        <w:trPr>
          <w:trHeight w:val="825"/>
        </w:trPr>
        <w:tc>
          <w:tcPr>
            <w:tcW w:w="3000" w:type="dxa"/>
            <w:tcBorders>
              <w:top w:val="nil"/>
              <w:left w:val="nil"/>
              <w:bottom w:val="nil"/>
              <w:right w:val="nil"/>
            </w:tcBorders>
            <w:shd w:val="clear" w:color="auto" w:fill="auto"/>
            <w:vAlign w:val="bottom"/>
            <w:hideMark/>
          </w:tcPr>
          <w:p w:rsidR="00364BB7" w:rsidRPr="00364BB7" w:rsidRDefault="00364BB7" w:rsidP="00364BB7">
            <w:pPr>
              <w:spacing w:after="0"/>
              <w:ind w:leftChars="150" w:left="300"/>
              <w:jc w:val="left"/>
              <w:rPr>
                <w:rFonts w:cs="Arial"/>
                <w:b/>
                <w:bCs/>
                <w:sz w:val="16"/>
                <w:szCs w:val="16"/>
              </w:rPr>
            </w:pPr>
            <w:r w:rsidRPr="00364BB7">
              <w:rPr>
                <w:rFonts w:cs="Arial"/>
                <w:b/>
                <w:bCs/>
                <w:sz w:val="16"/>
                <w:szCs w:val="16"/>
              </w:rPr>
              <w:t>Total own-source revenue administered on behalf of Government</w:t>
            </w:r>
          </w:p>
        </w:tc>
        <w:tc>
          <w:tcPr>
            <w:tcW w:w="940" w:type="dxa"/>
            <w:tcBorders>
              <w:top w:val="nil"/>
              <w:left w:val="nil"/>
              <w:bottom w:val="single" w:sz="4" w:space="0" w:color="auto"/>
              <w:right w:val="nil"/>
            </w:tcBorders>
            <w:shd w:val="clear" w:color="auto" w:fill="auto"/>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37,937,617</w:t>
            </w:r>
          </w:p>
        </w:tc>
        <w:tc>
          <w:tcPr>
            <w:tcW w:w="940" w:type="dxa"/>
            <w:tcBorders>
              <w:top w:val="nil"/>
              <w:left w:val="nil"/>
              <w:bottom w:val="single" w:sz="4" w:space="0" w:color="auto"/>
              <w:right w:val="nil"/>
            </w:tcBorders>
            <w:shd w:val="clear" w:color="000000" w:fill="D9D9D9"/>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38,806,634</w:t>
            </w:r>
          </w:p>
        </w:tc>
        <w:tc>
          <w:tcPr>
            <w:tcW w:w="940" w:type="dxa"/>
            <w:tcBorders>
              <w:top w:val="nil"/>
              <w:left w:val="nil"/>
              <w:bottom w:val="single" w:sz="4" w:space="0" w:color="auto"/>
              <w:right w:val="nil"/>
            </w:tcBorders>
            <w:shd w:val="clear" w:color="auto" w:fill="auto"/>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39,452,517</w:t>
            </w:r>
          </w:p>
        </w:tc>
        <w:tc>
          <w:tcPr>
            <w:tcW w:w="940" w:type="dxa"/>
            <w:tcBorders>
              <w:top w:val="nil"/>
              <w:left w:val="nil"/>
              <w:bottom w:val="single" w:sz="4" w:space="0" w:color="auto"/>
              <w:right w:val="nil"/>
            </w:tcBorders>
            <w:shd w:val="clear" w:color="auto" w:fill="auto"/>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38,067,824</w:t>
            </w:r>
          </w:p>
        </w:tc>
        <w:tc>
          <w:tcPr>
            <w:tcW w:w="940" w:type="dxa"/>
            <w:tcBorders>
              <w:top w:val="nil"/>
              <w:left w:val="nil"/>
              <w:bottom w:val="single" w:sz="4" w:space="0" w:color="auto"/>
              <w:right w:val="nil"/>
            </w:tcBorders>
            <w:shd w:val="clear" w:color="auto" w:fill="auto"/>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39,240,371</w:t>
            </w:r>
          </w:p>
        </w:tc>
      </w:tr>
      <w:tr w:rsidR="00364BB7" w:rsidRPr="00364BB7" w:rsidTr="009C5B01">
        <w:trPr>
          <w:trHeight w:val="300"/>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b/>
                <w:bCs/>
                <w:sz w:val="16"/>
                <w:szCs w:val="16"/>
              </w:rPr>
            </w:pPr>
            <w:r w:rsidRPr="00364BB7">
              <w:rPr>
                <w:rFonts w:cs="Arial"/>
                <w:b/>
                <w:bCs/>
                <w:sz w:val="16"/>
                <w:szCs w:val="16"/>
              </w:rPr>
              <w:t>Gains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sz w:val="16"/>
                <w:szCs w:val="16"/>
              </w:rPr>
            </w:pPr>
            <w:r w:rsidRPr="00364BB7">
              <w:rPr>
                <w:rFonts w:cs="Arial"/>
                <w:sz w:val="16"/>
                <w:szCs w:val="16"/>
              </w:rPr>
              <w:t>Other gains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r>
      <w:tr w:rsidR="00364BB7" w:rsidRPr="00364BB7" w:rsidTr="009C5B01">
        <w:trPr>
          <w:trHeight w:val="525"/>
        </w:trPr>
        <w:tc>
          <w:tcPr>
            <w:tcW w:w="3000" w:type="dxa"/>
            <w:tcBorders>
              <w:top w:val="nil"/>
              <w:left w:val="nil"/>
              <w:bottom w:val="nil"/>
              <w:right w:val="nil"/>
            </w:tcBorders>
            <w:shd w:val="clear" w:color="auto" w:fill="auto"/>
            <w:vAlign w:val="bottom"/>
            <w:hideMark/>
          </w:tcPr>
          <w:p w:rsidR="00364BB7" w:rsidRPr="00364BB7" w:rsidRDefault="00364BB7" w:rsidP="00364BB7">
            <w:pPr>
              <w:spacing w:after="0"/>
              <w:ind w:leftChars="150" w:left="300"/>
              <w:jc w:val="left"/>
              <w:rPr>
                <w:rFonts w:cs="Arial"/>
                <w:b/>
                <w:bCs/>
                <w:sz w:val="16"/>
                <w:szCs w:val="16"/>
              </w:rPr>
            </w:pPr>
            <w:r w:rsidRPr="00364BB7">
              <w:rPr>
                <w:rFonts w:cs="Arial"/>
                <w:b/>
                <w:bCs/>
                <w:sz w:val="16"/>
                <w:szCs w:val="16"/>
              </w:rPr>
              <w:t>Total gains administered on behalf of Government</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w:t>
            </w:r>
          </w:p>
        </w:tc>
      </w:tr>
      <w:tr w:rsidR="00364BB7" w:rsidRPr="00364BB7" w:rsidTr="009C5B01">
        <w:trPr>
          <w:trHeight w:val="600"/>
        </w:trPr>
        <w:tc>
          <w:tcPr>
            <w:tcW w:w="3000" w:type="dxa"/>
            <w:tcBorders>
              <w:top w:val="nil"/>
              <w:left w:val="nil"/>
              <w:bottom w:val="single" w:sz="4" w:space="0" w:color="auto"/>
              <w:right w:val="nil"/>
            </w:tcBorders>
            <w:shd w:val="clear" w:color="auto" w:fill="auto"/>
            <w:vAlign w:val="bottom"/>
            <w:hideMark/>
          </w:tcPr>
          <w:p w:rsidR="00364BB7" w:rsidRPr="00364BB7" w:rsidRDefault="00364BB7" w:rsidP="00364BB7">
            <w:pPr>
              <w:spacing w:after="0"/>
              <w:ind w:leftChars="150" w:left="300"/>
              <w:jc w:val="left"/>
              <w:rPr>
                <w:rFonts w:cs="Arial"/>
                <w:b/>
                <w:bCs/>
                <w:sz w:val="16"/>
                <w:szCs w:val="16"/>
              </w:rPr>
            </w:pPr>
            <w:r w:rsidRPr="00364BB7">
              <w:rPr>
                <w:rFonts w:cs="Arial"/>
                <w:b/>
                <w:bCs/>
                <w:sz w:val="16"/>
                <w:szCs w:val="16"/>
              </w:rPr>
              <w:t>Total revenue administered on behalf of Government</w:t>
            </w:r>
          </w:p>
        </w:tc>
        <w:tc>
          <w:tcPr>
            <w:tcW w:w="940" w:type="dxa"/>
            <w:tcBorders>
              <w:top w:val="nil"/>
              <w:left w:val="nil"/>
              <w:bottom w:val="single" w:sz="4" w:space="0" w:color="auto"/>
              <w:right w:val="nil"/>
            </w:tcBorders>
            <w:shd w:val="clear" w:color="auto" w:fill="auto"/>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37,937,617</w:t>
            </w:r>
          </w:p>
        </w:tc>
        <w:tc>
          <w:tcPr>
            <w:tcW w:w="940" w:type="dxa"/>
            <w:tcBorders>
              <w:top w:val="nil"/>
              <w:left w:val="nil"/>
              <w:bottom w:val="single" w:sz="4" w:space="0" w:color="auto"/>
              <w:right w:val="nil"/>
            </w:tcBorders>
            <w:shd w:val="clear" w:color="000000" w:fill="D9D9D9"/>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38,806,634</w:t>
            </w:r>
          </w:p>
        </w:tc>
        <w:tc>
          <w:tcPr>
            <w:tcW w:w="940" w:type="dxa"/>
            <w:tcBorders>
              <w:top w:val="nil"/>
              <w:left w:val="nil"/>
              <w:bottom w:val="single" w:sz="4" w:space="0" w:color="auto"/>
              <w:right w:val="nil"/>
            </w:tcBorders>
            <w:shd w:val="clear" w:color="auto" w:fill="auto"/>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39,452,517</w:t>
            </w:r>
          </w:p>
        </w:tc>
        <w:tc>
          <w:tcPr>
            <w:tcW w:w="940" w:type="dxa"/>
            <w:tcBorders>
              <w:top w:val="nil"/>
              <w:left w:val="nil"/>
              <w:bottom w:val="single" w:sz="4" w:space="0" w:color="auto"/>
              <w:right w:val="nil"/>
            </w:tcBorders>
            <w:shd w:val="clear" w:color="auto" w:fill="auto"/>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38,067,824</w:t>
            </w:r>
          </w:p>
        </w:tc>
        <w:tc>
          <w:tcPr>
            <w:tcW w:w="940" w:type="dxa"/>
            <w:tcBorders>
              <w:top w:val="nil"/>
              <w:left w:val="nil"/>
              <w:bottom w:val="single" w:sz="4" w:space="0" w:color="auto"/>
              <w:right w:val="nil"/>
            </w:tcBorders>
            <w:shd w:val="clear" w:color="auto" w:fill="auto"/>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39,240,371</w:t>
            </w:r>
          </w:p>
        </w:tc>
      </w:tr>
    </w:tbl>
    <w:p w:rsidR="00364BB7" w:rsidRPr="00364BB7" w:rsidRDefault="00364BB7" w:rsidP="00364BB7">
      <w:pPr>
        <w:spacing w:after="120"/>
        <w:jc w:val="left"/>
        <w:rPr>
          <w:rFonts w:ascii="Book Antiqua" w:hAnsi="Book Antiqua"/>
        </w:rPr>
      </w:pPr>
      <w:r w:rsidRPr="00364BB7">
        <w:rPr>
          <w:rFonts w:ascii="Book Antiqua" w:hAnsi="Book Antiqua"/>
        </w:rPr>
        <w:br w:type="page"/>
      </w:r>
    </w:p>
    <w:p w:rsidR="00364BB7" w:rsidRPr="00364BB7" w:rsidRDefault="00364BB7" w:rsidP="00364BB7">
      <w:pPr>
        <w:spacing w:after="120"/>
        <w:jc w:val="left"/>
        <w:rPr>
          <w:rFonts w:cs="Arial"/>
          <w:b/>
          <w:color w:val="000000"/>
          <w:szCs w:val="18"/>
          <w:lang w:eastAsia="en-US"/>
        </w:rPr>
      </w:pPr>
      <w:r w:rsidRPr="00364BB7">
        <w:rPr>
          <w:rFonts w:cs="Arial"/>
          <w:b/>
          <w:color w:val="000000"/>
          <w:szCs w:val="18"/>
          <w:lang w:eastAsia="en-US"/>
        </w:rPr>
        <w:lastRenderedPageBreak/>
        <w:t>Table 3.2.8: Schedule of Budgeted Assets and Liabilities Administered on Behalf of Government (as at 30 June)</w:t>
      </w:r>
    </w:p>
    <w:tbl>
      <w:tblPr>
        <w:tblW w:w="7700" w:type="dxa"/>
        <w:tblInd w:w="93" w:type="dxa"/>
        <w:tblLayout w:type="fixed"/>
        <w:tblLook w:val="04A0" w:firstRow="1" w:lastRow="0" w:firstColumn="1" w:lastColumn="0" w:noHBand="0" w:noVBand="1"/>
        <w:tblDescription w:val="Table 3.2.8: Schedule of Budgeted Assets and Liabilities Administered on Behalf of Government (as at 30 June)"/>
      </w:tblPr>
      <w:tblGrid>
        <w:gridCol w:w="3000"/>
        <w:gridCol w:w="940"/>
        <w:gridCol w:w="940"/>
        <w:gridCol w:w="940"/>
        <w:gridCol w:w="940"/>
        <w:gridCol w:w="940"/>
      </w:tblGrid>
      <w:tr w:rsidR="00364BB7" w:rsidRPr="00364BB7" w:rsidTr="009C5B01">
        <w:trPr>
          <w:trHeight w:val="567"/>
        </w:trPr>
        <w:tc>
          <w:tcPr>
            <w:tcW w:w="3000" w:type="dxa"/>
            <w:tcBorders>
              <w:top w:val="single" w:sz="4" w:space="0" w:color="auto"/>
              <w:left w:val="nil"/>
              <w:bottom w:val="nil"/>
              <w:right w:val="nil"/>
            </w:tcBorders>
            <w:shd w:val="clear" w:color="auto" w:fill="auto"/>
            <w:vAlign w:val="bottom"/>
            <w:hideMark/>
          </w:tcPr>
          <w:p w:rsidR="00364BB7" w:rsidRPr="00364BB7" w:rsidRDefault="00364BB7" w:rsidP="00364BB7">
            <w:pPr>
              <w:spacing w:before="40" w:after="0"/>
              <w:jc w:val="right"/>
              <w:rPr>
                <w:rFonts w:cs="Arial"/>
                <w:sz w:val="16"/>
                <w:szCs w:val="16"/>
              </w:rPr>
            </w:pPr>
            <w:r w:rsidRPr="00364BB7">
              <w:rPr>
                <w:rFonts w:cs="Arial"/>
                <w:sz w:val="16"/>
                <w:szCs w:val="16"/>
              </w:rPr>
              <w:t> </w:t>
            </w:r>
          </w:p>
        </w:tc>
        <w:tc>
          <w:tcPr>
            <w:tcW w:w="940" w:type="dxa"/>
            <w:tcBorders>
              <w:top w:val="single" w:sz="4" w:space="0" w:color="auto"/>
              <w:left w:val="nil"/>
              <w:bottom w:val="single" w:sz="4" w:space="0" w:color="auto"/>
              <w:right w:val="nil"/>
            </w:tcBorders>
            <w:shd w:val="clear" w:color="auto" w:fill="auto"/>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2017-18</w:t>
            </w:r>
            <w:r w:rsidRPr="00364BB7">
              <w:rPr>
                <w:rFonts w:cs="Arial"/>
                <w:b/>
                <w:bCs/>
                <w:sz w:val="16"/>
                <w:szCs w:val="16"/>
              </w:rPr>
              <w:br/>
              <w:t>Actual</w:t>
            </w:r>
            <w:r w:rsidRPr="00364BB7">
              <w:rPr>
                <w:rFonts w:cs="Arial"/>
                <w:b/>
                <w:bCs/>
                <w:sz w:val="16"/>
                <w:szCs w:val="16"/>
              </w:rPr>
              <w:br/>
            </w:r>
            <w:r w:rsidRPr="00364BB7">
              <w:rPr>
                <w:rFonts w:cs="Arial"/>
                <w:b/>
                <w:bCs/>
                <w:sz w:val="16"/>
                <w:szCs w:val="16"/>
              </w:rPr>
              <w:br/>
            </w:r>
            <w:r w:rsidRPr="00364BB7">
              <w:rPr>
                <w:rFonts w:cs="Arial"/>
                <w:sz w:val="16"/>
                <w:szCs w:val="16"/>
              </w:rPr>
              <w:t>$'000</w:t>
            </w:r>
          </w:p>
        </w:tc>
        <w:tc>
          <w:tcPr>
            <w:tcW w:w="940" w:type="dxa"/>
            <w:tcBorders>
              <w:top w:val="single" w:sz="4" w:space="0" w:color="auto"/>
              <w:left w:val="nil"/>
              <w:bottom w:val="single" w:sz="4" w:space="0" w:color="auto"/>
              <w:right w:val="nil"/>
            </w:tcBorders>
            <w:shd w:val="clear" w:color="000000" w:fill="D9D9D9"/>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2018-19</w:t>
            </w:r>
            <w:r w:rsidRPr="00364BB7">
              <w:rPr>
                <w:rFonts w:cs="Arial"/>
                <w:b/>
                <w:bCs/>
                <w:sz w:val="16"/>
                <w:szCs w:val="16"/>
              </w:rPr>
              <w:br/>
              <w:t xml:space="preserve">Revised Budget </w:t>
            </w:r>
            <w:r w:rsidRPr="00364BB7">
              <w:rPr>
                <w:rFonts w:cs="Arial"/>
                <w:sz w:val="16"/>
                <w:szCs w:val="16"/>
              </w:rPr>
              <w:t xml:space="preserve"> </w:t>
            </w:r>
            <w:r w:rsidRPr="00364BB7">
              <w:rPr>
                <w:rFonts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2019-20</w:t>
            </w:r>
            <w:r w:rsidRPr="00364BB7">
              <w:rPr>
                <w:rFonts w:cs="Arial"/>
                <w:b/>
                <w:bCs/>
                <w:sz w:val="16"/>
                <w:szCs w:val="16"/>
              </w:rPr>
              <w:br/>
              <w:t xml:space="preserve">Forward estimate </w:t>
            </w:r>
            <w:r w:rsidRPr="00364BB7">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2020-21</w:t>
            </w:r>
            <w:r w:rsidRPr="00364BB7">
              <w:rPr>
                <w:rFonts w:cs="Arial"/>
                <w:b/>
                <w:bCs/>
                <w:sz w:val="16"/>
                <w:szCs w:val="16"/>
              </w:rPr>
              <w:br/>
              <w:t xml:space="preserve">Forward estimate </w:t>
            </w:r>
            <w:r w:rsidRPr="00364BB7">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2021-22</w:t>
            </w:r>
            <w:r w:rsidRPr="00364BB7">
              <w:rPr>
                <w:rFonts w:cs="Arial"/>
                <w:b/>
                <w:bCs/>
                <w:sz w:val="16"/>
                <w:szCs w:val="16"/>
              </w:rPr>
              <w:br/>
              <w:t xml:space="preserve">Forward estimate </w:t>
            </w:r>
            <w:r w:rsidRPr="00364BB7">
              <w:rPr>
                <w:rFonts w:cs="Arial"/>
                <w:sz w:val="16"/>
                <w:szCs w:val="16"/>
              </w:rPr>
              <w:t>$'000</w:t>
            </w:r>
          </w:p>
        </w:tc>
      </w:tr>
      <w:tr w:rsidR="00364BB7" w:rsidRPr="00364BB7" w:rsidTr="009C5B01">
        <w:trPr>
          <w:trHeight w:val="525"/>
        </w:trPr>
        <w:tc>
          <w:tcPr>
            <w:tcW w:w="3000" w:type="dxa"/>
            <w:tcBorders>
              <w:top w:val="nil"/>
              <w:left w:val="nil"/>
              <w:bottom w:val="nil"/>
              <w:right w:val="nil"/>
            </w:tcBorders>
            <w:shd w:val="clear" w:color="auto" w:fill="auto"/>
            <w:vAlign w:val="bottom"/>
            <w:hideMark/>
          </w:tcPr>
          <w:p w:rsidR="00364BB7" w:rsidRPr="00364BB7" w:rsidRDefault="00364BB7" w:rsidP="00364BB7">
            <w:pPr>
              <w:spacing w:after="0"/>
              <w:jc w:val="left"/>
              <w:rPr>
                <w:rFonts w:cs="Arial"/>
                <w:b/>
                <w:bCs/>
                <w:color w:val="000000"/>
                <w:sz w:val="16"/>
                <w:szCs w:val="16"/>
              </w:rPr>
            </w:pPr>
            <w:r w:rsidRPr="00364BB7">
              <w:rPr>
                <w:rFonts w:cs="Arial"/>
                <w:b/>
                <w:bCs/>
                <w:color w:val="000000"/>
                <w:sz w:val="16"/>
                <w:szCs w:val="16"/>
              </w:rPr>
              <w:t>ASSETS ADMINISTERED ON BEHALF OF GOVERNMENT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b/>
                <w:bCs/>
                <w:color w:val="000000"/>
                <w:sz w:val="16"/>
                <w:szCs w:val="16"/>
              </w:rPr>
            </w:pPr>
            <w:r w:rsidRPr="00364BB7">
              <w:rPr>
                <w:rFonts w:cs="Arial"/>
                <w:b/>
                <w:bCs/>
                <w:color w:val="000000"/>
                <w:sz w:val="16"/>
                <w:szCs w:val="16"/>
              </w:rPr>
              <w:t>Financial assets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sz w:val="16"/>
                <w:szCs w:val="16"/>
              </w:rPr>
            </w:pPr>
            <w:r w:rsidRPr="00364BB7">
              <w:rPr>
                <w:rFonts w:cs="Arial"/>
                <w:sz w:val="16"/>
                <w:szCs w:val="16"/>
              </w:rPr>
              <w:t>Cash and cash equivalents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559,100</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20,061</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14,727</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8,373</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9,370</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color w:val="000000"/>
                <w:sz w:val="16"/>
                <w:szCs w:val="16"/>
              </w:rPr>
            </w:pPr>
            <w:r w:rsidRPr="00364BB7">
              <w:rPr>
                <w:rFonts w:cs="Arial"/>
                <w:color w:val="000000"/>
                <w:sz w:val="16"/>
                <w:szCs w:val="16"/>
              </w:rPr>
              <w:t>Receivables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2,124,453</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1,917,276</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1,884,735</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1,276,265</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1,279,274</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color w:val="000000"/>
                <w:sz w:val="16"/>
                <w:szCs w:val="16"/>
              </w:rPr>
            </w:pPr>
            <w:r w:rsidRPr="00364BB7">
              <w:rPr>
                <w:rFonts w:cs="Arial"/>
                <w:color w:val="000000"/>
                <w:sz w:val="16"/>
                <w:szCs w:val="16"/>
              </w:rPr>
              <w:t>Investments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482,642</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616,173</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636,573</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636,926</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636,926</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b/>
                <w:bCs/>
                <w:color w:val="000000"/>
                <w:sz w:val="16"/>
                <w:szCs w:val="16"/>
              </w:rPr>
            </w:pPr>
            <w:r w:rsidRPr="00364BB7">
              <w:rPr>
                <w:rFonts w:cs="Arial"/>
                <w:b/>
                <w:bCs/>
                <w:color w:val="000000"/>
                <w:sz w:val="16"/>
                <w:szCs w:val="16"/>
              </w:rPr>
              <w:t>Total financial assets</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3,166,195</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2,553,510</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2,536,035</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1,921,564</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1,925,570</w:t>
            </w:r>
          </w:p>
        </w:tc>
      </w:tr>
      <w:tr w:rsidR="00364BB7" w:rsidRPr="00364BB7" w:rsidTr="009C5B01">
        <w:trPr>
          <w:trHeight w:val="300"/>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b/>
                <w:bCs/>
                <w:color w:val="000000"/>
                <w:sz w:val="16"/>
                <w:szCs w:val="16"/>
              </w:rPr>
            </w:pPr>
            <w:r w:rsidRPr="00364BB7">
              <w:rPr>
                <w:rFonts w:cs="Arial"/>
                <w:b/>
                <w:bCs/>
                <w:color w:val="000000"/>
                <w:sz w:val="16"/>
                <w:szCs w:val="16"/>
              </w:rPr>
              <w:t>Non-financial assets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color w:val="000000"/>
                <w:sz w:val="16"/>
                <w:szCs w:val="16"/>
              </w:rPr>
            </w:pPr>
            <w:r w:rsidRPr="00364BB7">
              <w:rPr>
                <w:rFonts w:cs="Arial"/>
                <w:color w:val="000000"/>
                <w:sz w:val="16"/>
                <w:szCs w:val="16"/>
              </w:rPr>
              <w:t>Inventories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115,765</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117,257</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129,845</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125,014</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120,297</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b/>
                <w:bCs/>
                <w:color w:val="000000"/>
                <w:sz w:val="16"/>
                <w:szCs w:val="16"/>
              </w:rPr>
            </w:pPr>
            <w:r w:rsidRPr="00364BB7">
              <w:rPr>
                <w:rFonts w:cs="Arial"/>
                <w:b/>
                <w:bCs/>
                <w:color w:val="000000"/>
                <w:sz w:val="16"/>
                <w:szCs w:val="16"/>
              </w:rPr>
              <w:t>Total non-financial assets</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115,765</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117,257</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129,845</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125,014</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120,297</w:t>
            </w:r>
          </w:p>
        </w:tc>
      </w:tr>
      <w:tr w:rsidR="00364BB7" w:rsidRPr="00364BB7" w:rsidTr="009C5B01">
        <w:trPr>
          <w:trHeight w:val="525"/>
        </w:trPr>
        <w:tc>
          <w:tcPr>
            <w:tcW w:w="3000" w:type="dxa"/>
            <w:tcBorders>
              <w:top w:val="nil"/>
              <w:left w:val="nil"/>
              <w:bottom w:val="nil"/>
              <w:right w:val="nil"/>
            </w:tcBorders>
            <w:shd w:val="clear" w:color="auto" w:fill="auto"/>
            <w:vAlign w:val="bottom"/>
            <w:hideMark/>
          </w:tcPr>
          <w:p w:rsidR="00364BB7" w:rsidRPr="00364BB7" w:rsidRDefault="00364BB7" w:rsidP="00364BB7">
            <w:pPr>
              <w:spacing w:after="0"/>
              <w:ind w:leftChars="75" w:left="150"/>
              <w:jc w:val="left"/>
              <w:rPr>
                <w:rFonts w:cs="Arial"/>
                <w:b/>
                <w:bCs/>
                <w:color w:val="000000"/>
                <w:sz w:val="16"/>
                <w:szCs w:val="16"/>
              </w:rPr>
            </w:pPr>
            <w:r w:rsidRPr="00364BB7">
              <w:rPr>
                <w:rFonts w:cs="Arial"/>
                <w:b/>
                <w:bCs/>
                <w:color w:val="000000"/>
                <w:sz w:val="16"/>
                <w:szCs w:val="16"/>
              </w:rPr>
              <w:t>Total assets administered on behalf of Government</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3,281,960</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2,670,767</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2,665,880</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2,046,578</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2,045,867</w:t>
            </w:r>
          </w:p>
        </w:tc>
      </w:tr>
      <w:tr w:rsidR="00364BB7" w:rsidRPr="00364BB7" w:rsidTr="009C5B01">
        <w:trPr>
          <w:trHeight w:val="600"/>
        </w:trPr>
        <w:tc>
          <w:tcPr>
            <w:tcW w:w="3000" w:type="dxa"/>
            <w:tcBorders>
              <w:top w:val="nil"/>
              <w:left w:val="nil"/>
              <w:bottom w:val="nil"/>
              <w:right w:val="nil"/>
            </w:tcBorders>
            <w:shd w:val="clear" w:color="auto" w:fill="auto"/>
            <w:vAlign w:val="bottom"/>
            <w:hideMark/>
          </w:tcPr>
          <w:p w:rsidR="00364BB7" w:rsidRPr="00364BB7" w:rsidRDefault="00364BB7" w:rsidP="00364BB7">
            <w:pPr>
              <w:spacing w:after="0"/>
              <w:jc w:val="left"/>
              <w:rPr>
                <w:rFonts w:cs="Arial"/>
                <w:b/>
                <w:bCs/>
                <w:color w:val="000000"/>
                <w:sz w:val="16"/>
                <w:szCs w:val="16"/>
              </w:rPr>
            </w:pPr>
            <w:r w:rsidRPr="00364BB7">
              <w:rPr>
                <w:rFonts w:cs="Arial"/>
                <w:b/>
                <w:bCs/>
                <w:color w:val="000000"/>
                <w:sz w:val="16"/>
                <w:szCs w:val="16"/>
              </w:rPr>
              <w:t>LIABILITIES ADMINISTERED ON BEHALF OF GOVERNMENT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b/>
                <w:bCs/>
                <w:color w:val="000000"/>
                <w:sz w:val="16"/>
                <w:szCs w:val="16"/>
              </w:rPr>
            </w:pPr>
            <w:r w:rsidRPr="00364BB7">
              <w:rPr>
                <w:rFonts w:cs="Arial"/>
                <w:b/>
                <w:bCs/>
                <w:color w:val="000000"/>
                <w:sz w:val="16"/>
                <w:szCs w:val="16"/>
              </w:rPr>
              <w:t>Payables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color w:val="000000"/>
                <w:sz w:val="16"/>
                <w:szCs w:val="16"/>
              </w:rPr>
            </w:pPr>
            <w:r w:rsidRPr="00364BB7">
              <w:rPr>
                <w:rFonts w:cs="Arial"/>
                <w:color w:val="000000"/>
                <w:sz w:val="16"/>
                <w:szCs w:val="16"/>
              </w:rPr>
              <w:t>Suppliers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35,635</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35,635</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35,635</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35,635</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35,635</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color w:val="000000"/>
                <w:sz w:val="16"/>
                <w:szCs w:val="16"/>
              </w:rPr>
            </w:pPr>
            <w:r w:rsidRPr="00364BB7">
              <w:rPr>
                <w:rFonts w:cs="Arial"/>
                <w:color w:val="000000"/>
                <w:sz w:val="16"/>
                <w:szCs w:val="16"/>
              </w:rPr>
              <w:t>Subsidies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105,740</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99,722</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99,722</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99,722</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99,722</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color w:val="000000"/>
                <w:sz w:val="16"/>
                <w:szCs w:val="16"/>
              </w:rPr>
            </w:pPr>
            <w:r w:rsidRPr="00364BB7">
              <w:rPr>
                <w:rFonts w:cs="Arial"/>
                <w:color w:val="000000"/>
                <w:sz w:val="16"/>
                <w:szCs w:val="16"/>
              </w:rPr>
              <w:t>Personal benefits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1,027,893</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978,016</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1,540,046</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1,612,598</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1,674,562</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sz w:val="16"/>
                <w:szCs w:val="16"/>
              </w:rPr>
            </w:pPr>
            <w:r w:rsidRPr="00364BB7">
              <w:rPr>
                <w:rFonts w:cs="Arial"/>
                <w:sz w:val="16"/>
                <w:szCs w:val="16"/>
              </w:rPr>
              <w:t>Grants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312,088</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306,989</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306,841</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306,841</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306,841</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b/>
                <w:bCs/>
                <w:color w:val="000000"/>
                <w:sz w:val="16"/>
                <w:szCs w:val="16"/>
              </w:rPr>
            </w:pPr>
            <w:r w:rsidRPr="00364BB7">
              <w:rPr>
                <w:rFonts w:cs="Arial"/>
                <w:b/>
                <w:bCs/>
                <w:color w:val="000000"/>
                <w:sz w:val="16"/>
                <w:szCs w:val="16"/>
              </w:rPr>
              <w:t>Total payables</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1,481,356</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1,420,362</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1,982,244</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2,054,796</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2,116,760</w:t>
            </w:r>
          </w:p>
        </w:tc>
      </w:tr>
      <w:tr w:rsidR="00364BB7" w:rsidRPr="00364BB7" w:rsidTr="009C5B01">
        <w:trPr>
          <w:trHeight w:val="300"/>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b/>
                <w:bCs/>
                <w:color w:val="000000"/>
                <w:sz w:val="16"/>
                <w:szCs w:val="16"/>
              </w:rPr>
            </w:pPr>
            <w:r w:rsidRPr="00364BB7">
              <w:rPr>
                <w:rFonts w:cs="Arial"/>
                <w:b/>
                <w:bCs/>
                <w:color w:val="000000"/>
                <w:sz w:val="16"/>
                <w:szCs w:val="16"/>
              </w:rPr>
              <w:t>Provisions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color w:val="000000"/>
                <w:sz w:val="16"/>
                <w:szCs w:val="16"/>
              </w:rPr>
            </w:pPr>
            <w:r w:rsidRPr="00364BB7">
              <w:rPr>
                <w:rFonts w:cs="Arial"/>
                <w:color w:val="000000"/>
                <w:sz w:val="16"/>
                <w:szCs w:val="16"/>
              </w:rPr>
              <w:t>Personal benefits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1,074,260</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1,074,260</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1,075,367</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1,392,810</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1,395,087</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sz w:val="16"/>
                <w:szCs w:val="16"/>
              </w:rPr>
            </w:pPr>
            <w:r w:rsidRPr="00364BB7">
              <w:rPr>
                <w:rFonts w:cs="Arial"/>
                <w:sz w:val="16"/>
                <w:szCs w:val="16"/>
              </w:rPr>
              <w:t>Subsidies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441,000</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451,602</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454,925</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462,513</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475,016</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b/>
                <w:bCs/>
                <w:color w:val="000000"/>
                <w:sz w:val="16"/>
                <w:szCs w:val="16"/>
              </w:rPr>
            </w:pPr>
            <w:r w:rsidRPr="00364BB7">
              <w:rPr>
                <w:rFonts w:cs="Arial"/>
                <w:b/>
                <w:bCs/>
                <w:color w:val="000000"/>
                <w:sz w:val="16"/>
                <w:szCs w:val="16"/>
              </w:rPr>
              <w:t>Total payables</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1,515,260</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1,525,862</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1,530,292</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1,855,323</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1,870,103</w:t>
            </w:r>
          </w:p>
        </w:tc>
      </w:tr>
      <w:tr w:rsidR="00364BB7" w:rsidRPr="00364BB7" w:rsidTr="009C5B01">
        <w:trPr>
          <w:trHeight w:val="600"/>
        </w:trPr>
        <w:tc>
          <w:tcPr>
            <w:tcW w:w="3000" w:type="dxa"/>
            <w:tcBorders>
              <w:top w:val="nil"/>
              <w:left w:val="nil"/>
              <w:bottom w:val="single" w:sz="4" w:space="0" w:color="auto"/>
              <w:right w:val="nil"/>
            </w:tcBorders>
            <w:shd w:val="clear" w:color="auto" w:fill="auto"/>
            <w:vAlign w:val="bottom"/>
            <w:hideMark/>
          </w:tcPr>
          <w:p w:rsidR="00364BB7" w:rsidRPr="00364BB7" w:rsidRDefault="00364BB7" w:rsidP="00364BB7">
            <w:pPr>
              <w:spacing w:after="0"/>
              <w:ind w:leftChars="75" w:left="150"/>
              <w:jc w:val="left"/>
              <w:rPr>
                <w:rFonts w:cs="Arial"/>
                <w:b/>
                <w:bCs/>
                <w:color w:val="000000"/>
                <w:sz w:val="16"/>
                <w:szCs w:val="16"/>
              </w:rPr>
            </w:pPr>
            <w:r w:rsidRPr="00364BB7">
              <w:rPr>
                <w:rFonts w:cs="Arial"/>
                <w:b/>
                <w:bCs/>
                <w:color w:val="000000"/>
                <w:sz w:val="16"/>
                <w:szCs w:val="16"/>
              </w:rPr>
              <w:t>Total liabilities administered on behalf of Government</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2,996,616</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2,946,224</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3,512,536</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3,910,119</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3,986,863</w:t>
            </w:r>
          </w:p>
        </w:tc>
      </w:tr>
    </w:tbl>
    <w:p w:rsidR="00364BB7" w:rsidRPr="00364BB7" w:rsidRDefault="00364BB7" w:rsidP="00364BB7">
      <w:pPr>
        <w:spacing w:after="120"/>
        <w:jc w:val="left"/>
        <w:rPr>
          <w:rFonts w:ascii="Book Antiqua" w:hAnsi="Book Antiqua"/>
        </w:rPr>
      </w:pPr>
      <w:r w:rsidRPr="00364BB7">
        <w:rPr>
          <w:rFonts w:ascii="Book Antiqua" w:hAnsi="Book Antiqua"/>
        </w:rPr>
        <w:br w:type="page"/>
      </w:r>
    </w:p>
    <w:p w:rsidR="00364BB7" w:rsidRPr="00364BB7" w:rsidRDefault="00364BB7" w:rsidP="00364BB7">
      <w:pPr>
        <w:spacing w:after="120"/>
        <w:jc w:val="left"/>
        <w:rPr>
          <w:rFonts w:cs="Arial"/>
          <w:b/>
          <w:color w:val="000000"/>
          <w:szCs w:val="18"/>
          <w:lang w:eastAsia="en-US"/>
        </w:rPr>
      </w:pPr>
      <w:r w:rsidRPr="00364BB7">
        <w:rPr>
          <w:rFonts w:cs="Arial"/>
          <w:b/>
          <w:color w:val="000000"/>
          <w:szCs w:val="18"/>
          <w:lang w:eastAsia="en-US"/>
        </w:rPr>
        <w:lastRenderedPageBreak/>
        <w:t>Table 3.2.9: Schedule of Budgeted Administered Cash Flows (for the period</w:t>
      </w:r>
      <w:r w:rsidRPr="00364BB7">
        <w:rPr>
          <w:rFonts w:cs="Arial"/>
          <w:b/>
          <w:color w:val="000000"/>
          <w:szCs w:val="18"/>
          <w:lang w:eastAsia="en-US"/>
        </w:rPr>
        <w:br/>
        <w:t>ended 30 June)</w:t>
      </w:r>
    </w:p>
    <w:tbl>
      <w:tblPr>
        <w:tblW w:w="7660" w:type="dxa"/>
        <w:tblInd w:w="93" w:type="dxa"/>
        <w:tblLayout w:type="fixed"/>
        <w:tblLook w:val="04A0" w:firstRow="1" w:lastRow="0" w:firstColumn="1" w:lastColumn="0" w:noHBand="0" w:noVBand="1"/>
        <w:tblDescription w:val="Table 3.2.9: Schedule of Budgeted Administered Cash Flows (for the period ended 30 June)&#10;"/>
      </w:tblPr>
      <w:tblGrid>
        <w:gridCol w:w="2260"/>
        <w:gridCol w:w="1080"/>
        <w:gridCol w:w="1080"/>
        <w:gridCol w:w="1080"/>
        <w:gridCol w:w="1080"/>
        <w:gridCol w:w="1080"/>
      </w:tblGrid>
      <w:tr w:rsidR="00364BB7" w:rsidRPr="00364BB7" w:rsidTr="009C5B01">
        <w:trPr>
          <w:trHeight w:val="567"/>
        </w:trPr>
        <w:tc>
          <w:tcPr>
            <w:tcW w:w="2260" w:type="dxa"/>
            <w:tcBorders>
              <w:top w:val="single" w:sz="4" w:space="0" w:color="auto"/>
              <w:left w:val="nil"/>
              <w:bottom w:val="nil"/>
              <w:right w:val="nil"/>
            </w:tcBorders>
            <w:shd w:val="clear" w:color="auto" w:fill="auto"/>
            <w:hideMark/>
          </w:tcPr>
          <w:p w:rsidR="00364BB7" w:rsidRPr="00364BB7" w:rsidRDefault="00364BB7" w:rsidP="00364BB7">
            <w:pPr>
              <w:spacing w:before="40" w:after="0"/>
              <w:jc w:val="right"/>
              <w:rPr>
                <w:rFonts w:cs="Arial"/>
                <w:sz w:val="16"/>
                <w:szCs w:val="16"/>
              </w:rPr>
            </w:pPr>
            <w:r w:rsidRPr="00364BB7">
              <w:rPr>
                <w:rFonts w:cs="Arial"/>
                <w:sz w:val="16"/>
                <w:szCs w:val="16"/>
              </w:rPr>
              <w:t> </w:t>
            </w:r>
          </w:p>
        </w:tc>
        <w:tc>
          <w:tcPr>
            <w:tcW w:w="1080" w:type="dxa"/>
            <w:tcBorders>
              <w:top w:val="single" w:sz="4" w:space="0" w:color="auto"/>
              <w:left w:val="nil"/>
              <w:bottom w:val="single" w:sz="4" w:space="0" w:color="auto"/>
              <w:right w:val="nil"/>
            </w:tcBorders>
            <w:shd w:val="clear" w:color="auto" w:fill="auto"/>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2017-18</w:t>
            </w:r>
            <w:r w:rsidRPr="00364BB7">
              <w:rPr>
                <w:rFonts w:cs="Arial"/>
                <w:b/>
                <w:bCs/>
                <w:sz w:val="16"/>
                <w:szCs w:val="16"/>
              </w:rPr>
              <w:br/>
              <w:t>Actual</w:t>
            </w:r>
            <w:r w:rsidRPr="00364BB7">
              <w:rPr>
                <w:rFonts w:cs="Arial"/>
                <w:b/>
                <w:bCs/>
                <w:sz w:val="16"/>
                <w:szCs w:val="16"/>
              </w:rPr>
              <w:br/>
            </w:r>
            <w:r w:rsidRPr="00364BB7">
              <w:rPr>
                <w:rFonts w:cs="Arial"/>
                <w:b/>
                <w:bCs/>
                <w:sz w:val="16"/>
                <w:szCs w:val="16"/>
              </w:rPr>
              <w:br/>
            </w:r>
            <w:r w:rsidRPr="00364BB7">
              <w:rPr>
                <w:rFonts w:cs="Arial"/>
                <w:sz w:val="16"/>
                <w:szCs w:val="16"/>
              </w:rPr>
              <w:t>$'000</w:t>
            </w:r>
          </w:p>
        </w:tc>
        <w:tc>
          <w:tcPr>
            <w:tcW w:w="1080" w:type="dxa"/>
            <w:tcBorders>
              <w:top w:val="single" w:sz="4" w:space="0" w:color="auto"/>
              <w:left w:val="nil"/>
              <w:bottom w:val="single" w:sz="4" w:space="0" w:color="auto"/>
              <w:right w:val="nil"/>
            </w:tcBorders>
            <w:shd w:val="clear" w:color="000000" w:fill="D9D9D9"/>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2018-19</w:t>
            </w:r>
            <w:r w:rsidRPr="00364BB7">
              <w:rPr>
                <w:rFonts w:cs="Arial"/>
                <w:b/>
                <w:bCs/>
                <w:sz w:val="16"/>
                <w:szCs w:val="16"/>
              </w:rPr>
              <w:br/>
              <w:t xml:space="preserve">Revised Budget </w:t>
            </w:r>
            <w:r w:rsidRPr="00364BB7">
              <w:rPr>
                <w:rFonts w:cs="Arial"/>
                <w:sz w:val="16"/>
                <w:szCs w:val="16"/>
              </w:rPr>
              <w:t xml:space="preserve"> </w:t>
            </w:r>
            <w:r w:rsidRPr="00364BB7">
              <w:rPr>
                <w:rFonts w:cs="Arial"/>
                <w:sz w:val="16"/>
                <w:szCs w:val="16"/>
              </w:rPr>
              <w:br/>
              <w:t>$'000</w:t>
            </w:r>
          </w:p>
        </w:tc>
        <w:tc>
          <w:tcPr>
            <w:tcW w:w="1080" w:type="dxa"/>
            <w:tcBorders>
              <w:top w:val="single" w:sz="4" w:space="0" w:color="auto"/>
              <w:left w:val="nil"/>
              <w:bottom w:val="single" w:sz="4" w:space="0" w:color="auto"/>
              <w:right w:val="nil"/>
            </w:tcBorders>
            <w:shd w:val="clear" w:color="auto" w:fill="auto"/>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2019-20</w:t>
            </w:r>
            <w:r w:rsidRPr="00364BB7">
              <w:rPr>
                <w:rFonts w:cs="Arial"/>
                <w:b/>
                <w:bCs/>
                <w:sz w:val="16"/>
                <w:szCs w:val="16"/>
              </w:rPr>
              <w:br/>
              <w:t xml:space="preserve">Forward estimate </w:t>
            </w:r>
            <w:r w:rsidRPr="00364BB7">
              <w:rPr>
                <w:rFonts w:cs="Arial"/>
                <w:sz w:val="16"/>
                <w:szCs w:val="16"/>
              </w:rPr>
              <w:t>$'000</w:t>
            </w:r>
          </w:p>
        </w:tc>
        <w:tc>
          <w:tcPr>
            <w:tcW w:w="1080" w:type="dxa"/>
            <w:tcBorders>
              <w:top w:val="single" w:sz="4" w:space="0" w:color="auto"/>
              <w:left w:val="nil"/>
              <w:bottom w:val="single" w:sz="4" w:space="0" w:color="auto"/>
              <w:right w:val="nil"/>
            </w:tcBorders>
            <w:shd w:val="clear" w:color="auto" w:fill="auto"/>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2020-21</w:t>
            </w:r>
            <w:r w:rsidRPr="00364BB7">
              <w:rPr>
                <w:rFonts w:cs="Arial"/>
                <w:b/>
                <w:bCs/>
                <w:sz w:val="16"/>
                <w:szCs w:val="16"/>
              </w:rPr>
              <w:br/>
              <w:t xml:space="preserve">Forward estimate </w:t>
            </w:r>
            <w:r w:rsidRPr="00364BB7">
              <w:rPr>
                <w:rFonts w:cs="Arial"/>
                <w:sz w:val="16"/>
                <w:szCs w:val="16"/>
              </w:rPr>
              <w:t>$'000</w:t>
            </w:r>
          </w:p>
        </w:tc>
        <w:tc>
          <w:tcPr>
            <w:tcW w:w="1080" w:type="dxa"/>
            <w:tcBorders>
              <w:top w:val="single" w:sz="4" w:space="0" w:color="auto"/>
              <w:left w:val="nil"/>
              <w:bottom w:val="single" w:sz="4" w:space="0" w:color="auto"/>
              <w:right w:val="nil"/>
            </w:tcBorders>
            <w:shd w:val="clear" w:color="auto" w:fill="auto"/>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2021-22</w:t>
            </w:r>
            <w:r w:rsidRPr="00364BB7">
              <w:rPr>
                <w:rFonts w:cs="Arial"/>
                <w:b/>
                <w:bCs/>
                <w:sz w:val="16"/>
                <w:szCs w:val="16"/>
              </w:rPr>
              <w:br/>
              <w:t xml:space="preserve">Forward estimate </w:t>
            </w:r>
            <w:r w:rsidRPr="00364BB7">
              <w:rPr>
                <w:rFonts w:cs="Arial"/>
                <w:sz w:val="16"/>
                <w:szCs w:val="16"/>
              </w:rPr>
              <w:t>$'000</w:t>
            </w:r>
          </w:p>
        </w:tc>
      </w:tr>
      <w:tr w:rsidR="00364BB7" w:rsidRPr="00364BB7" w:rsidTr="009C5B01">
        <w:trPr>
          <w:trHeight w:val="300"/>
        </w:trPr>
        <w:tc>
          <w:tcPr>
            <w:tcW w:w="2260" w:type="dxa"/>
            <w:tcBorders>
              <w:top w:val="nil"/>
              <w:left w:val="nil"/>
              <w:bottom w:val="nil"/>
              <w:right w:val="nil"/>
            </w:tcBorders>
            <w:shd w:val="clear" w:color="auto" w:fill="auto"/>
            <w:noWrap/>
            <w:vAlign w:val="bottom"/>
            <w:hideMark/>
          </w:tcPr>
          <w:p w:rsidR="00364BB7" w:rsidRPr="00364BB7" w:rsidRDefault="00364BB7" w:rsidP="00364BB7">
            <w:pPr>
              <w:spacing w:after="0"/>
              <w:jc w:val="left"/>
              <w:rPr>
                <w:rFonts w:cs="Arial"/>
                <w:b/>
                <w:bCs/>
                <w:sz w:val="16"/>
                <w:szCs w:val="16"/>
              </w:rPr>
            </w:pPr>
            <w:r w:rsidRPr="00364BB7">
              <w:rPr>
                <w:rFonts w:cs="Arial"/>
                <w:b/>
                <w:bCs/>
                <w:sz w:val="16"/>
                <w:szCs w:val="16"/>
              </w:rPr>
              <w:t>OPERATING ACTIVITIES</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108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r>
      <w:tr w:rsidR="00364BB7" w:rsidRPr="00364BB7" w:rsidTr="009C5B01">
        <w:trPr>
          <w:trHeight w:val="225"/>
        </w:trPr>
        <w:tc>
          <w:tcPr>
            <w:tcW w:w="226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b/>
                <w:bCs/>
                <w:sz w:val="16"/>
                <w:szCs w:val="16"/>
              </w:rPr>
            </w:pPr>
            <w:r w:rsidRPr="00364BB7">
              <w:rPr>
                <w:rFonts w:cs="Arial"/>
                <w:b/>
                <w:bCs/>
                <w:sz w:val="16"/>
                <w:szCs w:val="16"/>
              </w:rPr>
              <w:t>Cash received</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108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r>
      <w:tr w:rsidR="00364BB7" w:rsidRPr="00364BB7" w:rsidTr="009C5B01">
        <w:trPr>
          <w:trHeight w:val="225"/>
        </w:trPr>
        <w:tc>
          <w:tcPr>
            <w:tcW w:w="2260" w:type="dxa"/>
            <w:tcBorders>
              <w:top w:val="nil"/>
              <w:left w:val="nil"/>
              <w:bottom w:val="nil"/>
              <w:right w:val="nil"/>
            </w:tcBorders>
            <w:shd w:val="clear" w:color="auto" w:fill="auto"/>
            <w:noWrap/>
            <w:vAlign w:val="bottom"/>
            <w:hideMark/>
          </w:tcPr>
          <w:p w:rsidR="00364BB7" w:rsidRPr="00364BB7" w:rsidRDefault="00364BB7" w:rsidP="00364BB7">
            <w:pPr>
              <w:spacing w:after="0"/>
              <w:ind w:leftChars="150" w:left="300"/>
              <w:jc w:val="left"/>
              <w:rPr>
                <w:rFonts w:cs="Arial"/>
                <w:sz w:val="16"/>
                <w:szCs w:val="16"/>
              </w:rPr>
            </w:pPr>
            <w:r w:rsidRPr="00364BB7">
              <w:rPr>
                <w:rFonts w:cs="Arial"/>
                <w:sz w:val="16"/>
                <w:szCs w:val="16"/>
              </w:rPr>
              <w:t>Interest</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c>
          <w:tcPr>
            <w:tcW w:w="108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7,453</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8,565</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8,171</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7,333</w:t>
            </w:r>
          </w:p>
        </w:tc>
      </w:tr>
      <w:tr w:rsidR="00364BB7" w:rsidRPr="00364BB7" w:rsidTr="009C5B01">
        <w:trPr>
          <w:trHeight w:val="225"/>
        </w:trPr>
        <w:tc>
          <w:tcPr>
            <w:tcW w:w="2260" w:type="dxa"/>
            <w:tcBorders>
              <w:top w:val="nil"/>
              <w:left w:val="nil"/>
              <w:bottom w:val="nil"/>
              <w:right w:val="nil"/>
            </w:tcBorders>
            <w:shd w:val="clear" w:color="auto" w:fill="auto"/>
            <w:noWrap/>
            <w:vAlign w:val="bottom"/>
            <w:hideMark/>
          </w:tcPr>
          <w:p w:rsidR="00364BB7" w:rsidRPr="00364BB7" w:rsidRDefault="00364BB7" w:rsidP="00364BB7">
            <w:pPr>
              <w:spacing w:after="0"/>
              <w:ind w:leftChars="150" w:left="300"/>
              <w:jc w:val="left"/>
              <w:rPr>
                <w:rFonts w:cs="Arial"/>
                <w:sz w:val="16"/>
                <w:szCs w:val="16"/>
              </w:rPr>
            </w:pPr>
            <w:r w:rsidRPr="00364BB7">
              <w:rPr>
                <w:rFonts w:cs="Arial"/>
                <w:sz w:val="16"/>
                <w:szCs w:val="16"/>
              </w:rPr>
              <w:t>Taxes</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c>
          <w:tcPr>
            <w:tcW w:w="108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21,742</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22,442</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23,142</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23,742</w:t>
            </w:r>
          </w:p>
        </w:tc>
      </w:tr>
      <w:tr w:rsidR="00364BB7" w:rsidRPr="00364BB7" w:rsidTr="009C5B01">
        <w:trPr>
          <w:trHeight w:val="225"/>
        </w:trPr>
        <w:tc>
          <w:tcPr>
            <w:tcW w:w="2260" w:type="dxa"/>
            <w:tcBorders>
              <w:top w:val="nil"/>
              <w:left w:val="nil"/>
              <w:bottom w:val="nil"/>
              <w:right w:val="nil"/>
            </w:tcBorders>
            <w:shd w:val="clear" w:color="auto" w:fill="auto"/>
            <w:noWrap/>
            <w:vAlign w:val="bottom"/>
            <w:hideMark/>
          </w:tcPr>
          <w:p w:rsidR="00364BB7" w:rsidRPr="00364BB7" w:rsidRDefault="00364BB7" w:rsidP="00364BB7">
            <w:pPr>
              <w:spacing w:after="0"/>
              <w:ind w:leftChars="150" w:left="300"/>
              <w:jc w:val="left"/>
              <w:rPr>
                <w:rFonts w:cs="Arial"/>
                <w:sz w:val="16"/>
                <w:szCs w:val="16"/>
              </w:rPr>
            </w:pPr>
            <w:r w:rsidRPr="00364BB7">
              <w:rPr>
                <w:rFonts w:cs="Arial"/>
                <w:sz w:val="16"/>
                <w:szCs w:val="16"/>
              </w:rPr>
              <w:t>GST received</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577,889</w:t>
            </w:r>
          </w:p>
        </w:tc>
        <w:tc>
          <w:tcPr>
            <w:tcW w:w="108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668,915</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656,550</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657,405</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664,892</w:t>
            </w:r>
          </w:p>
        </w:tc>
      </w:tr>
      <w:tr w:rsidR="00364BB7" w:rsidRPr="00364BB7" w:rsidTr="009C5B01">
        <w:trPr>
          <w:trHeight w:val="225"/>
        </w:trPr>
        <w:tc>
          <w:tcPr>
            <w:tcW w:w="2260" w:type="dxa"/>
            <w:tcBorders>
              <w:top w:val="nil"/>
              <w:left w:val="nil"/>
              <w:bottom w:val="nil"/>
              <w:right w:val="nil"/>
            </w:tcBorders>
            <w:shd w:val="clear" w:color="auto" w:fill="auto"/>
            <w:noWrap/>
            <w:vAlign w:val="bottom"/>
            <w:hideMark/>
          </w:tcPr>
          <w:p w:rsidR="00364BB7" w:rsidRPr="00364BB7" w:rsidRDefault="00364BB7" w:rsidP="00364BB7">
            <w:pPr>
              <w:spacing w:after="0"/>
              <w:ind w:leftChars="150" w:left="300"/>
              <w:jc w:val="left"/>
              <w:rPr>
                <w:rFonts w:cs="Arial"/>
                <w:sz w:val="16"/>
                <w:szCs w:val="16"/>
              </w:rPr>
            </w:pPr>
            <w:r w:rsidRPr="00364BB7">
              <w:rPr>
                <w:rFonts w:cs="Arial"/>
                <w:sz w:val="16"/>
                <w:szCs w:val="16"/>
              </w:rPr>
              <w:t>Special account receipts</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34,779,233</w:t>
            </w:r>
          </w:p>
        </w:tc>
        <w:tc>
          <w:tcPr>
            <w:tcW w:w="108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35,534,344</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37,081,997</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37,031,394</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38,272,860</w:t>
            </w:r>
          </w:p>
        </w:tc>
      </w:tr>
      <w:tr w:rsidR="00364BB7" w:rsidRPr="00364BB7" w:rsidTr="009C5B01">
        <w:trPr>
          <w:trHeight w:val="225"/>
        </w:trPr>
        <w:tc>
          <w:tcPr>
            <w:tcW w:w="2260" w:type="dxa"/>
            <w:tcBorders>
              <w:top w:val="nil"/>
              <w:left w:val="nil"/>
              <w:bottom w:val="nil"/>
              <w:right w:val="nil"/>
            </w:tcBorders>
            <w:shd w:val="clear" w:color="auto" w:fill="auto"/>
            <w:noWrap/>
            <w:vAlign w:val="bottom"/>
            <w:hideMark/>
          </w:tcPr>
          <w:p w:rsidR="00364BB7" w:rsidRPr="00364BB7" w:rsidRDefault="00364BB7" w:rsidP="00364BB7">
            <w:pPr>
              <w:spacing w:after="0"/>
              <w:ind w:leftChars="150" w:left="300"/>
              <w:jc w:val="left"/>
              <w:rPr>
                <w:rFonts w:cs="Arial"/>
                <w:sz w:val="16"/>
                <w:szCs w:val="16"/>
              </w:rPr>
            </w:pPr>
            <w:r w:rsidRPr="00364BB7">
              <w:rPr>
                <w:rFonts w:cs="Arial"/>
                <w:sz w:val="16"/>
                <w:szCs w:val="16"/>
              </w:rPr>
              <w:t>Other receipts</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2,647,626</w:t>
            </w:r>
          </w:p>
        </w:tc>
        <w:tc>
          <w:tcPr>
            <w:tcW w:w="108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3,442,475</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2,358,066</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1,448,300</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691,117</w:t>
            </w:r>
          </w:p>
        </w:tc>
      </w:tr>
      <w:tr w:rsidR="00364BB7" w:rsidRPr="00364BB7" w:rsidTr="009C5B01">
        <w:trPr>
          <w:trHeight w:val="225"/>
        </w:trPr>
        <w:tc>
          <w:tcPr>
            <w:tcW w:w="226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b/>
                <w:bCs/>
                <w:sz w:val="16"/>
                <w:szCs w:val="16"/>
              </w:rPr>
            </w:pPr>
            <w:r w:rsidRPr="00364BB7">
              <w:rPr>
                <w:rFonts w:cs="Arial"/>
                <w:b/>
                <w:bCs/>
                <w:sz w:val="16"/>
                <w:szCs w:val="16"/>
              </w:rPr>
              <w:t>Total cash received</w:t>
            </w:r>
          </w:p>
        </w:tc>
        <w:tc>
          <w:tcPr>
            <w:tcW w:w="108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38,004,748</w:t>
            </w:r>
          </w:p>
        </w:tc>
        <w:tc>
          <w:tcPr>
            <w:tcW w:w="108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39,674,929</w:t>
            </w:r>
          </w:p>
        </w:tc>
        <w:tc>
          <w:tcPr>
            <w:tcW w:w="108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40,127,620</w:t>
            </w:r>
          </w:p>
        </w:tc>
        <w:tc>
          <w:tcPr>
            <w:tcW w:w="108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39,168,412</w:t>
            </w:r>
          </w:p>
        </w:tc>
        <w:tc>
          <w:tcPr>
            <w:tcW w:w="108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39,659,944</w:t>
            </w:r>
          </w:p>
        </w:tc>
      </w:tr>
      <w:tr w:rsidR="00364BB7" w:rsidRPr="00364BB7" w:rsidTr="009C5B01">
        <w:trPr>
          <w:trHeight w:val="300"/>
        </w:trPr>
        <w:tc>
          <w:tcPr>
            <w:tcW w:w="226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b/>
                <w:bCs/>
                <w:sz w:val="16"/>
                <w:szCs w:val="16"/>
              </w:rPr>
            </w:pPr>
            <w:r w:rsidRPr="00364BB7">
              <w:rPr>
                <w:rFonts w:cs="Arial"/>
                <w:b/>
                <w:bCs/>
                <w:sz w:val="16"/>
                <w:szCs w:val="16"/>
              </w:rPr>
              <w:t>Cash used</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108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r>
      <w:tr w:rsidR="00364BB7" w:rsidRPr="00364BB7" w:rsidTr="009C5B01">
        <w:trPr>
          <w:trHeight w:val="225"/>
        </w:trPr>
        <w:tc>
          <w:tcPr>
            <w:tcW w:w="2260" w:type="dxa"/>
            <w:tcBorders>
              <w:top w:val="nil"/>
              <w:left w:val="nil"/>
              <w:bottom w:val="nil"/>
              <w:right w:val="nil"/>
            </w:tcBorders>
            <w:shd w:val="clear" w:color="auto" w:fill="auto"/>
            <w:noWrap/>
            <w:vAlign w:val="bottom"/>
            <w:hideMark/>
          </w:tcPr>
          <w:p w:rsidR="00364BB7" w:rsidRPr="00364BB7" w:rsidRDefault="00364BB7" w:rsidP="00364BB7">
            <w:pPr>
              <w:spacing w:after="0"/>
              <w:ind w:leftChars="150" w:left="300"/>
              <w:jc w:val="left"/>
              <w:rPr>
                <w:rFonts w:cs="Arial"/>
                <w:sz w:val="16"/>
                <w:szCs w:val="16"/>
              </w:rPr>
            </w:pPr>
            <w:r w:rsidRPr="00364BB7">
              <w:rPr>
                <w:rFonts w:cs="Arial"/>
                <w:sz w:val="16"/>
                <w:szCs w:val="16"/>
              </w:rPr>
              <w:t>Grants</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8,285,896</w:t>
            </w:r>
          </w:p>
        </w:tc>
        <w:tc>
          <w:tcPr>
            <w:tcW w:w="108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10,354,178</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10,278,617</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10,561,708</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10,777,923</w:t>
            </w:r>
          </w:p>
        </w:tc>
      </w:tr>
      <w:tr w:rsidR="00364BB7" w:rsidRPr="00364BB7" w:rsidTr="009C5B01">
        <w:trPr>
          <w:trHeight w:val="225"/>
        </w:trPr>
        <w:tc>
          <w:tcPr>
            <w:tcW w:w="2260" w:type="dxa"/>
            <w:tcBorders>
              <w:top w:val="nil"/>
              <w:left w:val="nil"/>
              <w:bottom w:val="nil"/>
              <w:right w:val="nil"/>
            </w:tcBorders>
            <w:shd w:val="clear" w:color="auto" w:fill="auto"/>
            <w:noWrap/>
            <w:vAlign w:val="bottom"/>
            <w:hideMark/>
          </w:tcPr>
          <w:p w:rsidR="00364BB7" w:rsidRPr="00364BB7" w:rsidRDefault="00364BB7" w:rsidP="00364BB7">
            <w:pPr>
              <w:spacing w:after="0"/>
              <w:ind w:leftChars="150" w:left="300"/>
              <w:jc w:val="left"/>
              <w:rPr>
                <w:rFonts w:cs="Arial"/>
                <w:sz w:val="16"/>
                <w:szCs w:val="16"/>
              </w:rPr>
            </w:pPr>
            <w:r w:rsidRPr="00364BB7">
              <w:rPr>
                <w:rFonts w:cs="Arial"/>
                <w:sz w:val="16"/>
                <w:szCs w:val="16"/>
              </w:rPr>
              <w:t>Subsidies</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11,712,886</w:t>
            </w:r>
          </w:p>
        </w:tc>
        <w:tc>
          <w:tcPr>
            <w:tcW w:w="108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13,064,380</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13,930,388</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14,553,803</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15,487,108</w:t>
            </w:r>
          </w:p>
        </w:tc>
      </w:tr>
      <w:tr w:rsidR="00364BB7" w:rsidRPr="00364BB7" w:rsidTr="009C5B01">
        <w:trPr>
          <w:trHeight w:val="225"/>
        </w:trPr>
        <w:tc>
          <w:tcPr>
            <w:tcW w:w="2260" w:type="dxa"/>
            <w:tcBorders>
              <w:top w:val="nil"/>
              <w:left w:val="nil"/>
              <w:bottom w:val="nil"/>
              <w:right w:val="nil"/>
            </w:tcBorders>
            <w:shd w:val="clear" w:color="auto" w:fill="auto"/>
            <w:noWrap/>
            <w:vAlign w:val="bottom"/>
            <w:hideMark/>
          </w:tcPr>
          <w:p w:rsidR="00364BB7" w:rsidRPr="00364BB7" w:rsidRDefault="00364BB7" w:rsidP="00364BB7">
            <w:pPr>
              <w:spacing w:after="0"/>
              <w:ind w:leftChars="150" w:left="300"/>
              <w:jc w:val="left"/>
              <w:rPr>
                <w:rFonts w:cs="Arial"/>
                <w:sz w:val="16"/>
                <w:szCs w:val="16"/>
              </w:rPr>
            </w:pPr>
            <w:r w:rsidRPr="00364BB7">
              <w:rPr>
                <w:rFonts w:cs="Arial"/>
                <w:sz w:val="16"/>
                <w:szCs w:val="16"/>
              </w:rPr>
              <w:t>Personal benefits</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44,585,662</w:t>
            </w:r>
          </w:p>
        </w:tc>
        <w:tc>
          <w:tcPr>
            <w:tcW w:w="108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46,095,327</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47,176,975</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47,311,817</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49,277,726</w:t>
            </w:r>
          </w:p>
        </w:tc>
      </w:tr>
      <w:tr w:rsidR="00364BB7" w:rsidRPr="00364BB7" w:rsidTr="009C5B01">
        <w:trPr>
          <w:trHeight w:val="225"/>
        </w:trPr>
        <w:tc>
          <w:tcPr>
            <w:tcW w:w="2260" w:type="dxa"/>
            <w:tcBorders>
              <w:top w:val="nil"/>
              <w:left w:val="nil"/>
              <w:bottom w:val="nil"/>
              <w:right w:val="nil"/>
            </w:tcBorders>
            <w:shd w:val="clear" w:color="auto" w:fill="auto"/>
            <w:noWrap/>
            <w:vAlign w:val="bottom"/>
            <w:hideMark/>
          </w:tcPr>
          <w:p w:rsidR="00364BB7" w:rsidRPr="00364BB7" w:rsidRDefault="00364BB7" w:rsidP="00364BB7">
            <w:pPr>
              <w:spacing w:after="0"/>
              <w:ind w:leftChars="150" w:left="300"/>
              <w:jc w:val="left"/>
              <w:rPr>
                <w:rFonts w:cs="Arial"/>
                <w:sz w:val="16"/>
                <w:szCs w:val="16"/>
              </w:rPr>
            </w:pPr>
            <w:r w:rsidRPr="00364BB7">
              <w:rPr>
                <w:rFonts w:cs="Arial"/>
                <w:sz w:val="16"/>
                <w:szCs w:val="16"/>
              </w:rPr>
              <w:t>Suppliers</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1,011,194</w:t>
            </w:r>
          </w:p>
        </w:tc>
        <w:tc>
          <w:tcPr>
            <w:tcW w:w="108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1,067,375</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771,294</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724,930</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728,434</w:t>
            </w:r>
          </w:p>
        </w:tc>
      </w:tr>
      <w:tr w:rsidR="00364BB7" w:rsidRPr="00364BB7" w:rsidTr="009C5B01">
        <w:trPr>
          <w:trHeight w:val="225"/>
        </w:trPr>
        <w:tc>
          <w:tcPr>
            <w:tcW w:w="2260" w:type="dxa"/>
            <w:tcBorders>
              <w:top w:val="nil"/>
              <w:left w:val="nil"/>
              <w:bottom w:val="nil"/>
              <w:right w:val="nil"/>
            </w:tcBorders>
            <w:shd w:val="clear" w:color="000000" w:fill="FFFFFF"/>
            <w:vAlign w:val="bottom"/>
            <w:hideMark/>
          </w:tcPr>
          <w:p w:rsidR="00364BB7" w:rsidRPr="00364BB7" w:rsidRDefault="00364BB7" w:rsidP="00364BB7">
            <w:pPr>
              <w:spacing w:after="0"/>
              <w:ind w:leftChars="150" w:left="300"/>
              <w:jc w:val="left"/>
              <w:rPr>
                <w:rFonts w:cs="Arial"/>
                <w:sz w:val="16"/>
                <w:szCs w:val="16"/>
              </w:rPr>
            </w:pPr>
            <w:r w:rsidRPr="00364BB7">
              <w:rPr>
                <w:rFonts w:cs="Arial"/>
                <w:sz w:val="16"/>
                <w:szCs w:val="16"/>
              </w:rPr>
              <w:t>Corporate entities</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510,005</w:t>
            </w:r>
          </w:p>
        </w:tc>
        <w:tc>
          <w:tcPr>
            <w:tcW w:w="108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644,096</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522,156</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278,822</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278,768</w:t>
            </w:r>
          </w:p>
        </w:tc>
      </w:tr>
      <w:tr w:rsidR="00364BB7" w:rsidRPr="00364BB7" w:rsidTr="009C5B01">
        <w:trPr>
          <w:trHeight w:val="225"/>
        </w:trPr>
        <w:tc>
          <w:tcPr>
            <w:tcW w:w="226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b/>
                <w:bCs/>
                <w:sz w:val="16"/>
                <w:szCs w:val="16"/>
              </w:rPr>
            </w:pPr>
            <w:r w:rsidRPr="00364BB7">
              <w:rPr>
                <w:rFonts w:cs="Arial"/>
                <w:b/>
                <w:bCs/>
                <w:sz w:val="16"/>
                <w:szCs w:val="16"/>
              </w:rPr>
              <w:t>Total cash used</w:t>
            </w:r>
          </w:p>
        </w:tc>
        <w:tc>
          <w:tcPr>
            <w:tcW w:w="108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66,105,643</w:t>
            </w:r>
          </w:p>
        </w:tc>
        <w:tc>
          <w:tcPr>
            <w:tcW w:w="108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71,225,356</w:t>
            </w:r>
          </w:p>
        </w:tc>
        <w:tc>
          <w:tcPr>
            <w:tcW w:w="108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72,679,430</w:t>
            </w:r>
          </w:p>
        </w:tc>
        <w:tc>
          <w:tcPr>
            <w:tcW w:w="108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73,431,080</w:t>
            </w:r>
          </w:p>
        </w:tc>
        <w:tc>
          <w:tcPr>
            <w:tcW w:w="108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76,549,959</w:t>
            </w:r>
          </w:p>
        </w:tc>
      </w:tr>
      <w:tr w:rsidR="00364BB7" w:rsidRPr="00364BB7" w:rsidTr="009C5B01">
        <w:trPr>
          <w:trHeight w:val="505"/>
        </w:trPr>
        <w:tc>
          <w:tcPr>
            <w:tcW w:w="2260" w:type="dxa"/>
            <w:tcBorders>
              <w:top w:val="nil"/>
              <w:left w:val="nil"/>
              <w:bottom w:val="nil"/>
              <w:right w:val="nil"/>
            </w:tcBorders>
            <w:shd w:val="clear" w:color="auto" w:fill="auto"/>
            <w:vAlign w:val="bottom"/>
            <w:hideMark/>
          </w:tcPr>
          <w:p w:rsidR="00364BB7" w:rsidRPr="00364BB7" w:rsidRDefault="00364BB7" w:rsidP="00364BB7">
            <w:pPr>
              <w:spacing w:after="0"/>
              <w:jc w:val="left"/>
              <w:rPr>
                <w:rFonts w:cs="Arial"/>
                <w:b/>
                <w:bCs/>
                <w:sz w:val="16"/>
                <w:szCs w:val="16"/>
              </w:rPr>
            </w:pPr>
            <w:r w:rsidRPr="00364BB7">
              <w:rPr>
                <w:rFonts w:cs="Arial"/>
                <w:b/>
                <w:bCs/>
                <w:sz w:val="16"/>
                <w:szCs w:val="16"/>
              </w:rPr>
              <w:t>Net cash from (or used by) operating activities</w:t>
            </w:r>
          </w:p>
        </w:tc>
        <w:tc>
          <w:tcPr>
            <w:tcW w:w="1080" w:type="dxa"/>
            <w:tcBorders>
              <w:top w:val="nil"/>
              <w:left w:val="nil"/>
              <w:bottom w:val="single" w:sz="4" w:space="0" w:color="auto"/>
              <w:right w:val="nil"/>
            </w:tcBorders>
            <w:shd w:val="clear" w:color="auto" w:fill="auto"/>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(28,100,895)</w:t>
            </w:r>
          </w:p>
        </w:tc>
        <w:tc>
          <w:tcPr>
            <w:tcW w:w="1080" w:type="dxa"/>
            <w:tcBorders>
              <w:top w:val="nil"/>
              <w:left w:val="nil"/>
              <w:bottom w:val="single" w:sz="4" w:space="0" w:color="auto"/>
              <w:right w:val="nil"/>
            </w:tcBorders>
            <w:shd w:val="clear" w:color="000000" w:fill="D9D9D9"/>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(31,550,427)</w:t>
            </w:r>
          </w:p>
        </w:tc>
        <w:tc>
          <w:tcPr>
            <w:tcW w:w="1080" w:type="dxa"/>
            <w:tcBorders>
              <w:top w:val="nil"/>
              <w:left w:val="nil"/>
              <w:bottom w:val="single" w:sz="4" w:space="0" w:color="auto"/>
              <w:right w:val="nil"/>
            </w:tcBorders>
            <w:shd w:val="clear" w:color="auto" w:fill="auto"/>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(32,551,810)</w:t>
            </w:r>
          </w:p>
        </w:tc>
        <w:tc>
          <w:tcPr>
            <w:tcW w:w="1080" w:type="dxa"/>
            <w:tcBorders>
              <w:top w:val="nil"/>
              <w:left w:val="nil"/>
              <w:bottom w:val="single" w:sz="4" w:space="0" w:color="auto"/>
              <w:right w:val="nil"/>
            </w:tcBorders>
            <w:shd w:val="clear" w:color="auto" w:fill="auto"/>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(34,262,668)</w:t>
            </w:r>
          </w:p>
        </w:tc>
        <w:tc>
          <w:tcPr>
            <w:tcW w:w="1080" w:type="dxa"/>
            <w:tcBorders>
              <w:top w:val="nil"/>
              <w:left w:val="nil"/>
              <w:bottom w:val="single" w:sz="4" w:space="0" w:color="auto"/>
              <w:right w:val="nil"/>
            </w:tcBorders>
            <w:shd w:val="clear" w:color="auto" w:fill="auto"/>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(36,890,015)</w:t>
            </w:r>
          </w:p>
        </w:tc>
      </w:tr>
      <w:tr w:rsidR="00364BB7" w:rsidRPr="00364BB7" w:rsidTr="009C5B01">
        <w:trPr>
          <w:trHeight w:val="300"/>
        </w:trPr>
        <w:tc>
          <w:tcPr>
            <w:tcW w:w="2260" w:type="dxa"/>
            <w:tcBorders>
              <w:top w:val="nil"/>
              <w:left w:val="nil"/>
              <w:bottom w:val="nil"/>
              <w:right w:val="nil"/>
            </w:tcBorders>
            <w:shd w:val="clear" w:color="auto" w:fill="auto"/>
            <w:noWrap/>
            <w:vAlign w:val="bottom"/>
            <w:hideMark/>
          </w:tcPr>
          <w:p w:rsidR="00364BB7" w:rsidRPr="00364BB7" w:rsidRDefault="00364BB7" w:rsidP="00364BB7">
            <w:pPr>
              <w:spacing w:after="0"/>
              <w:jc w:val="left"/>
              <w:rPr>
                <w:rFonts w:cs="Arial"/>
                <w:b/>
                <w:bCs/>
                <w:sz w:val="16"/>
                <w:szCs w:val="16"/>
              </w:rPr>
            </w:pPr>
            <w:r w:rsidRPr="00364BB7">
              <w:rPr>
                <w:rFonts w:cs="Arial"/>
                <w:b/>
                <w:bCs/>
                <w:sz w:val="16"/>
                <w:szCs w:val="16"/>
              </w:rPr>
              <w:t>INVESTING ACTIVITIES</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108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r>
      <w:tr w:rsidR="00364BB7" w:rsidRPr="00364BB7" w:rsidTr="009C5B01">
        <w:trPr>
          <w:trHeight w:val="225"/>
        </w:trPr>
        <w:tc>
          <w:tcPr>
            <w:tcW w:w="226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b/>
                <w:bCs/>
                <w:sz w:val="16"/>
                <w:szCs w:val="16"/>
              </w:rPr>
            </w:pPr>
            <w:r w:rsidRPr="00364BB7">
              <w:rPr>
                <w:rFonts w:cs="Arial"/>
                <w:b/>
                <w:bCs/>
                <w:sz w:val="16"/>
                <w:szCs w:val="16"/>
              </w:rPr>
              <w:t>Cash received</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108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r>
      <w:tr w:rsidR="00364BB7" w:rsidRPr="00364BB7" w:rsidTr="009C5B01">
        <w:trPr>
          <w:trHeight w:val="225"/>
        </w:trPr>
        <w:tc>
          <w:tcPr>
            <w:tcW w:w="2260" w:type="dxa"/>
            <w:tcBorders>
              <w:top w:val="nil"/>
              <w:left w:val="nil"/>
              <w:bottom w:val="nil"/>
              <w:right w:val="nil"/>
            </w:tcBorders>
            <w:shd w:val="clear" w:color="auto" w:fill="auto"/>
            <w:noWrap/>
            <w:vAlign w:val="bottom"/>
            <w:hideMark/>
          </w:tcPr>
          <w:p w:rsidR="00364BB7" w:rsidRPr="00364BB7" w:rsidRDefault="00364BB7" w:rsidP="00364BB7">
            <w:pPr>
              <w:spacing w:after="0"/>
              <w:ind w:leftChars="150" w:left="300"/>
              <w:jc w:val="left"/>
              <w:rPr>
                <w:rFonts w:cs="Arial"/>
                <w:sz w:val="16"/>
                <w:szCs w:val="16"/>
              </w:rPr>
            </w:pPr>
            <w:r w:rsidRPr="00364BB7">
              <w:rPr>
                <w:rFonts w:cs="Arial"/>
                <w:sz w:val="16"/>
                <w:szCs w:val="16"/>
              </w:rPr>
              <w:t>Repayment of advances</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32,649</w:t>
            </w:r>
          </w:p>
        </w:tc>
        <w:tc>
          <w:tcPr>
            <w:tcW w:w="108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26,318</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29,116</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28,765</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26,989</w:t>
            </w:r>
          </w:p>
        </w:tc>
      </w:tr>
      <w:tr w:rsidR="00364BB7" w:rsidRPr="00364BB7" w:rsidTr="009C5B01">
        <w:trPr>
          <w:trHeight w:val="225"/>
        </w:trPr>
        <w:tc>
          <w:tcPr>
            <w:tcW w:w="226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b/>
                <w:bCs/>
                <w:sz w:val="16"/>
                <w:szCs w:val="16"/>
              </w:rPr>
            </w:pPr>
            <w:r w:rsidRPr="00364BB7">
              <w:rPr>
                <w:rFonts w:cs="Arial"/>
                <w:b/>
                <w:bCs/>
                <w:sz w:val="16"/>
                <w:szCs w:val="16"/>
              </w:rPr>
              <w:t>Total cash used</w:t>
            </w:r>
          </w:p>
        </w:tc>
        <w:tc>
          <w:tcPr>
            <w:tcW w:w="108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32,649</w:t>
            </w:r>
          </w:p>
        </w:tc>
        <w:tc>
          <w:tcPr>
            <w:tcW w:w="108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26,318</w:t>
            </w:r>
          </w:p>
        </w:tc>
        <w:tc>
          <w:tcPr>
            <w:tcW w:w="108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29,116</w:t>
            </w:r>
          </w:p>
        </w:tc>
        <w:tc>
          <w:tcPr>
            <w:tcW w:w="108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28,765</w:t>
            </w:r>
          </w:p>
        </w:tc>
        <w:tc>
          <w:tcPr>
            <w:tcW w:w="108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26,989</w:t>
            </w:r>
          </w:p>
        </w:tc>
      </w:tr>
      <w:tr w:rsidR="00364BB7" w:rsidRPr="00364BB7" w:rsidTr="009C5B01">
        <w:trPr>
          <w:trHeight w:val="225"/>
        </w:trPr>
        <w:tc>
          <w:tcPr>
            <w:tcW w:w="226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b/>
                <w:bCs/>
                <w:sz w:val="16"/>
                <w:szCs w:val="16"/>
              </w:rPr>
            </w:pPr>
            <w:r w:rsidRPr="00364BB7">
              <w:rPr>
                <w:rFonts w:cs="Arial"/>
                <w:b/>
                <w:bCs/>
                <w:sz w:val="16"/>
                <w:szCs w:val="16"/>
              </w:rPr>
              <w:t>Cash used</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108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r>
      <w:tr w:rsidR="00364BB7" w:rsidRPr="00364BB7" w:rsidTr="009C5B01">
        <w:trPr>
          <w:trHeight w:val="225"/>
        </w:trPr>
        <w:tc>
          <w:tcPr>
            <w:tcW w:w="2260" w:type="dxa"/>
            <w:tcBorders>
              <w:top w:val="nil"/>
              <w:left w:val="nil"/>
              <w:bottom w:val="nil"/>
              <w:right w:val="nil"/>
            </w:tcBorders>
            <w:shd w:val="clear" w:color="auto" w:fill="auto"/>
            <w:noWrap/>
            <w:vAlign w:val="bottom"/>
            <w:hideMark/>
          </w:tcPr>
          <w:p w:rsidR="00364BB7" w:rsidRPr="00364BB7" w:rsidRDefault="00364BB7" w:rsidP="00364BB7">
            <w:pPr>
              <w:spacing w:after="0"/>
              <w:ind w:leftChars="150" w:left="300"/>
              <w:jc w:val="left"/>
              <w:rPr>
                <w:rFonts w:cs="Arial"/>
                <w:sz w:val="16"/>
                <w:szCs w:val="16"/>
              </w:rPr>
            </w:pPr>
            <w:r w:rsidRPr="00364BB7">
              <w:rPr>
                <w:rFonts w:cs="Arial"/>
                <w:sz w:val="16"/>
                <w:szCs w:val="16"/>
              </w:rPr>
              <w:t>Advances made</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29,451</w:t>
            </w:r>
          </w:p>
        </w:tc>
        <w:tc>
          <w:tcPr>
            <w:tcW w:w="108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27,960</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22,586</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r>
      <w:tr w:rsidR="00364BB7" w:rsidRPr="00364BB7" w:rsidTr="009C5B01">
        <w:trPr>
          <w:trHeight w:val="225"/>
        </w:trPr>
        <w:tc>
          <w:tcPr>
            <w:tcW w:w="2260" w:type="dxa"/>
            <w:tcBorders>
              <w:top w:val="nil"/>
              <w:left w:val="nil"/>
              <w:bottom w:val="nil"/>
              <w:right w:val="nil"/>
            </w:tcBorders>
            <w:shd w:val="clear" w:color="auto" w:fill="auto"/>
            <w:noWrap/>
            <w:vAlign w:val="bottom"/>
            <w:hideMark/>
          </w:tcPr>
          <w:p w:rsidR="00364BB7" w:rsidRPr="00364BB7" w:rsidRDefault="00364BB7" w:rsidP="00364BB7">
            <w:pPr>
              <w:spacing w:after="0"/>
              <w:ind w:leftChars="150" w:left="300"/>
              <w:jc w:val="left"/>
              <w:rPr>
                <w:rFonts w:cs="Arial"/>
                <w:sz w:val="16"/>
                <w:szCs w:val="16"/>
              </w:rPr>
            </w:pPr>
            <w:r w:rsidRPr="00364BB7">
              <w:rPr>
                <w:rFonts w:cs="Arial"/>
                <w:sz w:val="16"/>
                <w:szCs w:val="16"/>
              </w:rPr>
              <w:t>Corporate entities</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54,533</w:t>
            </w:r>
          </w:p>
        </w:tc>
        <w:tc>
          <w:tcPr>
            <w:tcW w:w="108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38,398</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20,400</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353</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r>
      <w:tr w:rsidR="00364BB7" w:rsidRPr="00364BB7" w:rsidTr="009C5B01">
        <w:trPr>
          <w:trHeight w:val="225"/>
        </w:trPr>
        <w:tc>
          <w:tcPr>
            <w:tcW w:w="2260" w:type="dxa"/>
            <w:tcBorders>
              <w:top w:val="nil"/>
              <w:left w:val="nil"/>
              <w:bottom w:val="nil"/>
              <w:right w:val="nil"/>
            </w:tcBorders>
            <w:shd w:val="clear" w:color="auto" w:fill="auto"/>
            <w:noWrap/>
            <w:vAlign w:val="bottom"/>
            <w:hideMark/>
          </w:tcPr>
          <w:p w:rsidR="00364BB7" w:rsidRPr="00364BB7" w:rsidRDefault="00364BB7" w:rsidP="00364BB7">
            <w:pPr>
              <w:spacing w:after="0"/>
              <w:ind w:leftChars="150" w:left="300"/>
              <w:jc w:val="left"/>
              <w:rPr>
                <w:rFonts w:cs="Arial"/>
                <w:sz w:val="16"/>
                <w:szCs w:val="16"/>
              </w:rPr>
            </w:pPr>
            <w:r w:rsidRPr="00364BB7">
              <w:rPr>
                <w:rFonts w:cs="Arial"/>
                <w:sz w:val="16"/>
                <w:szCs w:val="16"/>
              </w:rPr>
              <w:t>Purchase of investments</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15,409</w:t>
            </w:r>
          </w:p>
        </w:tc>
        <w:tc>
          <w:tcPr>
            <w:tcW w:w="108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95,133</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r>
      <w:tr w:rsidR="00364BB7" w:rsidRPr="00364BB7" w:rsidTr="009C5B01">
        <w:trPr>
          <w:trHeight w:val="225"/>
        </w:trPr>
        <w:tc>
          <w:tcPr>
            <w:tcW w:w="226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b/>
                <w:bCs/>
                <w:sz w:val="16"/>
                <w:szCs w:val="16"/>
              </w:rPr>
            </w:pPr>
            <w:r w:rsidRPr="00364BB7">
              <w:rPr>
                <w:rFonts w:cs="Arial"/>
                <w:b/>
                <w:bCs/>
                <w:sz w:val="16"/>
                <w:szCs w:val="16"/>
              </w:rPr>
              <w:t>Total cash used</w:t>
            </w:r>
          </w:p>
        </w:tc>
        <w:tc>
          <w:tcPr>
            <w:tcW w:w="108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99,393</w:t>
            </w:r>
          </w:p>
        </w:tc>
        <w:tc>
          <w:tcPr>
            <w:tcW w:w="108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161,491</w:t>
            </w:r>
          </w:p>
        </w:tc>
        <w:tc>
          <w:tcPr>
            <w:tcW w:w="108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42,986</w:t>
            </w:r>
          </w:p>
        </w:tc>
        <w:tc>
          <w:tcPr>
            <w:tcW w:w="108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353</w:t>
            </w:r>
          </w:p>
        </w:tc>
        <w:tc>
          <w:tcPr>
            <w:tcW w:w="108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w:t>
            </w:r>
          </w:p>
        </w:tc>
      </w:tr>
      <w:tr w:rsidR="00364BB7" w:rsidRPr="00364BB7" w:rsidTr="009C5B01">
        <w:trPr>
          <w:trHeight w:val="403"/>
        </w:trPr>
        <w:tc>
          <w:tcPr>
            <w:tcW w:w="2260" w:type="dxa"/>
            <w:tcBorders>
              <w:top w:val="nil"/>
              <w:left w:val="nil"/>
              <w:bottom w:val="nil"/>
              <w:right w:val="nil"/>
            </w:tcBorders>
            <w:shd w:val="clear" w:color="auto" w:fill="auto"/>
            <w:vAlign w:val="bottom"/>
            <w:hideMark/>
          </w:tcPr>
          <w:p w:rsidR="00364BB7" w:rsidRPr="00364BB7" w:rsidRDefault="00364BB7" w:rsidP="00364BB7">
            <w:pPr>
              <w:spacing w:after="0"/>
              <w:jc w:val="left"/>
              <w:rPr>
                <w:rFonts w:cs="Arial"/>
                <w:b/>
                <w:bCs/>
                <w:sz w:val="16"/>
                <w:szCs w:val="16"/>
              </w:rPr>
            </w:pPr>
            <w:r w:rsidRPr="00364BB7">
              <w:rPr>
                <w:rFonts w:cs="Arial"/>
                <w:b/>
                <w:bCs/>
                <w:sz w:val="16"/>
                <w:szCs w:val="16"/>
              </w:rPr>
              <w:t>Net cash from (or used by) investing activities</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(66,744)</w:t>
            </w:r>
          </w:p>
        </w:tc>
        <w:tc>
          <w:tcPr>
            <w:tcW w:w="108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(135,173)</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(13,870)</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28,412</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26,989</w:t>
            </w:r>
          </w:p>
        </w:tc>
      </w:tr>
      <w:tr w:rsidR="00364BB7" w:rsidRPr="00364BB7" w:rsidTr="009C5B01">
        <w:trPr>
          <w:trHeight w:val="505"/>
        </w:trPr>
        <w:tc>
          <w:tcPr>
            <w:tcW w:w="2260" w:type="dxa"/>
            <w:tcBorders>
              <w:top w:val="nil"/>
              <w:left w:val="nil"/>
              <w:bottom w:val="nil"/>
              <w:right w:val="nil"/>
            </w:tcBorders>
            <w:shd w:val="clear" w:color="auto" w:fill="auto"/>
            <w:vAlign w:val="bottom"/>
            <w:hideMark/>
          </w:tcPr>
          <w:p w:rsidR="00364BB7" w:rsidRPr="00364BB7" w:rsidRDefault="00364BB7" w:rsidP="00364BB7">
            <w:pPr>
              <w:spacing w:after="0"/>
              <w:jc w:val="left"/>
              <w:rPr>
                <w:rFonts w:cs="Arial"/>
                <w:b/>
                <w:bCs/>
                <w:sz w:val="16"/>
                <w:szCs w:val="16"/>
              </w:rPr>
            </w:pPr>
            <w:r w:rsidRPr="00364BB7">
              <w:rPr>
                <w:rFonts w:cs="Arial"/>
                <w:b/>
                <w:bCs/>
                <w:sz w:val="16"/>
                <w:szCs w:val="16"/>
              </w:rPr>
              <w:t>Net increase (or decrease) in cash held</w:t>
            </w:r>
          </w:p>
        </w:tc>
        <w:tc>
          <w:tcPr>
            <w:tcW w:w="1080" w:type="dxa"/>
            <w:tcBorders>
              <w:top w:val="nil"/>
              <w:left w:val="nil"/>
              <w:bottom w:val="single" w:sz="4" w:space="0" w:color="auto"/>
              <w:right w:val="nil"/>
            </w:tcBorders>
            <w:shd w:val="clear" w:color="auto" w:fill="auto"/>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(28,167,639)</w:t>
            </w:r>
          </w:p>
        </w:tc>
        <w:tc>
          <w:tcPr>
            <w:tcW w:w="1080" w:type="dxa"/>
            <w:tcBorders>
              <w:top w:val="nil"/>
              <w:left w:val="nil"/>
              <w:bottom w:val="single" w:sz="4" w:space="0" w:color="auto"/>
              <w:right w:val="nil"/>
            </w:tcBorders>
            <w:shd w:val="clear" w:color="000000" w:fill="D9D9D9"/>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(31,685,600)</w:t>
            </w:r>
          </w:p>
        </w:tc>
        <w:tc>
          <w:tcPr>
            <w:tcW w:w="1080" w:type="dxa"/>
            <w:tcBorders>
              <w:top w:val="nil"/>
              <w:left w:val="nil"/>
              <w:bottom w:val="single" w:sz="4" w:space="0" w:color="auto"/>
              <w:right w:val="nil"/>
            </w:tcBorders>
            <w:shd w:val="clear" w:color="auto" w:fill="auto"/>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(32,565,680)</w:t>
            </w:r>
          </w:p>
        </w:tc>
        <w:tc>
          <w:tcPr>
            <w:tcW w:w="1080" w:type="dxa"/>
            <w:tcBorders>
              <w:top w:val="nil"/>
              <w:left w:val="nil"/>
              <w:bottom w:val="single" w:sz="4" w:space="0" w:color="auto"/>
              <w:right w:val="nil"/>
            </w:tcBorders>
            <w:shd w:val="clear" w:color="auto" w:fill="auto"/>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(34,234,256)</w:t>
            </w:r>
          </w:p>
        </w:tc>
        <w:tc>
          <w:tcPr>
            <w:tcW w:w="1080" w:type="dxa"/>
            <w:tcBorders>
              <w:top w:val="nil"/>
              <w:left w:val="nil"/>
              <w:bottom w:val="single" w:sz="4" w:space="0" w:color="auto"/>
              <w:right w:val="nil"/>
            </w:tcBorders>
            <w:shd w:val="clear" w:color="auto" w:fill="auto"/>
            <w:noWrap/>
            <w:tcMar>
              <w:left w:w="0" w:type="dxa"/>
            </w:tcMar>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(36,863,026)</w:t>
            </w:r>
          </w:p>
        </w:tc>
      </w:tr>
      <w:tr w:rsidR="00364BB7" w:rsidRPr="00364BB7" w:rsidTr="009C5B01">
        <w:trPr>
          <w:trHeight w:val="450"/>
        </w:trPr>
        <w:tc>
          <w:tcPr>
            <w:tcW w:w="2260" w:type="dxa"/>
            <w:tcBorders>
              <w:top w:val="nil"/>
              <w:left w:val="nil"/>
              <w:bottom w:val="nil"/>
              <w:right w:val="nil"/>
            </w:tcBorders>
            <w:shd w:val="clear" w:color="auto" w:fill="auto"/>
            <w:vAlign w:val="bottom"/>
            <w:hideMark/>
          </w:tcPr>
          <w:p w:rsidR="00364BB7" w:rsidRPr="00364BB7" w:rsidRDefault="00364BB7" w:rsidP="00364BB7">
            <w:pPr>
              <w:spacing w:after="0"/>
              <w:ind w:leftChars="75" w:left="150"/>
              <w:jc w:val="left"/>
              <w:rPr>
                <w:rFonts w:cs="Arial"/>
                <w:sz w:val="16"/>
                <w:szCs w:val="16"/>
              </w:rPr>
            </w:pPr>
            <w:r w:rsidRPr="00364BB7">
              <w:rPr>
                <w:rFonts w:cs="Arial"/>
                <w:sz w:val="16"/>
                <w:szCs w:val="16"/>
              </w:rPr>
              <w:t>Cash at beginning of reporting period</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146,809</w:t>
            </w:r>
          </w:p>
        </w:tc>
        <w:tc>
          <w:tcPr>
            <w:tcW w:w="108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559,100</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20,061</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14,727</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8,373</w:t>
            </w:r>
          </w:p>
        </w:tc>
      </w:tr>
      <w:tr w:rsidR="00364BB7" w:rsidRPr="00364BB7" w:rsidTr="009C5B01">
        <w:trPr>
          <w:trHeight w:val="225"/>
        </w:trPr>
        <w:tc>
          <w:tcPr>
            <w:tcW w:w="2260" w:type="dxa"/>
            <w:tcBorders>
              <w:top w:val="nil"/>
              <w:left w:val="nil"/>
              <w:bottom w:val="nil"/>
              <w:right w:val="nil"/>
            </w:tcBorders>
            <w:shd w:val="clear" w:color="auto" w:fill="auto"/>
            <w:vAlign w:val="bottom"/>
            <w:hideMark/>
          </w:tcPr>
          <w:p w:rsidR="00364BB7" w:rsidRPr="00364BB7" w:rsidRDefault="00364BB7" w:rsidP="00364BB7">
            <w:pPr>
              <w:spacing w:after="0"/>
              <w:ind w:firstLineChars="100" w:firstLine="160"/>
              <w:jc w:val="left"/>
              <w:rPr>
                <w:rFonts w:cs="Arial"/>
                <w:sz w:val="16"/>
                <w:szCs w:val="16"/>
              </w:rPr>
            </w:pPr>
            <w:r w:rsidRPr="00364BB7">
              <w:rPr>
                <w:rFonts w:cs="Arial"/>
                <w:sz w:val="16"/>
                <w:szCs w:val="16"/>
              </w:rPr>
              <w:t>Cash from the OPA for:</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108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r>
      <w:tr w:rsidR="00364BB7" w:rsidRPr="00364BB7" w:rsidTr="009C5B01">
        <w:trPr>
          <w:trHeight w:val="225"/>
        </w:trPr>
        <w:tc>
          <w:tcPr>
            <w:tcW w:w="2260" w:type="dxa"/>
            <w:tcBorders>
              <w:top w:val="nil"/>
              <w:left w:val="nil"/>
              <w:bottom w:val="nil"/>
              <w:right w:val="nil"/>
            </w:tcBorders>
            <w:shd w:val="clear" w:color="auto" w:fill="auto"/>
            <w:noWrap/>
            <w:vAlign w:val="bottom"/>
            <w:hideMark/>
          </w:tcPr>
          <w:p w:rsidR="00364BB7" w:rsidRPr="00364BB7" w:rsidRDefault="00364BB7" w:rsidP="00364BB7">
            <w:pPr>
              <w:spacing w:after="0"/>
              <w:ind w:leftChars="150" w:left="300"/>
              <w:jc w:val="left"/>
              <w:rPr>
                <w:rFonts w:cs="Arial"/>
                <w:sz w:val="16"/>
                <w:szCs w:val="16"/>
              </w:rPr>
            </w:pPr>
            <w:r w:rsidRPr="00364BB7">
              <w:rPr>
                <w:rFonts w:cs="Arial"/>
                <w:sz w:val="16"/>
                <w:szCs w:val="16"/>
              </w:rPr>
              <w:t>- appropriations</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31,153,964</w:t>
            </w:r>
          </w:p>
        </w:tc>
        <w:tc>
          <w:tcPr>
            <w:tcW w:w="108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35,150,673</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36,081,152</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36,908,830</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38,534,306</w:t>
            </w:r>
          </w:p>
        </w:tc>
      </w:tr>
      <w:tr w:rsidR="00364BB7" w:rsidRPr="00364BB7" w:rsidTr="009C5B01">
        <w:trPr>
          <w:trHeight w:val="225"/>
        </w:trPr>
        <w:tc>
          <w:tcPr>
            <w:tcW w:w="2260" w:type="dxa"/>
            <w:tcBorders>
              <w:top w:val="nil"/>
              <w:left w:val="nil"/>
              <w:bottom w:val="nil"/>
              <w:right w:val="nil"/>
            </w:tcBorders>
            <w:shd w:val="clear" w:color="auto" w:fill="auto"/>
            <w:noWrap/>
            <w:vAlign w:val="bottom"/>
            <w:hideMark/>
          </w:tcPr>
          <w:p w:rsidR="00364BB7" w:rsidRPr="00364BB7" w:rsidRDefault="00364BB7" w:rsidP="00364BB7">
            <w:pPr>
              <w:spacing w:after="0"/>
              <w:ind w:leftChars="150" w:left="300"/>
              <w:jc w:val="left"/>
              <w:rPr>
                <w:rFonts w:cs="Arial"/>
                <w:sz w:val="16"/>
                <w:szCs w:val="16"/>
              </w:rPr>
            </w:pPr>
            <w:r w:rsidRPr="00364BB7">
              <w:rPr>
                <w:rFonts w:cs="Arial"/>
                <w:sz w:val="16"/>
                <w:szCs w:val="16"/>
              </w:rPr>
              <w:t>- special accounts</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12,524</w:t>
            </w:r>
          </w:p>
        </w:tc>
        <w:tc>
          <w:tcPr>
            <w:tcW w:w="108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r>
      <w:tr w:rsidR="00364BB7" w:rsidRPr="00364BB7" w:rsidTr="009C5B01">
        <w:trPr>
          <w:trHeight w:val="225"/>
        </w:trPr>
        <w:tc>
          <w:tcPr>
            <w:tcW w:w="2260" w:type="dxa"/>
            <w:tcBorders>
              <w:top w:val="nil"/>
              <w:left w:val="nil"/>
              <w:bottom w:val="nil"/>
              <w:right w:val="nil"/>
            </w:tcBorders>
            <w:shd w:val="clear" w:color="auto" w:fill="auto"/>
            <w:noWrap/>
            <w:vAlign w:val="bottom"/>
            <w:hideMark/>
          </w:tcPr>
          <w:p w:rsidR="00364BB7" w:rsidRPr="00364BB7" w:rsidRDefault="00364BB7" w:rsidP="00364BB7">
            <w:pPr>
              <w:spacing w:after="0"/>
              <w:ind w:leftChars="150" w:left="300"/>
              <w:jc w:val="left"/>
              <w:rPr>
                <w:rFonts w:cs="Arial"/>
                <w:sz w:val="16"/>
                <w:szCs w:val="16"/>
              </w:rPr>
            </w:pPr>
            <w:r w:rsidRPr="00364BB7">
              <w:rPr>
                <w:rFonts w:cs="Arial"/>
                <w:sz w:val="16"/>
                <w:szCs w:val="16"/>
              </w:rPr>
              <w:t>- capital injections</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44,893</w:t>
            </w:r>
          </w:p>
        </w:tc>
        <w:tc>
          <w:tcPr>
            <w:tcW w:w="108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120,133</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25,000</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r>
      <w:tr w:rsidR="00364BB7" w:rsidRPr="00364BB7" w:rsidTr="009C5B01">
        <w:trPr>
          <w:trHeight w:val="225"/>
        </w:trPr>
        <w:tc>
          <w:tcPr>
            <w:tcW w:w="2260" w:type="dxa"/>
            <w:tcBorders>
              <w:top w:val="nil"/>
              <w:left w:val="nil"/>
              <w:bottom w:val="nil"/>
              <w:right w:val="nil"/>
            </w:tcBorders>
            <w:shd w:val="clear" w:color="auto" w:fill="auto"/>
            <w:noWrap/>
            <w:vAlign w:val="bottom"/>
            <w:hideMark/>
          </w:tcPr>
          <w:p w:rsidR="00364BB7" w:rsidRPr="00364BB7" w:rsidRDefault="00364BB7" w:rsidP="00364BB7">
            <w:pPr>
              <w:spacing w:after="0"/>
              <w:ind w:leftChars="150" w:left="300"/>
              <w:jc w:val="left"/>
              <w:rPr>
                <w:rFonts w:cs="Arial"/>
                <w:sz w:val="16"/>
                <w:szCs w:val="16"/>
              </w:rPr>
            </w:pPr>
            <w:r w:rsidRPr="00364BB7">
              <w:rPr>
                <w:rFonts w:cs="Arial"/>
                <w:sz w:val="16"/>
                <w:szCs w:val="16"/>
              </w:rPr>
              <w:t>- Corporate entity capital</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54,533</w:t>
            </w:r>
          </w:p>
        </w:tc>
        <w:tc>
          <w:tcPr>
            <w:tcW w:w="108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38,398</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20,400</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353</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w:t>
            </w:r>
          </w:p>
        </w:tc>
      </w:tr>
      <w:tr w:rsidR="00364BB7" w:rsidRPr="00364BB7" w:rsidTr="009C5B01">
        <w:trPr>
          <w:trHeight w:val="225"/>
        </w:trPr>
        <w:tc>
          <w:tcPr>
            <w:tcW w:w="226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sz w:val="16"/>
                <w:szCs w:val="16"/>
              </w:rPr>
            </w:pPr>
            <w:r w:rsidRPr="00364BB7">
              <w:rPr>
                <w:rFonts w:cs="Arial"/>
                <w:sz w:val="16"/>
                <w:szCs w:val="16"/>
              </w:rPr>
              <w:t>- GST appropriations</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567,504</w:t>
            </w:r>
          </w:p>
        </w:tc>
        <w:tc>
          <w:tcPr>
            <w:tcW w:w="108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668,915</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656,550</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657,405</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664,892</w:t>
            </w:r>
          </w:p>
        </w:tc>
      </w:tr>
      <w:tr w:rsidR="00364BB7" w:rsidRPr="00364BB7" w:rsidTr="009C5B01">
        <w:trPr>
          <w:trHeight w:val="225"/>
        </w:trPr>
        <w:tc>
          <w:tcPr>
            <w:tcW w:w="2260" w:type="dxa"/>
            <w:tcBorders>
              <w:top w:val="nil"/>
              <w:left w:val="nil"/>
              <w:bottom w:val="nil"/>
              <w:right w:val="nil"/>
            </w:tcBorders>
            <w:shd w:val="clear" w:color="auto" w:fill="auto"/>
            <w:vAlign w:val="bottom"/>
            <w:hideMark/>
          </w:tcPr>
          <w:p w:rsidR="00364BB7" w:rsidRPr="00364BB7" w:rsidRDefault="00364BB7" w:rsidP="00364BB7">
            <w:pPr>
              <w:spacing w:after="0"/>
              <w:ind w:firstLineChars="100" w:firstLine="160"/>
              <w:jc w:val="left"/>
              <w:rPr>
                <w:rFonts w:cs="Arial"/>
                <w:sz w:val="16"/>
                <w:szCs w:val="16"/>
              </w:rPr>
            </w:pPr>
            <w:r w:rsidRPr="00364BB7">
              <w:rPr>
                <w:rFonts w:cs="Arial"/>
                <w:sz w:val="16"/>
                <w:szCs w:val="16"/>
              </w:rPr>
              <w:t>Cash to the OPA for:</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108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r>
      <w:tr w:rsidR="00364BB7" w:rsidRPr="00364BB7" w:rsidTr="009C5B01">
        <w:trPr>
          <w:trHeight w:val="225"/>
        </w:trPr>
        <w:tc>
          <w:tcPr>
            <w:tcW w:w="2260" w:type="dxa"/>
            <w:tcBorders>
              <w:top w:val="nil"/>
              <w:left w:val="nil"/>
              <w:bottom w:val="nil"/>
              <w:right w:val="nil"/>
            </w:tcBorders>
            <w:shd w:val="clear" w:color="auto" w:fill="auto"/>
            <w:noWrap/>
            <w:vAlign w:val="bottom"/>
            <w:hideMark/>
          </w:tcPr>
          <w:p w:rsidR="00364BB7" w:rsidRPr="00364BB7" w:rsidRDefault="00364BB7" w:rsidP="00364BB7">
            <w:pPr>
              <w:spacing w:after="0"/>
              <w:ind w:leftChars="150" w:left="300"/>
              <w:jc w:val="left"/>
              <w:rPr>
                <w:rFonts w:cs="Arial"/>
                <w:sz w:val="16"/>
                <w:szCs w:val="16"/>
              </w:rPr>
            </w:pPr>
            <w:r w:rsidRPr="00364BB7">
              <w:rPr>
                <w:rFonts w:cs="Arial"/>
                <w:sz w:val="16"/>
                <w:szCs w:val="16"/>
              </w:rPr>
              <w:t>- return of GST</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(573,724)</w:t>
            </w:r>
          </w:p>
        </w:tc>
        <w:tc>
          <w:tcPr>
            <w:tcW w:w="108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(668,915)</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(656,550)</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(657,405)</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(664,892)</w:t>
            </w:r>
          </w:p>
        </w:tc>
      </w:tr>
      <w:tr w:rsidR="00364BB7" w:rsidRPr="00364BB7" w:rsidTr="009C5B01">
        <w:trPr>
          <w:trHeight w:val="225"/>
        </w:trPr>
        <w:tc>
          <w:tcPr>
            <w:tcW w:w="2260" w:type="dxa"/>
            <w:tcBorders>
              <w:top w:val="nil"/>
              <w:left w:val="nil"/>
              <w:bottom w:val="nil"/>
              <w:right w:val="nil"/>
            </w:tcBorders>
            <w:shd w:val="clear" w:color="auto" w:fill="auto"/>
            <w:noWrap/>
            <w:vAlign w:val="bottom"/>
            <w:hideMark/>
          </w:tcPr>
          <w:p w:rsidR="00364BB7" w:rsidRPr="00364BB7" w:rsidRDefault="00364BB7" w:rsidP="00364BB7">
            <w:pPr>
              <w:spacing w:after="0"/>
              <w:ind w:leftChars="150" w:left="300"/>
              <w:jc w:val="left"/>
              <w:rPr>
                <w:rFonts w:cs="Arial"/>
                <w:sz w:val="16"/>
                <w:szCs w:val="16"/>
              </w:rPr>
            </w:pPr>
            <w:r w:rsidRPr="00364BB7">
              <w:rPr>
                <w:rFonts w:cs="Arial"/>
                <w:sz w:val="16"/>
                <w:szCs w:val="16"/>
              </w:rPr>
              <w:t>- other</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(2,679,764)</w:t>
            </w:r>
          </w:p>
        </w:tc>
        <w:tc>
          <w:tcPr>
            <w:tcW w:w="108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(4,162,643)</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(3,566,206)</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(2,681,281)</w:t>
            </w:r>
          </w:p>
        </w:tc>
        <w:tc>
          <w:tcPr>
            <w:tcW w:w="108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(1,670,283)</w:t>
            </w:r>
          </w:p>
        </w:tc>
      </w:tr>
      <w:tr w:rsidR="00364BB7" w:rsidRPr="00364BB7" w:rsidTr="009C5B01">
        <w:trPr>
          <w:trHeight w:val="505"/>
        </w:trPr>
        <w:tc>
          <w:tcPr>
            <w:tcW w:w="2260" w:type="dxa"/>
            <w:tcBorders>
              <w:top w:val="nil"/>
              <w:left w:val="nil"/>
              <w:bottom w:val="single" w:sz="4" w:space="0" w:color="auto"/>
              <w:right w:val="nil"/>
            </w:tcBorders>
            <w:shd w:val="clear" w:color="auto" w:fill="auto"/>
            <w:vAlign w:val="bottom"/>
            <w:hideMark/>
          </w:tcPr>
          <w:p w:rsidR="00364BB7" w:rsidRPr="00364BB7" w:rsidRDefault="00364BB7" w:rsidP="00364BB7">
            <w:pPr>
              <w:spacing w:after="0"/>
              <w:jc w:val="left"/>
              <w:rPr>
                <w:rFonts w:cs="Arial"/>
                <w:b/>
                <w:bCs/>
                <w:sz w:val="16"/>
                <w:szCs w:val="16"/>
              </w:rPr>
            </w:pPr>
            <w:r w:rsidRPr="00364BB7">
              <w:rPr>
                <w:rFonts w:cs="Arial"/>
                <w:b/>
                <w:bCs/>
                <w:sz w:val="16"/>
                <w:szCs w:val="16"/>
              </w:rPr>
              <w:t>Cash at end of reporting period</w:t>
            </w:r>
          </w:p>
        </w:tc>
        <w:tc>
          <w:tcPr>
            <w:tcW w:w="108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559,100</w:t>
            </w:r>
          </w:p>
        </w:tc>
        <w:tc>
          <w:tcPr>
            <w:tcW w:w="108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20,061</w:t>
            </w:r>
          </w:p>
        </w:tc>
        <w:tc>
          <w:tcPr>
            <w:tcW w:w="108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14,727</w:t>
            </w:r>
          </w:p>
        </w:tc>
        <w:tc>
          <w:tcPr>
            <w:tcW w:w="108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8,373</w:t>
            </w:r>
          </w:p>
        </w:tc>
        <w:tc>
          <w:tcPr>
            <w:tcW w:w="108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sz w:val="16"/>
                <w:szCs w:val="16"/>
              </w:rPr>
            </w:pPr>
            <w:r w:rsidRPr="00364BB7">
              <w:rPr>
                <w:rFonts w:cs="Arial"/>
                <w:b/>
                <w:bCs/>
                <w:sz w:val="16"/>
                <w:szCs w:val="16"/>
              </w:rPr>
              <w:t>9,370</w:t>
            </w:r>
          </w:p>
        </w:tc>
      </w:tr>
    </w:tbl>
    <w:p w:rsidR="00364BB7" w:rsidRPr="00364BB7" w:rsidRDefault="00364BB7" w:rsidP="00364BB7">
      <w:pPr>
        <w:tabs>
          <w:tab w:val="left" w:pos="284"/>
        </w:tabs>
        <w:spacing w:before="120" w:after="0"/>
        <w:ind w:left="284" w:hanging="284"/>
        <w:jc w:val="left"/>
        <w:rPr>
          <w:sz w:val="15"/>
        </w:rPr>
      </w:pPr>
      <w:r w:rsidRPr="00364BB7">
        <w:rPr>
          <w:sz w:val="15"/>
        </w:rPr>
        <w:t xml:space="preserve">OPA = </w:t>
      </w:r>
      <w:proofErr w:type="spellStart"/>
      <w:r w:rsidRPr="00364BB7">
        <w:rPr>
          <w:sz w:val="15"/>
        </w:rPr>
        <w:t>Offical</w:t>
      </w:r>
      <w:proofErr w:type="spellEnd"/>
      <w:r w:rsidRPr="00364BB7">
        <w:rPr>
          <w:sz w:val="15"/>
        </w:rPr>
        <w:t xml:space="preserve"> Public Account.</w:t>
      </w:r>
    </w:p>
    <w:p w:rsidR="00364BB7" w:rsidRPr="00364BB7" w:rsidRDefault="00364BB7" w:rsidP="00364BB7">
      <w:pPr>
        <w:spacing w:after="120"/>
        <w:jc w:val="left"/>
        <w:rPr>
          <w:rFonts w:cs="Arial"/>
          <w:b/>
          <w:color w:val="000000"/>
          <w:szCs w:val="18"/>
          <w:lang w:eastAsia="en-US"/>
        </w:rPr>
      </w:pPr>
      <w:r w:rsidRPr="00364BB7">
        <w:rPr>
          <w:rFonts w:cs="Arial"/>
          <w:b/>
          <w:color w:val="000000"/>
          <w:szCs w:val="18"/>
          <w:lang w:eastAsia="en-US"/>
        </w:rPr>
        <w:lastRenderedPageBreak/>
        <w:t>Table 3.2.10: Administered Capital Budget Statement (for the period ended 30 June)</w:t>
      </w:r>
    </w:p>
    <w:tbl>
      <w:tblPr>
        <w:tblW w:w="7700" w:type="dxa"/>
        <w:tblInd w:w="93" w:type="dxa"/>
        <w:tblLayout w:type="fixed"/>
        <w:tblLook w:val="04A0" w:firstRow="1" w:lastRow="0" w:firstColumn="1" w:lastColumn="0" w:noHBand="0" w:noVBand="1"/>
        <w:tblDescription w:val="Table 3.2.10: Administered Capital Budget Statement (for the period ended 30 June)"/>
      </w:tblPr>
      <w:tblGrid>
        <w:gridCol w:w="3000"/>
        <w:gridCol w:w="940"/>
        <w:gridCol w:w="940"/>
        <w:gridCol w:w="940"/>
        <w:gridCol w:w="940"/>
        <w:gridCol w:w="940"/>
      </w:tblGrid>
      <w:tr w:rsidR="00364BB7" w:rsidRPr="00364BB7" w:rsidTr="009C5B01">
        <w:trPr>
          <w:trHeight w:val="567"/>
        </w:trPr>
        <w:tc>
          <w:tcPr>
            <w:tcW w:w="3000" w:type="dxa"/>
            <w:tcBorders>
              <w:top w:val="single" w:sz="4" w:space="0" w:color="auto"/>
              <w:left w:val="nil"/>
              <w:bottom w:val="nil"/>
              <w:right w:val="nil"/>
            </w:tcBorders>
            <w:shd w:val="clear" w:color="auto" w:fill="auto"/>
            <w:hideMark/>
          </w:tcPr>
          <w:p w:rsidR="00364BB7" w:rsidRPr="00364BB7" w:rsidRDefault="00364BB7" w:rsidP="00364BB7">
            <w:pPr>
              <w:spacing w:before="40" w:after="0"/>
              <w:jc w:val="right"/>
              <w:rPr>
                <w:rFonts w:cs="Arial"/>
                <w:sz w:val="16"/>
                <w:szCs w:val="16"/>
              </w:rPr>
            </w:pPr>
            <w:r w:rsidRPr="00364BB7">
              <w:rPr>
                <w:rFonts w:cs="Arial"/>
                <w:sz w:val="16"/>
                <w:szCs w:val="16"/>
              </w:rPr>
              <w:t> </w:t>
            </w:r>
          </w:p>
        </w:tc>
        <w:tc>
          <w:tcPr>
            <w:tcW w:w="940" w:type="dxa"/>
            <w:tcBorders>
              <w:top w:val="single" w:sz="4" w:space="0" w:color="auto"/>
              <w:left w:val="nil"/>
              <w:bottom w:val="single" w:sz="4" w:space="0" w:color="auto"/>
              <w:right w:val="nil"/>
            </w:tcBorders>
            <w:shd w:val="clear" w:color="auto" w:fill="auto"/>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2017-18</w:t>
            </w:r>
            <w:r w:rsidRPr="00364BB7">
              <w:rPr>
                <w:rFonts w:cs="Arial"/>
                <w:b/>
                <w:bCs/>
                <w:sz w:val="16"/>
                <w:szCs w:val="16"/>
              </w:rPr>
              <w:br/>
              <w:t>Actual</w:t>
            </w:r>
            <w:r w:rsidRPr="00364BB7">
              <w:rPr>
                <w:rFonts w:cs="Arial"/>
                <w:b/>
                <w:bCs/>
                <w:sz w:val="16"/>
                <w:szCs w:val="16"/>
              </w:rPr>
              <w:br/>
            </w:r>
            <w:r w:rsidRPr="00364BB7">
              <w:rPr>
                <w:rFonts w:cs="Arial"/>
                <w:b/>
                <w:bCs/>
                <w:sz w:val="16"/>
                <w:szCs w:val="16"/>
              </w:rPr>
              <w:br/>
            </w:r>
            <w:r w:rsidRPr="00364BB7">
              <w:rPr>
                <w:rFonts w:cs="Arial"/>
                <w:sz w:val="16"/>
                <w:szCs w:val="16"/>
              </w:rPr>
              <w:t>$'000</w:t>
            </w:r>
          </w:p>
        </w:tc>
        <w:tc>
          <w:tcPr>
            <w:tcW w:w="940" w:type="dxa"/>
            <w:tcBorders>
              <w:top w:val="single" w:sz="4" w:space="0" w:color="auto"/>
              <w:left w:val="nil"/>
              <w:bottom w:val="single" w:sz="4" w:space="0" w:color="auto"/>
              <w:right w:val="nil"/>
            </w:tcBorders>
            <w:shd w:val="clear" w:color="000000" w:fill="D9D9D9"/>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2018-19</w:t>
            </w:r>
            <w:r w:rsidRPr="00364BB7">
              <w:rPr>
                <w:rFonts w:cs="Arial"/>
                <w:b/>
                <w:bCs/>
                <w:sz w:val="16"/>
                <w:szCs w:val="16"/>
              </w:rPr>
              <w:br/>
              <w:t xml:space="preserve">Revised Budget </w:t>
            </w:r>
            <w:r w:rsidRPr="00364BB7">
              <w:rPr>
                <w:rFonts w:cs="Arial"/>
                <w:sz w:val="16"/>
                <w:szCs w:val="16"/>
              </w:rPr>
              <w:t xml:space="preserve"> </w:t>
            </w:r>
            <w:r w:rsidRPr="00364BB7">
              <w:rPr>
                <w:rFonts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2019-20</w:t>
            </w:r>
            <w:r w:rsidRPr="00364BB7">
              <w:rPr>
                <w:rFonts w:cs="Arial"/>
                <w:b/>
                <w:bCs/>
                <w:sz w:val="16"/>
                <w:szCs w:val="16"/>
              </w:rPr>
              <w:br/>
              <w:t xml:space="preserve">Forward estimate </w:t>
            </w:r>
            <w:r w:rsidRPr="00364BB7">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2020-21</w:t>
            </w:r>
            <w:r w:rsidRPr="00364BB7">
              <w:rPr>
                <w:rFonts w:cs="Arial"/>
                <w:b/>
                <w:bCs/>
                <w:sz w:val="16"/>
                <w:szCs w:val="16"/>
              </w:rPr>
              <w:br/>
              <w:t xml:space="preserve">Forward estimate </w:t>
            </w:r>
            <w:r w:rsidRPr="00364BB7">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364BB7" w:rsidRPr="00364BB7" w:rsidRDefault="00364BB7" w:rsidP="00364BB7">
            <w:pPr>
              <w:spacing w:before="40" w:after="0"/>
              <w:jc w:val="right"/>
              <w:rPr>
                <w:rFonts w:cs="Arial"/>
                <w:b/>
                <w:bCs/>
                <w:sz w:val="16"/>
                <w:szCs w:val="16"/>
              </w:rPr>
            </w:pPr>
            <w:r w:rsidRPr="00364BB7">
              <w:rPr>
                <w:rFonts w:cs="Arial"/>
                <w:b/>
                <w:bCs/>
                <w:sz w:val="16"/>
                <w:szCs w:val="16"/>
              </w:rPr>
              <w:t>2021-22</w:t>
            </w:r>
            <w:r w:rsidRPr="00364BB7">
              <w:rPr>
                <w:rFonts w:cs="Arial"/>
                <w:b/>
                <w:bCs/>
                <w:sz w:val="16"/>
                <w:szCs w:val="16"/>
              </w:rPr>
              <w:br/>
              <w:t xml:space="preserve">Forward estimate </w:t>
            </w:r>
            <w:r w:rsidRPr="00364BB7">
              <w:rPr>
                <w:rFonts w:cs="Arial"/>
                <w:sz w:val="16"/>
                <w:szCs w:val="16"/>
              </w:rPr>
              <w:t>$'000</w:t>
            </w:r>
          </w:p>
        </w:tc>
      </w:tr>
      <w:tr w:rsidR="00364BB7" w:rsidRPr="00364BB7" w:rsidTr="009C5B01">
        <w:trPr>
          <w:trHeight w:val="300"/>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jc w:val="left"/>
              <w:rPr>
                <w:rFonts w:cs="Arial"/>
                <w:b/>
                <w:bCs/>
                <w:sz w:val="16"/>
                <w:szCs w:val="16"/>
              </w:rPr>
            </w:pPr>
            <w:r w:rsidRPr="00364BB7">
              <w:rPr>
                <w:rFonts w:cs="Arial"/>
                <w:b/>
                <w:bCs/>
                <w:sz w:val="16"/>
                <w:szCs w:val="16"/>
              </w:rPr>
              <w:t>CAPITAL APPROPRIATIONS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sz w:val="16"/>
                <w:szCs w:val="16"/>
              </w:rPr>
            </w:pPr>
            <w:r w:rsidRPr="00364BB7">
              <w:rPr>
                <w:rFonts w:cs="Arial"/>
                <w:sz w:val="16"/>
                <w:szCs w:val="16"/>
              </w:rPr>
              <w:t>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sz w:val="16"/>
                <w:szCs w:val="16"/>
              </w:rPr>
            </w:pP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sz w:val="16"/>
                <w:szCs w:val="16"/>
              </w:rPr>
            </w:pPr>
            <w:r w:rsidRPr="00364BB7">
              <w:rPr>
                <w:rFonts w:cs="Arial"/>
                <w:sz w:val="16"/>
                <w:szCs w:val="16"/>
              </w:rPr>
              <w:t>Administered assets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25,000</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120,133</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25,000</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b/>
                <w:bCs/>
                <w:sz w:val="16"/>
                <w:szCs w:val="16"/>
              </w:rPr>
            </w:pPr>
            <w:r w:rsidRPr="00364BB7">
              <w:rPr>
                <w:rFonts w:cs="Arial"/>
                <w:b/>
                <w:bCs/>
                <w:sz w:val="16"/>
                <w:szCs w:val="16"/>
              </w:rPr>
              <w:t>Total capital appropriations</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25,000</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120,133</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25,000</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w:t>
            </w:r>
          </w:p>
        </w:tc>
      </w:tr>
      <w:tr w:rsidR="00364BB7" w:rsidRPr="00364BB7" w:rsidTr="009C5B01">
        <w:trPr>
          <w:trHeight w:val="600"/>
        </w:trPr>
        <w:tc>
          <w:tcPr>
            <w:tcW w:w="3000" w:type="dxa"/>
            <w:tcBorders>
              <w:top w:val="nil"/>
              <w:left w:val="nil"/>
              <w:bottom w:val="nil"/>
              <w:right w:val="nil"/>
            </w:tcBorders>
            <w:shd w:val="clear" w:color="auto" w:fill="auto"/>
            <w:vAlign w:val="bottom"/>
            <w:hideMark/>
          </w:tcPr>
          <w:p w:rsidR="00364BB7" w:rsidRPr="00364BB7" w:rsidRDefault="00364BB7" w:rsidP="00364BB7">
            <w:pPr>
              <w:spacing w:after="0"/>
              <w:jc w:val="left"/>
              <w:rPr>
                <w:rFonts w:cs="Arial"/>
                <w:b/>
                <w:bCs/>
                <w:sz w:val="16"/>
                <w:szCs w:val="16"/>
              </w:rPr>
            </w:pPr>
            <w:r w:rsidRPr="00364BB7">
              <w:rPr>
                <w:rFonts w:cs="Arial"/>
                <w:b/>
                <w:bCs/>
                <w:sz w:val="16"/>
                <w:szCs w:val="16"/>
              </w:rPr>
              <w:t>Total new capital appropriations represented by:</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sz w:val="16"/>
                <w:szCs w:val="16"/>
              </w:rPr>
            </w:pPr>
            <w:r w:rsidRPr="00364BB7">
              <w:rPr>
                <w:rFonts w:cs="Arial"/>
                <w:sz w:val="16"/>
                <w:szCs w:val="16"/>
              </w:rPr>
              <w:t>Purchase of non-financial assets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25,000</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25,000</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25,000</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sz w:val="16"/>
                <w:szCs w:val="16"/>
              </w:rPr>
            </w:pPr>
            <w:r w:rsidRPr="00364BB7">
              <w:rPr>
                <w:rFonts w:cs="Arial"/>
                <w:sz w:val="16"/>
                <w:szCs w:val="16"/>
              </w:rPr>
              <w:t>Other</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95,133</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w:t>
            </w: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200" w:firstLine="320"/>
              <w:jc w:val="left"/>
              <w:rPr>
                <w:rFonts w:cs="Arial"/>
                <w:b/>
                <w:bCs/>
                <w:sz w:val="16"/>
                <w:szCs w:val="16"/>
              </w:rPr>
            </w:pPr>
            <w:r w:rsidRPr="00364BB7">
              <w:rPr>
                <w:rFonts w:cs="Arial"/>
                <w:b/>
                <w:bCs/>
                <w:sz w:val="16"/>
                <w:szCs w:val="16"/>
              </w:rPr>
              <w:t>Total items</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25,000</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120,133</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25,000</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w:t>
            </w:r>
          </w:p>
        </w:tc>
      </w:tr>
      <w:tr w:rsidR="00364BB7" w:rsidRPr="00364BB7" w:rsidTr="009C5B01">
        <w:trPr>
          <w:trHeight w:val="567"/>
        </w:trPr>
        <w:tc>
          <w:tcPr>
            <w:tcW w:w="3000" w:type="dxa"/>
            <w:tcBorders>
              <w:top w:val="nil"/>
              <w:left w:val="nil"/>
              <w:bottom w:val="nil"/>
              <w:right w:val="nil"/>
            </w:tcBorders>
            <w:shd w:val="clear" w:color="auto" w:fill="auto"/>
            <w:vAlign w:val="bottom"/>
            <w:hideMark/>
          </w:tcPr>
          <w:p w:rsidR="00364BB7" w:rsidRPr="00364BB7" w:rsidRDefault="00364BB7" w:rsidP="00364BB7">
            <w:pPr>
              <w:spacing w:after="0"/>
              <w:jc w:val="left"/>
              <w:rPr>
                <w:rFonts w:cs="Arial"/>
                <w:b/>
                <w:bCs/>
                <w:sz w:val="16"/>
                <w:szCs w:val="16"/>
              </w:rPr>
            </w:pPr>
            <w:r w:rsidRPr="00364BB7">
              <w:rPr>
                <w:rFonts w:cs="Arial"/>
                <w:b/>
                <w:bCs/>
                <w:sz w:val="16"/>
                <w:szCs w:val="16"/>
              </w:rPr>
              <w:t>ACQUISITION OF NON-FINANCIAL ASSETS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p>
        </w:tc>
      </w:tr>
      <w:tr w:rsidR="00364BB7" w:rsidRPr="00364BB7" w:rsidTr="009C5B01">
        <w:trPr>
          <w:trHeight w:val="225"/>
        </w:trPr>
        <w:tc>
          <w:tcPr>
            <w:tcW w:w="3000" w:type="dxa"/>
            <w:tcBorders>
              <w:top w:val="nil"/>
              <w:left w:val="nil"/>
              <w:bottom w:val="nil"/>
              <w:right w:val="nil"/>
            </w:tcBorders>
            <w:shd w:val="clear" w:color="auto" w:fill="auto"/>
            <w:noWrap/>
            <w:vAlign w:val="bottom"/>
            <w:hideMark/>
          </w:tcPr>
          <w:p w:rsidR="00364BB7" w:rsidRPr="00364BB7" w:rsidRDefault="00364BB7" w:rsidP="00364BB7">
            <w:pPr>
              <w:spacing w:after="0"/>
              <w:ind w:firstLineChars="100" w:firstLine="160"/>
              <w:jc w:val="left"/>
              <w:rPr>
                <w:rFonts w:cs="Arial"/>
                <w:sz w:val="16"/>
                <w:szCs w:val="16"/>
              </w:rPr>
            </w:pPr>
            <w:r w:rsidRPr="00364BB7">
              <w:rPr>
                <w:rFonts w:cs="Arial"/>
                <w:sz w:val="16"/>
                <w:szCs w:val="16"/>
              </w:rPr>
              <w:t>Funded by capital appropriations</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44,893</w:t>
            </w:r>
          </w:p>
        </w:tc>
        <w:tc>
          <w:tcPr>
            <w:tcW w:w="940" w:type="dxa"/>
            <w:tcBorders>
              <w:top w:val="nil"/>
              <w:left w:val="nil"/>
              <w:bottom w:val="nil"/>
              <w:right w:val="nil"/>
            </w:tcBorders>
            <w:shd w:val="clear" w:color="000000" w:fill="D9D9D9"/>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120,133</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25,000</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364BB7" w:rsidRPr="00364BB7" w:rsidRDefault="00364BB7" w:rsidP="00364BB7">
            <w:pPr>
              <w:spacing w:after="0"/>
              <w:jc w:val="right"/>
              <w:rPr>
                <w:rFonts w:cs="Arial"/>
                <w:color w:val="000000"/>
                <w:sz w:val="16"/>
                <w:szCs w:val="16"/>
              </w:rPr>
            </w:pPr>
            <w:r w:rsidRPr="00364BB7">
              <w:rPr>
                <w:rFonts w:cs="Arial"/>
                <w:color w:val="000000"/>
                <w:sz w:val="16"/>
                <w:szCs w:val="16"/>
              </w:rPr>
              <w:t>-</w:t>
            </w:r>
          </w:p>
        </w:tc>
      </w:tr>
      <w:tr w:rsidR="00364BB7" w:rsidRPr="00364BB7" w:rsidTr="009C5B01">
        <w:trPr>
          <w:trHeight w:val="450"/>
        </w:trPr>
        <w:tc>
          <w:tcPr>
            <w:tcW w:w="3000" w:type="dxa"/>
            <w:tcBorders>
              <w:top w:val="nil"/>
              <w:left w:val="nil"/>
              <w:bottom w:val="single" w:sz="4" w:space="0" w:color="auto"/>
              <w:right w:val="nil"/>
            </w:tcBorders>
            <w:shd w:val="clear" w:color="auto" w:fill="auto"/>
            <w:vAlign w:val="bottom"/>
            <w:hideMark/>
          </w:tcPr>
          <w:p w:rsidR="00364BB7" w:rsidRPr="00364BB7" w:rsidRDefault="00364BB7" w:rsidP="00364BB7">
            <w:pPr>
              <w:spacing w:after="0"/>
              <w:ind w:leftChars="75" w:left="150"/>
              <w:jc w:val="left"/>
              <w:rPr>
                <w:rFonts w:cs="Arial"/>
                <w:b/>
                <w:bCs/>
                <w:sz w:val="16"/>
                <w:szCs w:val="16"/>
              </w:rPr>
            </w:pPr>
            <w:r w:rsidRPr="00364BB7">
              <w:rPr>
                <w:rFonts w:cs="Arial"/>
                <w:b/>
                <w:bCs/>
                <w:sz w:val="16"/>
                <w:szCs w:val="16"/>
              </w:rPr>
              <w:t xml:space="preserve">Total acquisition of </w:t>
            </w:r>
            <w:r w:rsidRPr="00364BB7">
              <w:rPr>
                <w:rFonts w:cs="Arial"/>
                <w:b/>
                <w:bCs/>
                <w:sz w:val="16"/>
                <w:szCs w:val="16"/>
              </w:rPr>
              <w:br/>
              <w:t>non-financial assets</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44,893</w:t>
            </w:r>
          </w:p>
        </w:tc>
        <w:tc>
          <w:tcPr>
            <w:tcW w:w="940" w:type="dxa"/>
            <w:tcBorders>
              <w:top w:val="nil"/>
              <w:left w:val="nil"/>
              <w:bottom w:val="single" w:sz="4" w:space="0" w:color="auto"/>
              <w:right w:val="nil"/>
            </w:tcBorders>
            <w:shd w:val="clear" w:color="000000" w:fill="D9D9D9"/>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120,133</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25,000</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364BB7" w:rsidRPr="00364BB7" w:rsidRDefault="00364BB7" w:rsidP="00364BB7">
            <w:pPr>
              <w:spacing w:after="0"/>
              <w:jc w:val="right"/>
              <w:rPr>
                <w:rFonts w:cs="Arial"/>
                <w:b/>
                <w:bCs/>
                <w:color w:val="000000"/>
                <w:sz w:val="16"/>
                <w:szCs w:val="16"/>
              </w:rPr>
            </w:pPr>
            <w:r w:rsidRPr="00364BB7">
              <w:rPr>
                <w:rFonts w:cs="Arial"/>
                <w:b/>
                <w:bCs/>
                <w:color w:val="000000"/>
                <w:sz w:val="16"/>
                <w:szCs w:val="16"/>
              </w:rPr>
              <w:t>-</w:t>
            </w:r>
          </w:p>
        </w:tc>
      </w:tr>
    </w:tbl>
    <w:p w:rsidR="00364BB7" w:rsidRPr="00364BB7" w:rsidRDefault="00364BB7" w:rsidP="00364BB7">
      <w:pPr>
        <w:spacing w:before="240" w:after="120"/>
        <w:jc w:val="left"/>
        <w:rPr>
          <w:rFonts w:cs="Arial"/>
          <w:b/>
          <w:color w:val="000000"/>
          <w:szCs w:val="18"/>
          <w:lang w:eastAsia="en-US"/>
        </w:rPr>
      </w:pPr>
      <w:r w:rsidRPr="00364BB7">
        <w:rPr>
          <w:rFonts w:cs="Arial"/>
          <w:b/>
          <w:color w:val="000000"/>
          <w:szCs w:val="18"/>
          <w:lang w:eastAsia="en-US"/>
        </w:rPr>
        <w:t>Table 3.2.11: Statement of Administered Asset Movements (Budget year 2018-19)</w:t>
      </w:r>
    </w:p>
    <w:p w:rsidR="00364BB7" w:rsidRPr="00364BB7" w:rsidRDefault="00364BB7" w:rsidP="00364BB7">
      <w:pPr>
        <w:spacing w:after="120"/>
        <w:jc w:val="left"/>
        <w:rPr>
          <w:rFonts w:ascii="Book Antiqua" w:hAnsi="Book Antiqua"/>
        </w:rPr>
      </w:pPr>
      <w:r w:rsidRPr="00364BB7">
        <w:rPr>
          <w:rFonts w:ascii="Book Antiqua" w:hAnsi="Book Antiqua"/>
        </w:rPr>
        <w:t>Table 3.2.11: Statement of Administered Asset Movements (Budget year 2018-19) is not applicable to the Department of Health in 2018-19.</w:t>
      </w:r>
    </w:p>
    <w:p w:rsidR="00364BB7" w:rsidRPr="00364BB7" w:rsidRDefault="00364BB7" w:rsidP="00364BB7">
      <w:pPr>
        <w:spacing w:after="120"/>
        <w:jc w:val="left"/>
        <w:rPr>
          <w:rFonts w:ascii="Book Antiqua" w:hAnsi="Book Antiqua"/>
        </w:rPr>
      </w:pPr>
    </w:p>
    <w:p w:rsidR="00364BB7" w:rsidRPr="00364BB7" w:rsidRDefault="00364BB7" w:rsidP="00364BB7">
      <w:pPr>
        <w:spacing w:after="120"/>
        <w:jc w:val="left"/>
        <w:rPr>
          <w:rFonts w:ascii="Book Antiqua" w:hAnsi="Book Antiqua"/>
        </w:rPr>
        <w:sectPr w:rsidR="00364BB7" w:rsidRPr="00364BB7" w:rsidSect="009C5B01">
          <w:headerReference w:type="even" r:id="rId61"/>
          <w:headerReference w:type="default" r:id="rId62"/>
          <w:footerReference w:type="even" r:id="rId63"/>
          <w:footerReference w:type="default" r:id="rId64"/>
          <w:headerReference w:type="first" r:id="rId65"/>
          <w:footerReference w:type="first" r:id="rId66"/>
          <w:footnotePr>
            <w:numRestart w:val="eachSect"/>
          </w:footnotePr>
          <w:pgSz w:w="11906" w:h="16838" w:code="9"/>
          <w:pgMar w:top="2466" w:right="2098" w:bottom="2466" w:left="2098" w:header="1899" w:footer="1899" w:gutter="0"/>
          <w:pgNumType w:start="71"/>
          <w:cols w:space="708"/>
          <w:docGrid w:linePitch="360"/>
        </w:sectPr>
      </w:pPr>
    </w:p>
    <w:p w:rsidR="00364BB7" w:rsidRPr="00364BB7" w:rsidRDefault="00364BB7" w:rsidP="00364BB7">
      <w:pPr>
        <w:spacing w:after="120"/>
        <w:jc w:val="left"/>
        <w:rPr>
          <w:rFonts w:ascii="Book Antiqua" w:hAnsi="Book Antiqua"/>
        </w:rPr>
      </w:pPr>
    </w:p>
    <w:p w:rsidR="009C5B01" w:rsidRPr="009C5B01" w:rsidRDefault="009C5B01" w:rsidP="009C5B01">
      <w:pPr>
        <w:spacing w:after="720"/>
        <w:jc w:val="center"/>
        <w:outlineLvl w:val="0"/>
        <w:rPr>
          <w:rFonts w:cs="Arial"/>
          <w:b/>
          <w:bCs/>
          <w:smallCaps/>
          <w:color w:val="000000"/>
          <w:kern w:val="32"/>
          <w:sz w:val="52"/>
          <w:szCs w:val="34"/>
        </w:rPr>
      </w:pPr>
      <w:r w:rsidRPr="009C5B01">
        <w:rPr>
          <w:rFonts w:cs="Arial"/>
          <w:b/>
          <w:bCs/>
          <w:smallCaps/>
          <w:kern w:val="32"/>
          <w:sz w:val="52"/>
          <w:szCs w:val="34"/>
        </w:rPr>
        <w:t>Aged Care Quality and Safety Commission</w:t>
      </w:r>
    </w:p>
    <w:p w:rsidR="009C5B01" w:rsidRPr="009C5B01" w:rsidRDefault="009C5B01" w:rsidP="009C5B01">
      <w:pPr>
        <w:tabs>
          <w:tab w:val="right" w:leader="dot" w:pos="7700"/>
        </w:tabs>
        <w:spacing w:before="360" w:after="120"/>
        <w:jc w:val="left"/>
        <w:rPr>
          <w:rFonts w:ascii="Calibri" w:hAnsi="Calibri"/>
          <w:noProof/>
          <w:sz w:val="22"/>
          <w:szCs w:val="22"/>
        </w:rPr>
      </w:pPr>
      <w:r w:rsidRPr="009C5B01">
        <w:rPr>
          <w:b/>
        </w:rPr>
        <w:fldChar w:fldCharType="begin"/>
      </w:r>
      <w:r w:rsidRPr="009C5B01">
        <w:rPr>
          <w:b/>
        </w:rPr>
        <w:instrText xml:space="preserve"> TOC \h \z \t "Heading 2,1,Heading 3,2" </w:instrText>
      </w:r>
      <w:r w:rsidRPr="009C5B01">
        <w:rPr>
          <w:b/>
        </w:rPr>
        <w:fldChar w:fldCharType="separate"/>
      </w:r>
      <w:hyperlink w:anchor="_Toc534806864" w:history="1">
        <w:r w:rsidRPr="009C5B01">
          <w:rPr>
            <w:b/>
            <w:noProof/>
          </w:rPr>
          <w:t>Section 1: Entity Overview and Resources</w:t>
        </w:r>
        <w:r w:rsidRPr="009C5B01">
          <w:rPr>
            <w:b/>
            <w:noProof/>
            <w:webHidden/>
          </w:rPr>
          <w:tab/>
        </w:r>
        <w:r w:rsidRPr="009C5B01">
          <w:rPr>
            <w:b/>
            <w:noProof/>
            <w:webHidden/>
          </w:rPr>
          <w:fldChar w:fldCharType="begin"/>
        </w:r>
        <w:r w:rsidRPr="009C5B01">
          <w:rPr>
            <w:b/>
            <w:noProof/>
            <w:webHidden/>
          </w:rPr>
          <w:instrText xml:space="preserve"> PAGEREF _Toc534806864 \h </w:instrText>
        </w:r>
        <w:r w:rsidRPr="009C5B01">
          <w:rPr>
            <w:b/>
            <w:noProof/>
            <w:webHidden/>
          </w:rPr>
        </w:r>
        <w:r w:rsidRPr="009C5B01">
          <w:rPr>
            <w:b/>
            <w:noProof/>
            <w:webHidden/>
          </w:rPr>
          <w:fldChar w:fldCharType="separate"/>
        </w:r>
        <w:r w:rsidR="00611E76">
          <w:rPr>
            <w:b/>
            <w:noProof/>
            <w:webHidden/>
          </w:rPr>
          <w:t>86</w:t>
        </w:r>
        <w:r w:rsidRPr="009C5B01">
          <w:rPr>
            <w:b/>
            <w:noProof/>
            <w:webHidden/>
          </w:rPr>
          <w:fldChar w:fldCharType="end"/>
        </w:r>
      </w:hyperlink>
    </w:p>
    <w:p w:rsidR="009C5B01" w:rsidRPr="009C5B01" w:rsidRDefault="0039050C" w:rsidP="009C5B01">
      <w:pPr>
        <w:tabs>
          <w:tab w:val="left" w:pos="660"/>
          <w:tab w:val="right" w:leader="dot" w:pos="7700"/>
        </w:tabs>
        <w:spacing w:before="60" w:after="120"/>
        <w:jc w:val="left"/>
        <w:rPr>
          <w:rFonts w:ascii="Calibri" w:hAnsi="Calibri"/>
          <w:noProof/>
          <w:sz w:val="22"/>
          <w:szCs w:val="22"/>
        </w:rPr>
      </w:pPr>
      <w:hyperlink w:anchor="_Toc534806865" w:history="1">
        <w:r w:rsidR="009C5B01" w:rsidRPr="009C5B01">
          <w:rPr>
            <w:noProof/>
          </w:rPr>
          <w:t>1.1</w:t>
        </w:r>
        <w:r w:rsidR="009C5B01" w:rsidRPr="009C5B01">
          <w:rPr>
            <w:rFonts w:ascii="Calibri" w:hAnsi="Calibri"/>
            <w:noProof/>
            <w:sz w:val="22"/>
            <w:szCs w:val="22"/>
          </w:rPr>
          <w:tab/>
        </w:r>
        <w:r w:rsidR="009C5B01" w:rsidRPr="009C5B01">
          <w:rPr>
            <w:noProof/>
          </w:rPr>
          <w:t>Strategic Direction Statement</w:t>
        </w:r>
        <w:r w:rsidR="009C5B01" w:rsidRPr="009C5B01">
          <w:rPr>
            <w:noProof/>
            <w:webHidden/>
          </w:rPr>
          <w:tab/>
        </w:r>
        <w:r w:rsidR="009C5B01" w:rsidRPr="009C5B01">
          <w:rPr>
            <w:noProof/>
            <w:webHidden/>
          </w:rPr>
          <w:fldChar w:fldCharType="begin"/>
        </w:r>
        <w:r w:rsidR="009C5B01" w:rsidRPr="009C5B01">
          <w:rPr>
            <w:noProof/>
            <w:webHidden/>
          </w:rPr>
          <w:instrText xml:space="preserve"> PAGEREF _Toc534806865 \h </w:instrText>
        </w:r>
        <w:r w:rsidR="009C5B01" w:rsidRPr="009C5B01">
          <w:rPr>
            <w:noProof/>
            <w:webHidden/>
          </w:rPr>
        </w:r>
        <w:r w:rsidR="009C5B01" w:rsidRPr="009C5B01">
          <w:rPr>
            <w:noProof/>
            <w:webHidden/>
          </w:rPr>
          <w:fldChar w:fldCharType="separate"/>
        </w:r>
        <w:r w:rsidR="00611E76">
          <w:rPr>
            <w:noProof/>
            <w:webHidden/>
          </w:rPr>
          <w:t>86</w:t>
        </w:r>
        <w:r w:rsidR="009C5B01" w:rsidRPr="009C5B01">
          <w:rPr>
            <w:noProof/>
            <w:webHidden/>
          </w:rPr>
          <w:fldChar w:fldCharType="end"/>
        </w:r>
      </w:hyperlink>
    </w:p>
    <w:p w:rsidR="009C5B01" w:rsidRPr="009C5B01" w:rsidRDefault="0039050C" w:rsidP="009C5B01">
      <w:pPr>
        <w:tabs>
          <w:tab w:val="left" w:pos="660"/>
          <w:tab w:val="right" w:leader="dot" w:pos="7700"/>
        </w:tabs>
        <w:spacing w:before="60" w:after="120"/>
        <w:jc w:val="left"/>
        <w:rPr>
          <w:rFonts w:ascii="Calibri" w:hAnsi="Calibri"/>
          <w:noProof/>
          <w:sz w:val="22"/>
          <w:szCs w:val="22"/>
        </w:rPr>
      </w:pPr>
      <w:hyperlink w:anchor="_Toc534806866" w:history="1">
        <w:r w:rsidR="009C5B01" w:rsidRPr="009C5B01">
          <w:rPr>
            <w:noProof/>
          </w:rPr>
          <w:t>1.2</w:t>
        </w:r>
        <w:r w:rsidR="009C5B01" w:rsidRPr="009C5B01">
          <w:rPr>
            <w:rFonts w:ascii="Calibri" w:hAnsi="Calibri"/>
            <w:noProof/>
            <w:sz w:val="22"/>
            <w:szCs w:val="22"/>
          </w:rPr>
          <w:tab/>
        </w:r>
        <w:r w:rsidR="009C5B01" w:rsidRPr="009C5B01">
          <w:rPr>
            <w:noProof/>
          </w:rPr>
          <w:t>Entity Resource Statement</w:t>
        </w:r>
        <w:r w:rsidR="009C5B01" w:rsidRPr="009C5B01">
          <w:rPr>
            <w:noProof/>
            <w:webHidden/>
          </w:rPr>
          <w:tab/>
        </w:r>
        <w:r w:rsidR="009C5B01" w:rsidRPr="009C5B01">
          <w:rPr>
            <w:noProof/>
            <w:webHidden/>
          </w:rPr>
          <w:fldChar w:fldCharType="begin"/>
        </w:r>
        <w:r w:rsidR="009C5B01" w:rsidRPr="009C5B01">
          <w:rPr>
            <w:noProof/>
            <w:webHidden/>
          </w:rPr>
          <w:instrText xml:space="preserve"> PAGEREF _Toc534806866 \h </w:instrText>
        </w:r>
        <w:r w:rsidR="009C5B01" w:rsidRPr="009C5B01">
          <w:rPr>
            <w:noProof/>
            <w:webHidden/>
          </w:rPr>
        </w:r>
        <w:r w:rsidR="009C5B01" w:rsidRPr="009C5B01">
          <w:rPr>
            <w:noProof/>
            <w:webHidden/>
          </w:rPr>
          <w:fldChar w:fldCharType="separate"/>
        </w:r>
        <w:r w:rsidR="00611E76">
          <w:rPr>
            <w:noProof/>
            <w:webHidden/>
          </w:rPr>
          <w:t>87</w:t>
        </w:r>
        <w:r w:rsidR="009C5B01" w:rsidRPr="009C5B01">
          <w:rPr>
            <w:noProof/>
            <w:webHidden/>
          </w:rPr>
          <w:fldChar w:fldCharType="end"/>
        </w:r>
      </w:hyperlink>
    </w:p>
    <w:p w:rsidR="009C5B01" w:rsidRPr="009C5B01" w:rsidRDefault="0039050C" w:rsidP="009C5B01">
      <w:pPr>
        <w:tabs>
          <w:tab w:val="left" w:pos="660"/>
          <w:tab w:val="right" w:leader="dot" w:pos="7700"/>
        </w:tabs>
        <w:spacing w:before="60" w:after="120"/>
        <w:jc w:val="left"/>
        <w:rPr>
          <w:rFonts w:ascii="Calibri" w:hAnsi="Calibri"/>
          <w:noProof/>
          <w:sz w:val="22"/>
          <w:szCs w:val="22"/>
        </w:rPr>
      </w:pPr>
      <w:hyperlink w:anchor="_Toc534806867" w:history="1">
        <w:r w:rsidR="009C5B01" w:rsidRPr="009C5B01">
          <w:rPr>
            <w:noProof/>
          </w:rPr>
          <w:t>1.3</w:t>
        </w:r>
        <w:r w:rsidR="009C5B01" w:rsidRPr="009C5B01">
          <w:rPr>
            <w:rFonts w:ascii="Calibri" w:hAnsi="Calibri"/>
            <w:noProof/>
            <w:sz w:val="22"/>
            <w:szCs w:val="22"/>
          </w:rPr>
          <w:tab/>
        </w:r>
        <w:r w:rsidR="009C5B01" w:rsidRPr="009C5B01">
          <w:rPr>
            <w:noProof/>
          </w:rPr>
          <w:t>Entity Measures</w:t>
        </w:r>
        <w:r w:rsidR="009C5B01" w:rsidRPr="009C5B01">
          <w:rPr>
            <w:noProof/>
            <w:webHidden/>
          </w:rPr>
          <w:tab/>
        </w:r>
        <w:r w:rsidR="009C5B01" w:rsidRPr="009C5B01">
          <w:rPr>
            <w:noProof/>
            <w:webHidden/>
          </w:rPr>
          <w:fldChar w:fldCharType="begin"/>
        </w:r>
        <w:r w:rsidR="009C5B01" w:rsidRPr="009C5B01">
          <w:rPr>
            <w:noProof/>
            <w:webHidden/>
          </w:rPr>
          <w:instrText xml:space="preserve"> PAGEREF _Toc534806867 \h </w:instrText>
        </w:r>
        <w:r w:rsidR="009C5B01" w:rsidRPr="009C5B01">
          <w:rPr>
            <w:noProof/>
            <w:webHidden/>
          </w:rPr>
        </w:r>
        <w:r w:rsidR="009C5B01" w:rsidRPr="009C5B01">
          <w:rPr>
            <w:noProof/>
            <w:webHidden/>
          </w:rPr>
          <w:fldChar w:fldCharType="separate"/>
        </w:r>
        <w:r w:rsidR="00611E76">
          <w:rPr>
            <w:noProof/>
            <w:webHidden/>
          </w:rPr>
          <w:t>88</w:t>
        </w:r>
        <w:r w:rsidR="009C5B01" w:rsidRPr="009C5B01">
          <w:rPr>
            <w:noProof/>
            <w:webHidden/>
          </w:rPr>
          <w:fldChar w:fldCharType="end"/>
        </w:r>
      </w:hyperlink>
    </w:p>
    <w:p w:rsidR="009C5B01" w:rsidRPr="009C5B01" w:rsidRDefault="0039050C" w:rsidP="009C5B01">
      <w:pPr>
        <w:tabs>
          <w:tab w:val="left" w:pos="660"/>
          <w:tab w:val="right" w:leader="dot" w:pos="7700"/>
        </w:tabs>
        <w:spacing w:before="60" w:after="120"/>
        <w:jc w:val="left"/>
        <w:rPr>
          <w:rFonts w:ascii="Calibri" w:hAnsi="Calibri"/>
          <w:noProof/>
          <w:sz w:val="22"/>
          <w:szCs w:val="22"/>
        </w:rPr>
      </w:pPr>
      <w:hyperlink w:anchor="_Toc534806868" w:history="1">
        <w:r w:rsidR="009C5B01" w:rsidRPr="009C5B01">
          <w:rPr>
            <w:noProof/>
          </w:rPr>
          <w:t>1.4</w:t>
        </w:r>
        <w:r w:rsidR="009C5B01" w:rsidRPr="009C5B01">
          <w:rPr>
            <w:rFonts w:ascii="Calibri" w:hAnsi="Calibri"/>
            <w:noProof/>
            <w:sz w:val="22"/>
            <w:szCs w:val="22"/>
          </w:rPr>
          <w:tab/>
        </w:r>
        <w:r w:rsidR="009C5B01" w:rsidRPr="009C5B01">
          <w:rPr>
            <w:noProof/>
          </w:rPr>
          <w:t>Additional Estimates, Resourcing and Variations to Outcomes</w:t>
        </w:r>
        <w:r w:rsidR="009C5B01" w:rsidRPr="009C5B01">
          <w:rPr>
            <w:noProof/>
            <w:webHidden/>
          </w:rPr>
          <w:tab/>
        </w:r>
        <w:r w:rsidR="009C5B01" w:rsidRPr="009C5B01">
          <w:rPr>
            <w:noProof/>
            <w:webHidden/>
          </w:rPr>
          <w:fldChar w:fldCharType="begin"/>
        </w:r>
        <w:r w:rsidR="009C5B01" w:rsidRPr="009C5B01">
          <w:rPr>
            <w:noProof/>
            <w:webHidden/>
          </w:rPr>
          <w:instrText xml:space="preserve"> PAGEREF _Toc534806868 \h </w:instrText>
        </w:r>
        <w:r w:rsidR="009C5B01" w:rsidRPr="009C5B01">
          <w:rPr>
            <w:noProof/>
            <w:webHidden/>
          </w:rPr>
        </w:r>
        <w:r w:rsidR="009C5B01" w:rsidRPr="009C5B01">
          <w:rPr>
            <w:noProof/>
            <w:webHidden/>
          </w:rPr>
          <w:fldChar w:fldCharType="separate"/>
        </w:r>
        <w:r w:rsidR="00611E76">
          <w:rPr>
            <w:noProof/>
            <w:webHidden/>
          </w:rPr>
          <w:t>89</w:t>
        </w:r>
        <w:r w:rsidR="009C5B01" w:rsidRPr="009C5B01">
          <w:rPr>
            <w:noProof/>
            <w:webHidden/>
          </w:rPr>
          <w:fldChar w:fldCharType="end"/>
        </w:r>
      </w:hyperlink>
    </w:p>
    <w:p w:rsidR="009C5B01" w:rsidRPr="009C5B01" w:rsidRDefault="0039050C" w:rsidP="009C5B01">
      <w:pPr>
        <w:tabs>
          <w:tab w:val="left" w:pos="660"/>
          <w:tab w:val="right" w:leader="dot" w:pos="7700"/>
        </w:tabs>
        <w:spacing w:before="60" w:after="120"/>
        <w:jc w:val="left"/>
        <w:rPr>
          <w:rFonts w:ascii="Calibri" w:hAnsi="Calibri"/>
          <w:noProof/>
          <w:sz w:val="22"/>
          <w:szCs w:val="22"/>
        </w:rPr>
      </w:pPr>
      <w:hyperlink w:anchor="_Toc534806869" w:history="1">
        <w:r w:rsidR="009C5B01" w:rsidRPr="009C5B01">
          <w:rPr>
            <w:noProof/>
          </w:rPr>
          <w:t>1.5</w:t>
        </w:r>
        <w:r w:rsidR="009C5B01" w:rsidRPr="009C5B01">
          <w:rPr>
            <w:rFonts w:ascii="Calibri" w:hAnsi="Calibri"/>
            <w:noProof/>
            <w:sz w:val="22"/>
            <w:szCs w:val="22"/>
          </w:rPr>
          <w:tab/>
        </w:r>
        <w:r w:rsidR="009C5B01" w:rsidRPr="009C5B01">
          <w:rPr>
            <w:noProof/>
          </w:rPr>
          <w:t>Breakdown of Additional Estimates by Appropriation Bill</w:t>
        </w:r>
        <w:r w:rsidR="009C5B01" w:rsidRPr="009C5B01">
          <w:rPr>
            <w:noProof/>
            <w:webHidden/>
          </w:rPr>
          <w:tab/>
        </w:r>
        <w:r w:rsidR="009C5B01" w:rsidRPr="009C5B01">
          <w:rPr>
            <w:noProof/>
            <w:webHidden/>
          </w:rPr>
          <w:fldChar w:fldCharType="begin"/>
        </w:r>
        <w:r w:rsidR="009C5B01" w:rsidRPr="009C5B01">
          <w:rPr>
            <w:noProof/>
            <w:webHidden/>
          </w:rPr>
          <w:instrText xml:space="preserve"> PAGEREF _Toc534806869 \h </w:instrText>
        </w:r>
        <w:r w:rsidR="009C5B01" w:rsidRPr="009C5B01">
          <w:rPr>
            <w:noProof/>
            <w:webHidden/>
          </w:rPr>
        </w:r>
        <w:r w:rsidR="009C5B01" w:rsidRPr="009C5B01">
          <w:rPr>
            <w:noProof/>
            <w:webHidden/>
          </w:rPr>
          <w:fldChar w:fldCharType="separate"/>
        </w:r>
        <w:r w:rsidR="00611E76">
          <w:rPr>
            <w:noProof/>
            <w:webHidden/>
          </w:rPr>
          <w:t>90</w:t>
        </w:r>
        <w:r w:rsidR="009C5B01" w:rsidRPr="009C5B01">
          <w:rPr>
            <w:noProof/>
            <w:webHidden/>
          </w:rPr>
          <w:fldChar w:fldCharType="end"/>
        </w:r>
      </w:hyperlink>
    </w:p>
    <w:p w:rsidR="009C5B01" w:rsidRPr="009C5B01" w:rsidRDefault="0039050C" w:rsidP="009C5B01">
      <w:pPr>
        <w:tabs>
          <w:tab w:val="right" w:leader="dot" w:pos="7700"/>
        </w:tabs>
        <w:spacing w:before="360" w:after="120"/>
        <w:jc w:val="left"/>
        <w:rPr>
          <w:rFonts w:ascii="Calibri" w:hAnsi="Calibri"/>
          <w:noProof/>
          <w:sz w:val="22"/>
          <w:szCs w:val="22"/>
        </w:rPr>
      </w:pPr>
      <w:hyperlink w:anchor="_Toc534806870" w:history="1">
        <w:r w:rsidR="009C5B01" w:rsidRPr="009C5B01">
          <w:rPr>
            <w:b/>
            <w:noProof/>
          </w:rPr>
          <w:t>Section 2: Revisions to Outcomes and Planned Performance</w:t>
        </w:r>
        <w:r w:rsidR="009C5B01" w:rsidRPr="009C5B01">
          <w:rPr>
            <w:b/>
            <w:noProof/>
            <w:webHidden/>
          </w:rPr>
          <w:tab/>
        </w:r>
        <w:r w:rsidR="009C5B01" w:rsidRPr="009C5B01">
          <w:rPr>
            <w:b/>
            <w:noProof/>
            <w:webHidden/>
          </w:rPr>
          <w:fldChar w:fldCharType="begin"/>
        </w:r>
        <w:r w:rsidR="009C5B01" w:rsidRPr="009C5B01">
          <w:rPr>
            <w:b/>
            <w:noProof/>
            <w:webHidden/>
          </w:rPr>
          <w:instrText xml:space="preserve"> PAGEREF _Toc534806870 \h </w:instrText>
        </w:r>
        <w:r w:rsidR="009C5B01" w:rsidRPr="009C5B01">
          <w:rPr>
            <w:b/>
            <w:noProof/>
            <w:webHidden/>
          </w:rPr>
        </w:r>
        <w:r w:rsidR="009C5B01" w:rsidRPr="009C5B01">
          <w:rPr>
            <w:b/>
            <w:noProof/>
            <w:webHidden/>
          </w:rPr>
          <w:fldChar w:fldCharType="separate"/>
        </w:r>
        <w:r w:rsidR="00611E76">
          <w:rPr>
            <w:b/>
            <w:noProof/>
            <w:webHidden/>
          </w:rPr>
          <w:t>91</w:t>
        </w:r>
        <w:r w:rsidR="009C5B01" w:rsidRPr="009C5B01">
          <w:rPr>
            <w:b/>
            <w:noProof/>
            <w:webHidden/>
          </w:rPr>
          <w:fldChar w:fldCharType="end"/>
        </w:r>
      </w:hyperlink>
    </w:p>
    <w:p w:rsidR="009C5B01" w:rsidRPr="009C5B01" w:rsidRDefault="0039050C" w:rsidP="009C5B01">
      <w:pPr>
        <w:tabs>
          <w:tab w:val="left" w:pos="660"/>
          <w:tab w:val="right" w:leader="dot" w:pos="7700"/>
        </w:tabs>
        <w:spacing w:before="60" w:after="120"/>
        <w:jc w:val="left"/>
        <w:rPr>
          <w:rFonts w:ascii="Calibri" w:hAnsi="Calibri"/>
          <w:noProof/>
          <w:sz w:val="22"/>
          <w:szCs w:val="22"/>
        </w:rPr>
      </w:pPr>
      <w:hyperlink w:anchor="_Toc534806871" w:history="1">
        <w:r w:rsidR="009C5B01" w:rsidRPr="009C5B01">
          <w:rPr>
            <w:noProof/>
          </w:rPr>
          <w:t>2.1</w:t>
        </w:r>
        <w:r w:rsidR="009C5B01" w:rsidRPr="009C5B01">
          <w:rPr>
            <w:rFonts w:ascii="Calibri" w:hAnsi="Calibri"/>
            <w:noProof/>
            <w:sz w:val="22"/>
            <w:szCs w:val="22"/>
          </w:rPr>
          <w:tab/>
        </w:r>
        <w:r w:rsidR="009C5B01" w:rsidRPr="009C5B01">
          <w:rPr>
            <w:noProof/>
          </w:rPr>
          <w:t>Budgeted Expenses and Performance for Outcome 1</w:t>
        </w:r>
        <w:r w:rsidR="009C5B01" w:rsidRPr="009C5B01">
          <w:rPr>
            <w:noProof/>
            <w:webHidden/>
          </w:rPr>
          <w:tab/>
        </w:r>
        <w:r w:rsidR="009C5B01" w:rsidRPr="009C5B01">
          <w:rPr>
            <w:noProof/>
            <w:webHidden/>
          </w:rPr>
          <w:fldChar w:fldCharType="begin"/>
        </w:r>
        <w:r w:rsidR="009C5B01" w:rsidRPr="009C5B01">
          <w:rPr>
            <w:noProof/>
            <w:webHidden/>
          </w:rPr>
          <w:instrText xml:space="preserve"> PAGEREF _Toc534806871 \h </w:instrText>
        </w:r>
        <w:r w:rsidR="009C5B01" w:rsidRPr="009C5B01">
          <w:rPr>
            <w:noProof/>
            <w:webHidden/>
          </w:rPr>
        </w:r>
        <w:r w:rsidR="009C5B01" w:rsidRPr="009C5B01">
          <w:rPr>
            <w:noProof/>
            <w:webHidden/>
          </w:rPr>
          <w:fldChar w:fldCharType="separate"/>
        </w:r>
        <w:r w:rsidR="00611E76">
          <w:rPr>
            <w:noProof/>
            <w:webHidden/>
          </w:rPr>
          <w:t>91</w:t>
        </w:r>
        <w:r w:rsidR="009C5B01" w:rsidRPr="009C5B01">
          <w:rPr>
            <w:noProof/>
            <w:webHidden/>
          </w:rPr>
          <w:fldChar w:fldCharType="end"/>
        </w:r>
      </w:hyperlink>
    </w:p>
    <w:p w:rsidR="009C5B01" w:rsidRPr="009C5B01" w:rsidRDefault="0039050C" w:rsidP="009C5B01">
      <w:pPr>
        <w:tabs>
          <w:tab w:val="right" w:leader="dot" w:pos="7700"/>
        </w:tabs>
        <w:spacing w:before="360" w:after="120"/>
        <w:jc w:val="left"/>
        <w:rPr>
          <w:rFonts w:ascii="Calibri" w:hAnsi="Calibri"/>
          <w:noProof/>
          <w:sz w:val="22"/>
          <w:szCs w:val="22"/>
        </w:rPr>
      </w:pPr>
      <w:hyperlink w:anchor="_Toc534806872" w:history="1">
        <w:r w:rsidR="009C5B01" w:rsidRPr="009C5B01">
          <w:rPr>
            <w:b/>
            <w:noProof/>
          </w:rPr>
          <w:t>Section 3: Special Account Flows and Budgeted Financial Statements</w:t>
        </w:r>
        <w:r w:rsidR="009C5B01" w:rsidRPr="009C5B01">
          <w:rPr>
            <w:b/>
            <w:noProof/>
            <w:webHidden/>
          </w:rPr>
          <w:tab/>
        </w:r>
        <w:r w:rsidR="009C5B01" w:rsidRPr="009C5B01">
          <w:rPr>
            <w:b/>
            <w:noProof/>
            <w:webHidden/>
          </w:rPr>
          <w:fldChar w:fldCharType="begin"/>
        </w:r>
        <w:r w:rsidR="009C5B01" w:rsidRPr="009C5B01">
          <w:rPr>
            <w:b/>
            <w:noProof/>
            <w:webHidden/>
          </w:rPr>
          <w:instrText xml:space="preserve"> PAGEREF _Toc534806872 \h </w:instrText>
        </w:r>
        <w:r w:rsidR="009C5B01" w:rsidRPr="009C5B01">
          <w:rPr>
            <w:b/>
            <w:noProof/>
            <w:webHidden/>
          </w:rPr>
        </w:r>
        <w:r w:rsidR="009C5B01" w:rsidRPr="009C5B01">
          <w:rPr>
            <w:b/>
            <w:noProof/>
            <w:webHidden/>
          </w:rPr>
          <w:fldChar w:fldCharType="separate"/>
        </w:r>
        <w:r w:rsidR="00611E76">
          <w:rPr>
            <w:b/>
            <w:noProof/>
            <w:webHidden/>
          </w:rPr>
          <w:t>92</w:t>
        </w:r>
        <w:r w:rsidR="009C5B01" w:rsidRPr="009C5B01">
          <w:rPr>
            <w:b/>
            <w:noProof/>
            <w:webHidden/>
          </w:rPr>
          <w:fldChar w:fldCharType="end"/>
        </w:r>
      </w:hyperlink>
    </w:p>
    <w:p w:rsidR="009C5B01" w:rsidRPr="009C5B01" w:rsidRDefault="0039050C" w:rsidP="009C5B01">
      <w:pPr>
        <w:tabs>
          <w:tab w:val="left" w:pos="660"/>
          <w:tab w:val="right" w:leader="dot" w:pos="7700"/>
        </w:tabs>
        <w:spacing w:before="60" w:after="120"/>
        <w:jc w:val="left"/>
        <w:rPr>
          <w:rFonts w:ascii="Calibri" w:hAnsi="Calibri"/>
          <w:noProof/>
          <w:sz w:val="22"/>
          <w:szCs w:val="22"/>
        </w:rPr>
      </w:pPr>
      <w:hyperlink w:anchor="_Toc534806873" w:history="1">
        <w:r w:rsidR="009C5B01" w:rsidRPr="009C5B01">
          <w:rPr>
            <w:noProof/>
          </w:rPr>
          <w:t>3.1</w:t>
        </w:r>
        <w:r w:rsidR="009C5B01" w:rsidRPr="009C5B01">
          <w:rPr>
            <w:rFonts w:ascii="Calibri" w:hAnsi="Calibri"/>
            <w:noProof/>
            <w:sz w:val="22"/>
            <w:szCs w:val="22"/>
          </w:rPr>
          <w:tab/>
        </w:r>
        <w:r w:rsidR="009C5B01" w:rsidRPr="009C5B01">
          <w:rPr>
            <w:noProof/>
          </w:rPr>
          <w:t>Special Account Flows</w:t>
        </w:r>
        <w:r w:rsidR="009C5B01" w:rsidRPr="009C5B01">
          <w:rPr>
            <w:noProof/>
            <w:webHidden/>
          </w:rPr>
          <w:tab/>
        </w:r>
        <w:r w:rsidR="009C5B01" w:rsidRPr="009C5B01">
          <w:rPr>
            <w:noProof/>
            <w:webHidden/>
          </w:rPr>
          <w:fldChar w:fldCharType="begin"/>
        </w:r>
        <w:r w:rsidR="009C5B01" w:rsidRPr="009C5B01">
          <w:rPr>
            <w:noProof/>
            <w:webHidden/>
          </w:rPr>
          <w:instrText xml:space="preserve"> PAGEREF _Toc534806873 \h </w:instrText>
        </w:r>
        <w:r w:rsidR="009C5B01" w:rsidRPr="009C5B01">
          <w:rPr>
            <w:noProof/>
            <w:webHidden/>
          </w:rPr>
        </w:r>
        <w:r w:rsidR="009C5B01" w:rsidRPr="009C5B01">
          <w:rPr>
            <w:noProof/>
            <w:webHidden/>
          </w:rPr>
          <w:fldChar w:fldCharType="separate"/>
        </w:r>
        <w:r w:rsidR="00611E76">
          <w:rPr>
            <w:noProof/>
            <w:webHidden/>
          </w:rPr>
          <w:t>92</w:t>
        </w:r>
        <w:r w:rsidR="009C5B01" w:rsidRPr="009C5B01">
          <w:rPr>
            <w:noProof/>
            <w:webHidden/>
          </w:rPr>
          <w:fldChar w:fldCharType="end"/>
        </w:r>
      </w:hyperlink>
    </w:p>
    <w:p w:rsidR="009C5B01" w:rsidRPr="009C5B01" w:rsidRDefault="0039050C" w:rsidP="009C5B01">
      <w:pPr>
        <w:tabs>
          <w:tab w:val="left" w:pos="660"/>
          <w:tab w:val="right" w:leader="dot" w:pos="7700"/>
        </w:tabs>
        <w:spacing w:before="60" w:after="120"/>
        <w:jc w:val="left"/>
        <w:rPr>
          <w:rFonts w:ascii="Calibri" w:hAnsi="Calibri"/>
          <w:noProof/>
          <w:sz w:val="22"/>
          <w:szCs w:val="22"/>
        </w:rPr>
      </w:pPr>
      <w:hyperlink w:anchor="_Toc534806874" w:history="1">
        <w:r w:rsidR="009C5B01" w:rsidRPr="009C5B01">
          <w:rPr>
            <w:noProof/>
          </w:rPr>
          <w:t>3.2</w:t>
        </w:r>
        <w:r w:rsidR="009C5B01" w:rsidRPr="009C5B01">
          <w:rPr>
            <w:rFonts w:ascii="Calibri" w:hAnsi="Calibri"/>
            <w:noProof/>
            <w:sz w:val="22"/>
            <w:szCs w:val="22"/>
          </w:rPr>
          <w:tab/>
        </w:r>
        <w:r w:rsidR="009C5B01" w:rsidRPr="009C5B01">
          <w:rPr>
            <w:noProof/>
          </w:rPr>
          <w:t>Budgeted Financial Statements</w:t>
        </w:r>
        <w:r w:rsidR="009C5B01" w:rsidRPr="009C5B01">
          <w:rPr>
            <w:noProof/>
            <w:webHidden/>
          </w:rPr>
          <w:tab/>
        </w:r>
        <w:r w:rsidR="009C5B01" w:rsidRPr="009C5B01">
          <w:rPr>
            <w:noProof/>
            <w:webHidden/>
          </w:rPr>
          <w:fldChar w:fldCharType="begin"/>
        </w:r>
        <w:r w:rsidR="009C5B01" w:rsidRPr="009C5B01">
          <w:rPr>
            <w:noProof/>
            <w:webHidden/>
          </w:rPr>
          <w:instrText xml:space="preserve"> PAGEREF _Toc534806874 \h </w:instrText>
        </w:r>
        <w:r w:rsidR="009C5B01" w:rsidRPr="009C5B01">
          <w:rPr>
            <w:noProof/>
            <w:webHidden/>
          </w:rPr>
        </w:r>
        <w:r w:rsidR="009C5B01" w:rsidRPr="009C5B01">
          <w:rPr>
            <w:noProof/>
            <w:webHidden/>
          </w:rPr>
          <w:fldChar w:fldCharType="separate"/>
        </w:r>
        <w:r w:rsidR="00611E76">
          <w:rPr>
            <w:noProof/>
            <w:webHidden/>
          </w:rPr>
          <w:t>92</w:t>
        </w:r>
        <w:r w:rsidR="009C5B01" w:rsidRPr="009C5B01">
          <w:rPr>
            <w:noProof/>
            <w:webHidden/>
          </w:rPr>
          <w:fldChar w:fldCharType="end"/>
        </w:r>
      </w:hyperlink>
    </w:p>
    <w:p w:rsidR="009C5B01" w:rsidRPr="009C5B01" w:rsidRDefault="009C5B01" w:rsidP="009C5B01">
      <w:pPr>
        <w:spacing w:after="120"/>
        <w:jc w:val="left"/>
        <w:rPr>
          <w:rFonts w:ascii="Book Antiqua" w:hAnsi="Book Antiqua"/>
        </w:rPr>
        <w:sectPr w:rsidR="009C5B01" w:rsidRPr="009C5B01" w:rsidSect="005E01F0">
          <w:footerReference w:type="first" r:id="rId67"/>
          <w:footnotePr>
            <w:numRestart w:val="eachSect"/>
          </w:footnotePr>
          <w:pgSz w:w="11906" w:h="16838" w:code="9"/>
          <w:pgMar w:top="2466" w:right="2098" w:bottom="2466" w:left="2098" w:header="1899" w:footer="1899" w:gutter="0"/>
          <w:pgNumType w:start="85"/>
          <w:cols w:space="708"/>
          <w:titlePg/>
          <w:docGrid w:linePitch="360"/>
        </w:sectPr>
      </w:pPr>
      <w:r w:rsidRPr="009C5B01">
        <w:rPr>
          <w:rFonts w:ascii="Book Antiqua" w:hAnsi="Book Antiqua"/>
        </w:rPr>
        <w:fldChar w:fldCharType="end"/>
      </w:r>
    </w:p>
    <w:p w:rsidR="009C5B01" w:rsidRPr="009C5B01" w:rsidRDefault="009C5B01" w:rsidP="009C5B01">
      <w:pPr>
        <w:spacing w:after="240"/>
        <w:jc w:val="left"/>
        <w:outlineLvl w:val="1"/>
        <w:rPr>
          <w:rFonts w:cs="Arial"/>
          <w:iCs/>
          <w:color w:val="000000"/>
          <w:sz w:val="30"/>
          <w:szCs w:val="30"/>
        </w:rPr>
      </w:pPr>
      <w:bookmarkStart w:id="118" w:name="_Toc534806864"/>
      <w:r w:rsidRPr="009C5B01">
        <w:rPr>
          <w:rFonts w:cs="Arial"/>
          <w:iCs/>
          <w:color w:val="000000"/>
          <w:sz w:val="30"/>
          <w:szCs w:val="30"/>
        </w:rPr>
        <w:lastRenderedPageBreak/>
        <w:t>Section 1: Entity Overview and Resources</w:t>
      </w:r>
      <w:bookmarkEnd w:id="118"/>
    </w:p>
    <w:p w:rsidR="009C5B01" w:rsidRPr="009C5B01" w:rsidRDefault="009C5B01" w:rsidP="009C5B01">
      <w:pPr>
        <w:keepNext/>
        <w:tabs>
          <w:tab w:val="left" w:pos="709"/>
        </w:tabs>
        <w:spacing w:before="240" w:after="240"/>
        <w:jc w:val="left"/>
        <w:outlineLvl w:val="2"/>
        <w:rPr>
          <w:b/>
          <w:smallCaps/>
          <w:color w:val="000000"/>
          <w:sz w:val="26"/>
          <w:szCs w:val="26"/>
        </w:rPr>
      </w:pPr>
      <w:bookmarkStart w:id="119" w:name="_Toc534806865"/>
      <w:r w:rsidRPr="009C5B01">
        <w:rPr>
          <w:b/>
          <w:smallCaps/>
          <w:color w:val="000000"/>
          <w:sz w:val="26"/>
          <w:szCs w:val="26"/>
        </w:rPr>
        <w:t>1.1</w:t>
      </w:r>
      <w:r w:rsidRPr="009C5B01">
        <w:rPr>
          <w:b/>
          <w:smallCaps/>
          <w:color w:val="000000"/>
          <w:sz w:val="26"/>
          <w:szCs w:val="26"/>
        </w:rPr>
        <w:tab/>
        <w:t>Strategic Direction Statement</w:t>
      </w:r>
      <w:bookmarkEnd w:id="119"/>
    </w:p>
    <w:p w:rsidR="009C5B01" w:rsidRPr="009C5B01" w:rsidRDefault="009C5B01" w:rsidP="009C5B01">
      <w:pPr>
        <w:spacing w:after="120"/>
        <w:jc w:val="left"/>
        <w:rPr>
          <w:rFonts w:ascii="Book Antiqua" w:hAnsi="Book Antiqua"/>
          <w:color w:val="000000"/>
          <w:lang w:val="en"/>
        </w:rPr>
      </w:pPr>
      <w:r w:rsidRPr="009C5B01">
        <w:rPr>
          <w:rFonts w:ascii="Book Antiqua" w:hAnsi="Book Antiqua"/>
          <w:color w:val="000000"/>
        </w:rPr>
        <w:t xml:space="preserve">The Aged Care Quality and Safety Commission (ACQSC) was established on 1 January 2019. The ACQSC works under the </w:t>
      </w:r>
      <w:r w:rsidRPr="009C5B01">
        <w:rPr>
          <w:rFonts w:ascii="Book Antiqua" w:hAnsi="Book Antiqua"/>
          <w:i/>
          <w:color w:val="000000"/>
        </w:rPr>
        <w:t>Aged Care Quality and Safety Commission Act 2018</w:t>
      </w:r>
      <w:r w:rsidRPr="009C5B01">
        <w:rPr>
          <w:rFonts w:ascii="Book Antiqua" w:hAnsi="Book Antiqua"/>
          <w:color w:val="000000"/>
        </w:rPr>
        <w:t xml:space="preserve"> (ACQSC Act) and the </w:t>
      </w:r>
      <w:hyperlink r:id="rId68" w:history="1">
        <w:r w:rsidRPr="009C5B01">
          <w:rPr>
            <w:rFonts w:ascii="Book Antiqua" w:hAnsi="Book Antiqua"/>
            <w:color w:val="000000"/>
          </w:rPr>
          <w:t>Aged Care Quality and Safety Commission Rules 2018</w:t>
        </w:r>
      </w:hyperlink>
      <w:r w:rsidRPr="009C5B01">
        <w:rPr>
          <w:rFonts w:ascii="Book Antiqua" w:hAnsi="Book Antiqua"/>
          <w:color w:val="000000"/>
        </w:rPr>
        <w:t>.</w:t>
      </w:r>
      <w:r w:rsidRPr="009C5B01">
        <w:rPr>
          <w:rFonts w:ascii="Book Antiqua" w:hAnsi="Book Antiqua"/>
          <w:color w:val="000000"/>
          <w:lang w:val="en"/>
        </w:rPr>
        <w:t xml:space="preserve"> The ACQSC is a non-corporate Commonwealth entity under the </w:t>
      </w:r>
      <w:r w:rsidRPr="009C5B01">
        <w:rPr>
          <w:rFonts w:ascii="Book Antiqua" w:hAnsi="Book Antiqua"/>
          <w:i/>
          <w:color w:val="000000"/>
          <w:lang w:val="en"/>
        </w:rPr>
        <w:t>Public Governance, Performance and Accountability Act 2013</w:t>
      </w:r>
      <w:r w:rsidRPr="009C5B01">
        <w:rPr>
          <w:rFonts w:ascii="Book Antiqua" w:hAnsi="Book Antiqua"/>
          <w:color w:val="000000"/>
          <w:lang w:val="en"/>
        </w:rPr>
        <w:t>.</w:t>
      </w:r>
    </w:p>
    <w:p w:rsidR="009C5B01" w:rsidRPr="009C5B01" w:rsidRDefault="009C5B01" w:rsidP="009C5B01">
      <w:pPr>
        <w:spacing w:after="120"/>
        <w:jc w:val="left"/>
        <w:rPr>
          <w:rFonts w:ascii="Book Antiqua" w:hAnsi="Book Antiqua"/>
          <w:color w:val="000000"/>
        </w:rPr>
      </w:pPr>
      <w:r w:rsidRPr="009C5B01">
        <w:rPr>
          <w:rFonts w:ascii="Book Antiqua" w:hAnsi="Book Antiqua"/>
          <w:color w:val="000000"/>
        </w:rPr>
        <w:t>Key functions as set out in the ACQSC Act include:</w:t>
      </w:r>
    </w:p>
    <w:p w:rsidR="009C5B01" w:rsidRPr="009C5B01" w:rsidRDefault="009C5B01" w:rsidP="009C72A5">
      <w:pPr>
        <w:numPr>
          <w:ilvl w:val="0"/>
          <w:numId w:val="12"/>
        </w:numPr>
        <w:spacing w:after="120"/>
        <w:contextualSpacing/>
        <w:jc w:val="left"/>
        <w:rPr>
          <w:rFonts w:ascii="Book Antiqua" w:hAnsi="Book Antiqua"/>
          <w:color w:val="000000"/>
        </w:rPr>
      </w:pPr>
      <w:r w:rsidRPr="009C5B01">
        <w:rPr>
          <w:rFonts w:ascii="Book Antiqua" w:hAnsi="Book Antiqua"/>
          <w:color w:val="000000"/>
        </w:rPr>
        <w:t>protecting and enhancing the safety, health, wellbeing and quality of life of aged care consumers;</w:t>
      </w:r>
    </w:p>
    <w:p w:rsidR="009C5B01" w:rsidRPr="009C5B01" w:rsidRDefault="009C5B01" w:rsidP="009C72A5">
      <w:pPr>
        <w:numPr>
          <w:ilvl w:val="0"/>
          <w:numId w:val="12"/>
        </w:numPr>
        <w:spacing w:after="120"/>
        <w:contextualSpacing/>
        <w:jc w:val="left"/>
        <w:rPr>
          <w:rFonts w:ascii="Book Antiqua" w:hAnsi="Book Antiqua"/>
          <w:color w:val="000000"/>
        </w:rPr>
      </w:pPr>
      <w:r w:rsidRPr="009C5B01">
        <w:rPr>
          <w:rFonts w:ascii="Book Antiqua" w:hAnsi="Book Antiqua"/>
          <w:color w:val="000000"/>
        </w:rPr>
        <w:t xml:space="preserve">promoting the provision of quality care and services; </w:t>
      </w:r>
    </w:p>
    <w:p w:rsidR="009C5B01" w:rsidRPr="009C5B01" w:rsidRDefault="009C5B01" w:rsidP="009C72A5">
      <w:pPr>
        <w:numPr>
          <w:ilvl w:val="0"/>
          <w:numId w:val="12"/>
        </w:numPr>
        <w:spacing w:after="120"/>
        <w:contextualSpacing/>
        <w:jc w:val="left"/>
        <w:rPr>
          <w:rFonts w:ascii="Book Antiqua" w:hAnsi="Book Antiqua"/>
          <w:color w:val="000000"/>
        </w:rPr>
      </w:pPr>
      <w:r w:rsidRPr="009C5B01">
        <w:rPr>
          <w:rFonts w:ascii="Book Antiqua" w:hAnsi="Book Antiqua"/>
          <w:color w:val="000000"/>
        </w:rPr>
        <w:t xml:space="preserve">consumer engagement functions; </w:t>
      </w:r>
    </w:p>
    <w:p w:rsidR="009C5B01" w:rsidRPr="009C5B01" w:rsidRDefault="009C5B01" w:rsidP="009C72A5">
      <w:pPr>
        <w:numPr>
          <w:ilvl w:val="0"/>
          <w:numId w:val="12"/>
        </w:numPr>
        <w:spacing w:after="120"/>
        <w:contextualSpacing/>
        <w:jc w:val="left"/>
        <w:rPr>
          <w:rFonts w:ascii="Book Antiqua" w:hAnsi="Book Antiqua"/>
          <w:color w:val="000000"/>
        </w:rPr>
      </w:pPr>
      <w:r w:rsidRPr="009C5B01">
        <w:rPr>
          <w:rFonts w:ascii="Book Antiqua" w:hAnsi="Book Antiqua"/>
          <w:color w:val="000000"/>
        </w:rPr>
        <w:t xml:space="preserve">complaints functions; </w:t>
      </w:r>
    </w:p>
    <w:p w:rsidR="009C5B01" w:rsidRPr="009C5B01" w:rsidRDefault="009C5B01" w:rsidP="009C72A5">
      <w:pPr>
        <w:numPr>
          <w:ilvl w:val="0"/>
          <w:numId w:val="12"/>
        </w:numPr>
        <w:spacing w:after="120"/>
        <w:contextualSpacing/>
        <w:jc w:val="left"/>
        <w:rPr>
          <w:rFonts w:ascii="Book Antiqua" w:hAnsi="Book Antiqua"/>
          <w:color w:val="000000"/>
        </w:rPr>
      </w:pPr>
      <w:r w:rsidRPr="009C5B01">
        <w:rPr>
          <w:rFonts w:ascii="Book Antiqua" w:hAnsi="Book Antiqua"/>
          <w:color w:val="000000"/>
        </w:rPr>
        <w:t xml:space="preserve">regulatory functions; and </w:t>
      </w:r>
    </w:p>
    <w:p w:rsidR="009C5B01" w:rsidRPr="009C5B01" w:rsidRDefault="009C5B01" w:rsidP="009C72A5">
      <w:pPr>
        <w:numPr>
          <w:ilvl w:val="0"/>
          <w:numId w:val="12"/>
        </w:numPr>
        <w:spacing w:after="120"/>
        <w:contextualSpacing/>
        <w:jc w:val="left"/>
        <w:rPr>
          <w:rFonts w:ascii="Book Antiqua" w:hAnsi="Book Antiqua"/>
          <w:color w:val="000000"/>
        </w:rPr>
      </w:pPr>
      <w:proofErr w:type="gramStart"/>
      <w:r w:rsidRPr="009C5B01">
        <w:rPr>
          <w:rFonts w:ascii="Book Antiqua" w:hAnsi="Book Antiqua"/>
          <w:color w:val="000000"/>
        </w:rPr>
        <w:t>education</w:t>
      </w:r>
      <w:proofErr w:type="gramEnd"/>
      <w:r w:rsidRPr="009C5B01">
        <w:rPr>
          <w:rFonts w:ascii="Book Antiqua" w:hAnsi="Book Antiqua"/>
          <w:color w:val="000000"/>
        </w:rPr>
        <w:t xml:space="preserve"> functions.</w:t>
      </w:r>
    </w:p>
    <w:p w:rsidR="009C5B01" w:rsidRPr="009C5B01" w:rsidRDefault="009C5B01" w:rsidP="009C5B01">
      <w:pPr>
        <w:spacing w:after="120"/>
        <w:jc w:val="left"/>
        <w:rPr>
          <w:rFonts w:ascii="Book Antiqua" w:hAnsi="Book Antiqua"/>
          <w:color w:val="000000"/>
        </w:rPr>
      </w:pPr>
      <w:r w:rsidRPr="009C5B01">
        <w:rPr>
          <w:rFonts w:ascii="Book Antiqua" w:hAnsi="Book Antiqua"/>
          <w:color w:val="000000"/>
        </w:rPr>
        <w:t>The ACQSC replaces the Australian Aged Care Quality Agency and the Aged Care Complaints Commissioner.  Combining these functions into one independent agency strengthens the focus on consumers, streamlines regulation, supports better engagement with consumers and providers, and promotes transparency. From</w:t>
      </w:r>
      <w:r w:rsidRPr="009C5B01">
        <w:rPr>
          <w:rFonts w:ascii="Book Antiqua" w:hAnsi="Book Antiqua"/>
          <w:color w:val="000000"/>
        </w:rPr>
        <w:br/>
        <w:t>January 2020, subject to legislative amendment, the ACQSC will incorporate the Department of Health’s aged care compliance responsibilities.</w:t>
      </w:r>
    </w:p>
    <w:p w:rsidR="009C5B01" w:rsidRPr="009C5B01" w:rsidRDefault="009C5B01" w:rsidP="009C5B01">
      <w:pPr>
        <w:spacing w:after="120"/>
        <w:jc w:val="left"/>
        <w:rPr>
          <w:rFonts w:ascii="Book Antiqua" w:hAnsi="Book Antiqua"/>
          <w:color w:val="000000"/>
        </w:rPr>
      </w:pPr>
      <w:r w:rsidRPr="009C5B01">
        <w:rPr>
          <w:rFonts w:ascii="Book Antiqua" w:hAnsi="Book Antiqua"/>
          <w:color w:val="000000"/>
        </w:rPr>
        <w:t>The role of the ACQSC is to independently accredit, assess and monitor aged care services that are subsidised by the Australian Government. ACQSC also resolves complaints about these services. Through our engagement and education work we aim to build confidence and trust in aged care, empower consumers, advise providers on compliance with quality standards, and promote best practice service provision. The ACQSC will better target aged care services providing, or at greater risk of providing, care and services that do not comply with quality standards, and will be a single, trusted point of contact for aged care recipients, their families and loved ones, and aged care providers.</w:t>
      </w:r>
    </w:p>
    <w:p w:rsidR="009C5B01" w:rsidRPr="009C5B01" w:rsidRDefault="009C5B01" w:rsidP="009C5B01">
      <w:pPr>
        <w:spacing w:after="120"/>
        <w:jc w:val="left"/>
        <w:rPr>
          <w:rFonts w:ascii="Book Antiqua" w:hAnsi="Book Antiqua"/>
          <w:color w:val="000000"/>
          <w:lang w:eastAsia="en-US"/>
        </w:rPr>
      </w:pPr>
      <w:r w:rsidRPr="009C5B01">
        <w:rPr>
          <w:rFonts w:ascii="Book Antiqua" w:hAnsi="Book Antiqua"/>
          <w:color w:val="000000"/>
        </w:rPr>
        <w:br w:type="page"/>
      </w:r>
    </w:p>
    <w:p w:rsidR="009C5B01" w:rsidRPr="009C5B01" w:rsidRDefault="009C5B01" w:rsidP="009C5B01">
      <w:pPr>
        <w:keepNext/>
        <w:tabs>
          <w:tab w:val="left" w:pos="709"/>
        </w:tabs>
        <w:spacing w:before="240" w:after="240"/>
        <w:jc w:val="left"/>
        <w:outlineLvl w:val="2"/>
        <w:rPr>
          <w:b/>
          <w:smallCaps/>
          <w:color w:val="000000"/>
          <w:sz w:val="26"/>
          <w:szCs w:val="26"/>
        </w:rPr>
      </w:pPr>
      <w:bookmarkStart w:id="120" w:name="_Toc534806866"/>
      <w:r w:rsidRPr="009C5B01">
        <w:rPr>
          <w:b/>
          <w:smallCaps/>
          <w:color w:val="000000"/>
          <w:sz w:val="26"/>
          <w:szCs w:val="26"/>
        </w:rPr>
        <w:lastRenderedPageBreak/>
        <w:t>1.2</w:t>
      </w:r>
      <w:r w:rsidRPr="009C5B01">
        <w:rPr>
          <w:b/>
          <w:smallCaps/>
          <w:color w:val="000000"/>
          <w:sz w:val="26"/>
          <w:szCs w:val="26"/>
        </w:rPr>
        <w:tab/>
        <w:t>Entity Resource Statement</w:t>
      </w:r>
      <w:bookmarkEnd w:id="120"/>
    </w:p>
    <w:p w:rsidR="009C5B01" w:rsidRPr="009C5B01" w:rsidRDefault="009C5B01" w:rsidP="009C5B01">
      <w:pPr>
        <w:spacing w:after="120"/>
        <w:jc w:val="left"/>
        <w:rPr>
          <w:rFonts w:ascii="Book Antiqua" w:hAnsi="Book Antiqua"/>
          <w:color w:val="000000"/>
        </w:rPr>
      </w:pPr>
      <w:r w:rsidRPr="009C5B01">
        <w:rPr>
          <w:rFonts w:ascii="Book Antiqua" w:hAnsi="Book Antiqua"/>
          <w:color w:val="000000"/>
        </w:rPr>
        <w:t>The Entity Resource Statement details the resourcing for the ACQSC at Additional Estimates. Table 1.1 outlines the total resourcing available from all sources for the 2018-19 Budget year, including variations through Appropriation Bills No. 3 and No. 4, Special Appropriations and Special Accounts.</w:t>
      </w:r>
    </w:p>
    <w:p w:rsidR="009C5B01" w:rsidRPr="009C5B01" w:rsidRDefault="009C5B01" w:rsidP="009C5B01">
      <w:pPr>
        <w:spacing w:after="120"/>
        <w:jc w:val="left"/>
        <w:rPr>
          <w:rFonts w:cs="Arial"/>
          <w:b/>
          <w:color w:val="000000"/>
          <w:szCs w:val="18"/>
          <w:lang w:eastAsia="en-US"/>
        </w:rPr>
      </w:pPr>
      <w:r w:rsidRPr="009C5B01">
        <w:rPr>
          <w:rFonts w:cs="Arial"/>
          <w:b/>
          <w:color w:val="000000"/>
          <w:szCs w:val="18"/>
          <w:lang w:eastAsia="en-US"/>
        </w:rPr>
        <w:t>Table 1.1: ACQSC Resource Statement – Additional Estimates for 2018-19 as at Additional Estimates February 2019</w:t>
      </w:r>
    </w:p>
    <w:tbl>
      <w:tblPr>
        <w:tblW w:w="7688" w:type="dxa"/>
        <w:tblInd w:w="93" w:type="dxa"/>
        <w:tblLook w:val="04A0" w:firstRow="1" w:lastRow="0" w:firstColumn="1" w:lastColumn="0" w:noHBand="0" w:noVBand="1"/>
        <w:tblDescription w:val="Table 1.1: ACQSC Resource Statement – Additional Estimates for 2018-19 as at Additional Estimates February 2019"/>
      </w:tblPr>
      <w:tblGrid>
        <w:gridCol w:w="3000"/>
        <w:gridCol w:w="1248"/>
        <w:gridCol w:w="1200"/>
        <w:gridCol w:w="1120"/>
        <w:gridCol w:w="1120"/>
      </w:tblGrid>
      <w:tr w:rsidR="009C5B01" w:rsidRPr="009C5B01" w:rsidTr="009C5B01">
        <w:trPr>
          <w:trHeight w:val="567"/>
        </w:trPr>
        <w:tc>
          <w:tcPr>
            <w:tcW w:w="3000" w:type="dxa"/>
            <w:tcBorders>
              <w:top w:val="single" w:sz="4" w:space="0" w:color="auto"/>
              <w:left w:val="nil"/>
              <w:bottom w:val="nil"/>
              <w:right w:val="nil"/>
            </w:tcBorders>
            <w:shd w:val="clear" w:color="auto" w:fill="auto"/>
            <w:vAlign w:val="bottom"/>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 </w:t>
            </w:r>
          </w:p>
        </w:tc>
        <w:tc>
          <w:tcPr>
            <w:tcW w:w="1248" w:type="dxa"/>
            <w:tcBorders>
              <w:top w:val="single" w:sz="4" w:space="0" w:color="auto"/>
              <w:left w:val="nil"/>
              <w:bottom w:val="single" w:sz="4" w:space="0" w:color="auto"/>
              <w:right w:val="nil"/>
            </w:tcBorders>
            <w:shd w:val="clear" w:color="auto" w:fill="auto"/>
            <w:hideMark/>
          </w:tcPr>
          <w:p w:rsidR="00ED7E0E" w:rsidRDefault="009C5B01" w:rsidP="00ED7E0E">
            <w:pPr>
              <w:spacing w:before="40" w:after="0"/>
              <w:jc w:val="right"/>
              <w:rPr>
                <w:rFonts w:cs="Arial"/>
                <w:b/>
                <w:bCs/>
                <w:sz w:val="16"/>
                <w:szCs w:val="16"/>
              </w:rPr>
            </w:pPr>
            <w:r w:rsidRPr="009C5B01">
              <w:rPr>
                <w:rFonts w:cs="Arial"/>
                <w:b/>
                <w:bCs/>
                <w:sz w:val="16"/>
                <w:szCs w:val="16"/>
              </w:rPr>
              <w:t>2017-18</w:t>
            </w:r>
            <w:r w:rsidRPr="009C5B01">
              <w:rPr>
                <w:rFonts w:cs="Arial"/>
                <w:b/>
                <w:bCs/>
                <w:sz w:val="16"/>
                <w:szCs w:val="16"/>
              </w:rPr>
              <w:br/>
              <w:t>Actual</w:t>
            </w:r>
            <w:r w:rsidRPr="009C5B01">
              <w:rPr>
                <w:rFonts w:cs="Arial"/>
                <w:b/>
                <w:bCs/>
                <w:sz w:val="16"/>
                <w:szCs w:val="16"/>
              </w:rPr>
              <w:br/>
              <w:t>available</w:t>
            </w:r>
            <w:r w:rsidRPr="009C5B01">
              <w:rPr>
                <w:rFonts w:cs="Arial"/>
                <w:b/>
                <w:bCs/>
                <w:sz w:val="16"/>
                <w:szCs w:val="16"/>
              </w:rPr>
              <w:br/>
              <w:t>appropriation</w:t>
            </w:r>
          </w:p>
          <w:p w:rsidR="009C5B01" w:rsidRPr="009C5B01" w:rsidRDefault="009C5B01" w:rsidP="00ED7E0E">
            <w:pPr>
              <w:spacing w:before="40" w:after="0"/>
              <w:jc w:val="right"/>
              <w:rPr>
                <w:rFonts w:cs="Arial"/>
                <w:b/>
                <w:bCs/>
                <w:sz w:val="16"/>
                <w:szCs w:val="16"/>
              </w:rPr>
            </w:pPr>
            <w:r w:rsidRPr="009C5B01">
              <w:rPr>
                <w:rFonts w:cs="Arial"/>
                <w:sz w:val="16"/>
                <w:szCs w:val="16"/>
              </w:rPr>
              <w:t>$'000</w:t>
            </w:r>
          </w:p>
        </w:tc>
        <w:tc>
          <w:tcPr>
            <w:tcW w:w="1200" w:type="dxa"/>
            <w:tcBorders>
              <w:top w:val="single" w:sz="4" w:space="0" w:color="auto"/>
              <w:left w:val="nil"/>
              <w:bottom w:val="single" w:sz="4" w:space="0" w:color="auto"/>
              <w:right w:val="nil"/>
            </w:tcBorders>
            <w:shd w:val="clear" w:color="000000" w:fill="D9D9D9"/>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2018-19</w:t>
            </w:r>
            <w:r w:rsidRPr="009C5B01">
              <w:rPr>
                <w:rFonts w:cs="Arial"/>
                <w:b/>
                <w:bCs/>
                <w:sz w:val="16"/>
                <w:szCs w:val="16"/>
              </w:rPr>
              <w:br/>
              <w:t>Estimate as</w:t>
            </w:r>
            <w:r w:rsidRPr="009C5B01">
              <w:rPr>
                <w:rFonts w:cs="Arial"/>
                <w:b/>
                <w:bCs/>
                <w:sz w:val="16"/>
                <w:szCs w:val="16"/>
              </w:rPr>
              <w:br/>
              <w:t>at Budget</w:t>
            </w:r>
            <w:r w:rsidRPr="009C5B01">
              <w:rPr>
                <w:rFonts w:cs="Arial"/>
                <w:b/>
                <w:bCs/>
                <w:sz w:val="16"/>
                <w:szCs w:val="16"/>
              </w:rPr>
              <w:br/>
            </w:r>
            <w:r w:rsidRPr="009C5B01">
              <w:rPr>
                <w:rFonts w:cs="Arial"/>
                <w:b/>
                <w:bCs/>
                <w:sz w:val="16"/>
                <w:szCs w:val="16"/>
              </w:rPr>
              <w:br/>
            </w:r>
            <w:r w:rsidRPr="009C5B01">
              <w:rPr>
                <w:rFonts w:cs="Arial"/>
                <w:sz w:val="16"/>
                <w:szCs w:val="16"/>
              </w:rPr>
              <w:t>$'000</w:t>
            </w:r>
          </w:p>
        </w:tc>
        <w:tc>
          <w:tcPr>
            <w:tcW w:w="112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2018-19</w:t>
            </w:r>
            <w:r w:rsidRPr="009C5B01">
              <w:rPr>
                <w:rFonts w:cs="Arial"/>
                <w:b/>
                <w:bCs/>
                <w:sz w:val="16"/>
                <w:szCs w:val="16"/>
              </w:rPr>
              <w:br/>
              <w:t>Proposed</w:t>
            </w:r>
            <w:r w:rsidRPr="009C5B01">
              <w:rPr>
                <w:rFonts w:cs="Arial"/>
                <w:b/>
                <w:bCs/>
                <w:sz w:val="16"/>
                <w:szCs w:val="16"/>
              </w:rPr>
              <w:br/>
              <w:t>Additional</w:t>
            </w:r>
            <w:r w:rsidRPr="009C5B01">
              <w:rPr>
                <w:rFonts w:cs="Arial"/>
                <w:b/>
                <w:bCs/>
                <w:sz w:val="16"/>
                <w:szCs w:val="16"/>
              </w:rPr>
              <w:br/>
              <w:t>Estimates</w:t>
            </w:r>
            <w:r w:rsidRPr="009C5B01">
              <w:rPr>
                <w:rFonts w:cs="Arial"/>
                <w:b/>
                <w:bCs/>
                <w:sz w:val="16"/>
                <w:szCs w:val="16"/>
              </w:rPr>
              <w:br/>
            </w:r>
            <w:r w:rsidRPr="009C5B01">
              <w:rPr>
                <w:rFonts w:cs="Arial"/>
                <w:sz w:val="16"/>
                <w:szCs w:val="16"/>
              </w:rPr>
              <w:t>$'000</w:t>
            </w:r>
          </w:p>
        </w:tc>
        <w:tc>
          <w:tcPr>
            <w:tcW w:w="112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2018-19</w:t>
            </w:r>
            <w:r w:rsidRPr="009C5B01">
              <w:rPr>
                <w:rFonts w:cs="Arial"/>
                <w:b/>
                <w:bCs/>
                <w:sz w:val="16"/>
                <w:szCs w:val="16"/>
              </w:rPr>
              <w:br/>
              <w:t>Total</w:t>
            </w:r>
            <w:r w:rsidRPr="009C5B01">
              <w:rPr>
                <w:rFonts w:cs="Arial"/>
                <w:b/>
                <w:bCs/>
                <w:sz w:val="16"/>
                <w:szCs w:val="16"/>
              </w:rPr>
              <w:br/>
              <w:t>estimate</w:t>
            </w:r>
            <w:r w:rsidRPr="009C5B01">
              <w:rPr>
                <w:rFonts w:cs="Arial"/>
                <w:b/>
                <w:bCs/>
                <w:sz w:val="16"/>
                <w:szCs w:val="16"/>
              </w:rPr>
              <w:br/>
              <w:t>at AEs</w:t>
            </w:r>
            <w:r w:rsidRPr="009C5B01">
              <w:rPr>
                <w:rFonts w:cs="Arial"/>
                <w:b/>
                <w:bCs/>
                <w:sz w:val="16"/>
                <w:szCs w:val="16"/>
              </w:rPr>
              <w:br/>
            </w:r>
            <w:r w:rsidRPr="009C5B01">
              <w:rPr>
                <w:rFonts w:cs="Arial"/>
                <w:sz w:val="16"/>
                <w:szCs w:val="16"/>
              </w:rPr>
              <w:t>$'000</w:t>
            </w: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b/>
                <w:bCs/>
                <w:sz w:val="16"/>
                <w:szCs w:val="16"/>
              </w:rPr>
            </w:pPr>
            <w:r w:rsidRPr="009C5B01">
              <w:rPr>
                <w:rFonts w:cs="Arial"/>
                <w:b/>
                <w:bCs/>
                <w:sz w:val="16"/>
                <w:szCs w:val="16"/>
              </w:rPr>
              <w:t>DEPARTMENTAL</w:t>
            </w:r>
          </w:p>
        </w:tc>
        <w:tc>
          <w:tcPr>
            <w:tcW w:w="1248" w:type="dxa"/>
            <w:tcBorders>
              <w:top w:val="nil"/>
              <w:left w:val="nil"/>
              <w:bottom w:val="nil"/>
              <w:right w:val="nil"/>
            </w:tcBorders>
            <w:shd w:val="clear" w:color="auto" w:fill="auto"/>
            <w:vAlign w:val="bottom"/>
            <w:hideMark/>
          </w:tcPr>
          <w:p w:rsidR="009C5B01" w:rsidRPr="009C5B01" w:rsidRDefault="009C5B01" w:rsidP="009C5B01">
            <w:pPr>
              <w:spacing w:after="0"/>
              <w:jc w:val="right"/>
              <w:rPr>
                <w:rFonts w:cs="Arial"/>
                <w:sz w:val="16"/>
                <w:szCs w:val="16"/>
              </w:rPr>
            </w:pPr>
          </w:p>
        </w:tc>
        <w:tc>
          <w:tcPr>
            <w:tcW w:w="120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w:t>
            </w:r>
          </w:p>
        </w:tc>
        <w:tc>
          <w:tcPr>
            <w:tcW w:w="11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sz w:val="16"/>
                <w:szCs w:val="16"/>
              </w:rPr>
            </w:pPr>
            <w:r w:rsidRPr="009C5B01">
              <w:rPr>
                <w:rFonts w:cs="Arial"/>
                <w:sz w:val="16"/>
                <w:szCs w:val="16"/>
              </w:rPr>
              <w:t>Prior year appropriation available</w:t>
            </w:r>
          </w:p>
        </w:tc>
        <w:tc>
          <w:tcPr>
            <w:tcW w:w="1248"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120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11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11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r>
      <w:tr w:rsidR="009C5B01" w:rsidRPr="009C5B01" w:rsidTr="009C5B01">
        <w:trPr>
          <w:trHeight w:val="300"/>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b/>
                <w:bCs/>
                <w:sz w:val="16"/>
                <w:szCs w:val="16"/>
              </w:rPr>
            </w:pPr>
            <w:r w:rsidRPr="009C5B01">
              <w:rPr>
                <w:rFonts w:cs="Arial"/>
                <w:b/>
                <w:bCs/>
                <w:sz w:val="16"/>
                <w:szCs w:val="16"/>
              </w:rPr>
              <w:t>Annual appropriations</w:t>
            </w:r>
          </w:p>
        </w:tc>
        <w:tc>
          <w:tcPr>
            <w:tcW w:w="1248"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120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 </w:t>
            </w:r>
          </w:p>
        </w:tc>
        <w:tc>
          <w:tcPr>
            <w:tcW w:w="11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b/>
                <w:bCs/>
                <w:sz w:val="16"/>
                <w:szCs w:val="16"/>
              </w:rPr>
            </w:pP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200" w:firstLine="320"/>
              <w:jc w:val="left"/>
              <w:rPr>
                <w:rFonts w:cs="Arial"/>
                <w:sz w:val="16"/>
                <w:szCs w:val="16"/>
              </w:rPr>
            </w:pPr>
            <w:r w:rsidRPr="009C5B01">
              <w:rPr>
                <w:rFonts w:cs="Arial"/>
                <w:sz w:val="16"/>
                <w:szCs w:val="16"/>
              </w:rPr>
              <w:t>Ordinary annual services</w:t>
            </w:r>
            <w:r w:rsidRPr="009C5B01">
              <w:rPr>
                <w:rFonts w:cs="Arial"/>
                <w:sz w:val="16"/>
                <w:szCs w:val="16"/>
                <w:vertAlign w:val="superscript"/>
              </w:rPr>
              <w:t xml:space="preserve"> (a)</w:t>
            </w:r>
          </w:p>
        </w:tc>
        <w:tc>
          <w:tcPr>
            <w:tcW w:w="1248"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120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 </w:t>
            </w:r>
          </w:p>
        </w:tc>
        <w:tc>
          <w:tcPr>
            <w:tcW w:w="11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b/>
                <w:bCs/>
                <w:sz w:val="16"/>
                <w:szCs w:val="16"/>
              </w:rPr>
            </w:pP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300" w:firstLine="480"/>
              <w:jc w:val="left"/>
              <w:rPr>
                <w:rFonts w:cs="Arial"/>
                <w:sz w:val="16"/>
                <w:szCs w:val="16"/>
              </w:rPr>
            </w:pPr>
            <w:r w:rsidRPr="009C5B01">
              <w:rPr>
                <w:rFonts w:cs="Arial"/>
                <w:sz w:val="16"/>
                <w:szCs w:val="16"/>
              </w:rPr>
              <w:t>Departmental appropriation</w:t>
            </w:r>
            <w:r w:rsidRPr="009C5B01">
              <w:rPr>
                <w:rFonts w:cs="Arial"/>
                <w:sz w:val="16"/>
                <w:szCs w:val="16"/>
                <w:vertAlign w:val="superscript"/>
              </w:rPr>
              <w:t>(b)</w:t>
            </w:r>
          </w:p>
        </w:tc>
        <w:tc>
          <w:tcPr>
            <w:tcW w:w="1248"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120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23,300</w:t>
            </w:r>
          </w:p>
        </w:tc>
        <w:tc>
          <w:tcPr>
            <w:tcW w:w="11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8,660</w:t>
            </w:r>
          </w:p>
        </w:tc>
        <w:tc>
          <w:tcPr>
            <w:tcW w:w="11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31,960</w:t>
            </w: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300" w:firstLine="480"/>
              <w:jc w:val="left"/>
              <w:rPr>
                <w:rFonts w:cs="Arial"/>
                <w:sz w:val="16"/>
                <w:szCs w:val="16"/>
              </w:rPr>
            </w:pPr>
            <w:r w:rsidRPr="009C5B01">
              <w:rPr>
                <w:rFonts w:cs="Arial"/>
                <w:sz w:val="16"/>
                <w:szCs w:val="16"/>
              </w:rPr>
              <w:t>s74 retained revenue receipts</w:t>
            </w:r>
            <w:r w:rsidRPr="009C5B01">
              <w:rPr>
                <w:rFonts w:cs="Arial"/>
                <w:sz w:val="16"/>
                <w:szCs w:val="16"/>
                <w:vertAlign w:val="superscript"/>
              </w:rPr>
              <w:t xml:space="preserve"> (c)</w:t>
            </w:r>
          </w:p>
        </w:tc>
        <w:tc>
          <w:tcPr>
            <w:tcW w:w="1248"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120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11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11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300" w:firstLine="480"/>
              <w:jc w:val="left"/>
              <w:rPr>
                <w:rFonts w:cs="Arial"/>
                <w:sz w:val="16"/>
                <w:szCs w:val="16"/>
              </w:rPr>
            </w:pPr>
            <w:r w:rsidRPr="009C5B01">
              <w:rPr>
                <w:rFonts w:cs="Arial"/>
                <w:sz w:val="16"/>
                <w:szCs w:val="16"/>
              </w:rPr>
              <w:t>Departmental capital budget</w:t>
            </w:r>
            <w:r w:rsidRPr="009C5B01">
              <w:rPr>
                <w:rFonts w:cs="Arial"/>
                <w:sz w:val="16"/>
                <w:szCs w:val="16"/>
                <w:vertAlign w:val="superscript"/>
              </w:rPr>
              <w:t>(d)</w:t>
            </w:r>
          </w:p>
        </w:tc>
        <w:tc>
          <w:tcPr>
            <w:tcW w:w="1248"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120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11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11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200" w:firstLine="320"/>
              <w:jc w:val="left"/>
              <w:rPr>
                <w:rFonts w:cs="Arial"/>
                <w:sz w:val="16"/>
                <w:szCs w:val="16"/>
              </w:rPr>
            </w:pPr>
            <w:r w:rsidRPr="009C5B01">
              <w:rPr>
                <w:rFonts w:cs="Arial"/>
                <w:sz w:val="16"/>
                <w:szCs w:val="16"/>
              </w:rPr>
              <w:t>Other services</w:t>
            </w:r>
            <w:r w:rsidRPr="009C5B01">
              <w:rPr>
                <w:rFonts w:cs="Arial"/>
                <w:sz w:val="16"/>
                <w:szCs w:val="16"/>
                <w:vertAlign w:val="superscript"/>
              </w:rPr>
              <w:t xml:space="preserve"> (e)</w:t>
            </w:r>
          </w:p>
        </w:tc>
        <w:tc>
          <w:tcPr>
            <w:tcW w:w="1248"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120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w:t>
            </w:r>
          </w:p>
        </w:tc>
        <w:tc>
          <w:tcPr>
            <w:tcW w:w="11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11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300" w:firstLine="480"/>
              <w:jc w:val="left"/>
              <w:rPr>
                <w:rFonts w:cs="Arial"/>
                <w:sz w:val="16"/>
                <w:szCs w:val="16"/>
              </w:rPr>
            </w:pPr>
            <w:r w:rsidRPr="009C5B01">
              <w:rPr>
                <w:rFonts w:cs="Arial"/>
                <w:sz w:val="16"/>
                <w:szCs w:val="16"/>
              </w:rPr>
              <w:t>Equity injection</w:t>
            </w:r>
          </w:p>
        </w:tc>
        <w:tc>
          <w:tcPr>
            <w:tcW w:w="1248"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120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11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11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r>
      <w:tr w:rsidR="009C5B01" w:rsidRPr="009C5B01" w:rsidTr="009C5B01">
        <w:trPr>
          <w:trHeight w:val="450"/>
        </w:trPr>
        <w:tc>
          <w:tcPr>
            <w:tcW w:w="3000" w:type="dxa"/>
            <w:tcBorders>
              <w:top w:val="nil"/>
              <w:left w:val="nil"/>
              <w:bottom w:val="nil"/>
              <w:right w:val="nil"/>
            </w:tcBorders>
            <w:shd w:val="clear" w:color="auto" w:fill="auto"/>
            <w:vAlign w:val="bottom"/>
            <w:hideMark/>
          </w:tcPr>
          <w:p w:rsidR="009C5B01" w:rsidRPr="009C5B01" w:rsidRDefault="009C5B01" w:rsidP="009C5B01">
            <w:pPr>
              <w:spacing w:after="0"/>
              <w:jc w:val="left"/>
              <w:rPr>
                <w:rFonts w:cs="Arial"/>
                <w:b/>
                <w:bCs/>
                <w:sz w:val="16"/>
                <w:szCs w:val="16"/>
              </w:rPr>
            </w:pPr>
            <w:r w:rsidRPr="009C5B01">
              <w:rPr>
                <w:rFonts w:cs="Arial"/>
                <w:b/>
                <w:bCs/>
                <w:sz w:val="16"/>
                <w:szCs w:val="16"/>
              </w:rPr>
              <w:t>Total departmental annual appropriations</w:t>
            </w:r>
          </w:p>
        </w:tc>
        <w:tc>
          <w:tcPr>
            <w:tcW w:w="1248" w:type="dxa"/>
            <w:tcBorders>
              <w:top w:val="single" w:sz="4" w:space="0" w:color="auto"/>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1200" w:type="dxa"/>
            <w:tcBorders>
              <w:top w:val="single" w:sz="4" w:space="0" w:color="auto"/>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23,300</w:t>
            </w:r>
          </w:p>
        </w:tc>
        <w:tc>
          <w:tcPr>
            <w:tcW w:w="1120" w:type="dxa"/>
            <w:tcBorders>
              <w:top w:val="single" w:sz="4" w:space="0" w:color="auto"/>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8,660</w:t>
            </w:r>
          </w:p>
        </w:tc>
        <w:tc>
          <w:tcPr>
            <w:tcW w:w="1120" w:type="dxa"/>
            <w:tcBorders>
              <w:top w:val="single" w:sz="4" w:space="0" w:color="auto"/>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31,960</w:t>
            </w:r>
          </w:p>
        </w:tc>
      </w:tr>
      <w:tr w:rsidR="009C5B01" w:rsidRPr="009C5B01" w:rsidTr="009C5B01">
        <w:trPr>
          <w:trHeight w:val="300"/>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b/>
                <w:bCs/>
                <w:sz w:val="16"/>
                <w:szCs w:val="16"/>
              </w:rPr>
            </w:pPr>
            <w:r w:rsidRPr="009C5B01">
              <w:rPr>
                <w:rFonts w:cs="Arial"/>
                <w:b/>
                <w:bCs/>
                <w:sz w:val="16"/>
                <w:szCs w:val="16"/>
              </w:rPr>
              <w:t>Total resourcing for ACQSC</w:t>
            </w:r>
          </w:p>
        </w:tc>
        <w:tc>
          <w:tcPr>
            <w:tcW w:w="1248"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120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sz w:val="16"/>
                <w:szCs w:val="16"/>
              </w:rPr>
            </w:pPr>
            <w:r w:rsidRPr="009C5B01">
              <w:rPr>
                <w:rFonts w:cs="Arial"/>
                <w:b/>
                <w:sz w:val="16"/>
                <w:szCs w:val="16"/>
              </w:rPr>
              <w:t>23,300</w:t>
            </w:r>
          </w:p>
        </w:tc>
        <w:tc>
          <w:tcPr>
            <w:tcW w:w="112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8,660</w:t>
            </w:r>
          </w:p>
        </w:tc>
        <w:tc>
          <w:tcPr>
            <w:tcW w:w="112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31,960</w:t>
            </w: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b/>
                <w:bCs/>
                <w:sz w:val="16"/>
                <w:szCs w:val="16"/>
              </w:rPr>
            </w:pPr>
          </w:p>
        </w:tc>
        <w:tc>
          <w:tcPr>
            <w:tcW w:w="1248"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b/>
                <w:bCs/>
                <w:sz w:val="16"/>
                <w:szCs w:val="16"/>
              </w:rPr>
            </w:pPr>
          </w:p>
        </w:tc>
        <w:tc>
          <w:tcPr>
            <w:tcW w:w="120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b/>
                <w:bCs/>
                <w:sz w:val="16"/>
                <w:szCs w:val="16"/>
              </w:rPr>
            </w:pPr>
          </w:p>
        </w:tc>
        <w:tc>
          <w:tcPr>
            <w:tcW w:w="11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b/>
                <w:bCs/>
                <w:sz w:val="16"/>
                <w:szCs w:val="16"/>
              </w:rPr>
            </w:pPr>
          </w:p>
        </w:tc>
        <w:tc>
          <w:tcPr>
            <w:tcW w:w="11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b/>
                <w:bCs/>
                <w:sz w:val="16"/>
                <w:szCs w:val="16"/>
              </w:rPr>
            </w:pPr>
          </w:p>
        </w:tc>
      </w:tr>
      <w:tr w:rsidR="009C5B01" w:rsidRPr="009C5B01" w:rsidTr="009C5B01">
        <w:trPr>
          <w:trHeight w:val="450"/>
        </w:trPr>
        <w:tc>
          <w:tcPr>
            <w:tcW w:w="3000" w:type="dxa"/>
            <w:tcBorders>
              <w:top w:val="single" w:sz="4" w:space="0" w:color="auto"/>
              <w:left w:val="nil"/>
              <w:bottom w:val="nil"/>
              <w:right w:val="nil"/>
            </w:tcBorders>
            <w:shd w:val="clear" w:color="auto" w:fill="auto"/>
            <w:noWrap/>
            <w:hideMark/>
          </w:tcPr>
          <w:p w:rsidR="009C5B01" w:rsidRPr="009C5B01" w:rsidRDefault="009C5B01" w:rsidP="009C5B01">
            <w:pPr>
              <w:spacing w:before="40" w:after="0"/>
              <w:jc w:val="right"/>
              <w:rPr>
                <w:rFonts w:cs="Arial"/>
                <w:color w:val="000000"/>
                <w:sz w:val="16"/>
                <w:szCs w:val="16"/>
              </w:rPr>
            </w:pPr>
            <w:r w:rsidRPr="009C5B01">
              <w:rPr>
                <w:rFonts w:cs="Arial"/>
                <w:color w:val="000000"/>
                <w:sz w:val="16"/>
                <w:szCs w:val="16"/>
              </w:rPr>
              <w:t> </w:t>
            </w:r>
          </w:p>
        </w:tc>
        <w:tc>
          <w:tcPr>
            <w:tcW w:w="1248" w:type="dxa"/>
            <w:tcBorders>
              <w:top w:val="single" w:sz="4" w:space="0" w:color="auto"/>
              <w:left w:val="nil"/>
              <w:bottom w:val="nil"/>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 xml:space="preserve">Actual </w:t>
            </w:r>
            <w:r w:rsidRPr="009C5B01">
              <w:rPr>
                <w:rFonts w:cs="Arial"/>
                <w:b/>
                <w:bCs/>
                <w:sz w:val="16"/>
                <w:szCs w:val="16"/>
              </w:rPr>
              <w:br/>
              <w:t>2017-18</w:t>
            </w:r>
          </w:p>
        </w:tc>
        <w:tc>
          <w:tcPr>
            <w:tcW w:w="1200" w:type="dxa"/>
            <w:tcBorders>
              <w:top w:val="single" w:sz="4" w:space="0" w:color="auto"/>
              <w:left w:val="nil"/>
              <w:bottom w:val="nil"/>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 </w:t>
            </w:r>
          </w:p>
        </w:tc>
        <w:tc>
          <w:tcPr>
            <w:tcW w:w="1120" w:type="dxa"/>
            <w:tcBorders>
              <w:top w:val="single" w:sz="4" w:space="0" w:color="auto"/>
              <w:left w:val="nil"/>
              <w:bottom w:val="nil"/>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 </w:t>
            </w:r>
          </w:p>
        </w:tc>
        <w:tc>
          <w:tcPr>
            <w:tcW w:w="1120" w:type="dxa"/>
            <w:tcBorders>
              <w:top w:val="single" w:sz="4" w:space="0" w:color="auto"/>
              <w:left w:val="nil"/>
              <w:bottom w:val="nil"/>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Revised 2018-19</w:t>
            </w:r>
          </w:p>
        </w:tc>
      </w:tr>
      <w:tr w:rsidR="009C5B01" w:rsidRPr="009C5B01" w:rsidTr="009C5B01">
        <w:trPr>
          <w:trHeight w:val="225"/>
        </w:trPr>
        <w:tc>
          <w:tcPr>
            <w:tcW w:w="300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left"/>
              <w:rPr>
                <w:rFonts w:cs="Arial"/>
                <w:b/>
                <w:bCs/>
                <w:color w:val="000000"/>
                <w:sz w:val="16"/>
                <w:szCs w:val="16"/>
              </w:rPr>
            </w:pPr>
            <w:r w:rsidRPr="009C5B01">
              <w:rPr>
                <w:rFonts w:cs="Arial"/>
                <w:b/>
                <w:bCs/>
                <w:color w:val="000000"/>
                <w:sz w:val="16"/>
                <w:szCs w:val="16"/>
              </w:rPr>
              <w:t xml:space="preserve">Average </w:t>
            </w:r>
            <w:r w:rsidRPr="009C5B01">
              <w:rPr>
                <w:rFonts w:cs="Arial"/>
                <w:b/>
                <w:bCs/>
                <w:sz w:val="16"/>
                <w:szCs w:val="16"/>
              </w:rPr>
              <w:t>s</w:t>
            </w:r>
            <w:r w:rsidRPr="009C5B01">
              <w:rPr>
                <w:rFonts w:cs="Arial"/>
                <w:b/>
                <w:bCs/>
                <w:color w:val="000000"/>
                <w:sz w:val="16"/>
                <w:szCs w:val="16"/>
              </w:rPr>
              <w:t xml:space="preserve">taffing </w:t>
            </w:r>
            <w:r w:rsidRPr="009C5B01">
              <w:rPr>
                <w:rFonts w:cs="Arial"/>
                <w:b/>
                <w:bCs/>
                <w:sz w:val="16"/>
                <w:szCs w:val="16"/>
              </w:rPr>
              <w:t>l</w:t>
            </w:r>
            <w:r w:rsidRPr="009C5B01">
              <w:rPr>
                <w:rFonts w:cs="Arial"/>
                <w:b/>
                <w:bCs/>
                <w:color w:val="000000"/>
                <w:sz w:val="16"/>
                <w:szCs w:val="16"/>
              </w:rPr>
              <w:t>evel (number)</w:t>
            </w:r>
          </w:p>
        </w:tc>
        <w:tc>
          <w:tcPr>
            <w:tcW w:w="1248" w:type="dxa"/>
            <w:tcBorders>
              <w:top w:val="single" w:sz="4" w:space="0" w:color="000000"/>
              <w:left w:val="nil"/>
              <w:bottom w:val="single" w:sz="4" w:space="0" w:color="000000"/>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n/a</w:t>
            </w:r>
          </w:p>
        </w:tc>
        <w:tc>
          <w:tcPr>
            <w:tcW w:w="1200" w:type="dxa"/>
            <w:tcBorders>
              <w:top w:val="single" w:sz="4" w:space="0" w:color="000000"/>
              <w:left w:val="nil"/>
              <w:bottom w:val="single" w:sz="4" w:space="0" w:color="000000"/>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w:t>
            </w:r>
          </w:p>
        </w:tc>
        <w:tc>
          <w:tcPr>
            <w:tcW w:w="1120" w:type="dxa"/>
            <w:tcBorders>
              <w:top w:val="single" w:sz="4" w:space="0" w:color="000000"/>
              <w:left w:val="nil"/>
              <w:bottom w:val="single" w:sz="4" w:space="0" w:color="000000"/>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w:t>
            </w:r>
          </w:p>
        </w:tc>
        <w:tc>
          <w:tcPr>
            <w:tcW w:w="1120" w:type="dxa"/>
            <w:tcBorders>
              <w:top w:val="single" w:sz="4" w:space="0" w:color="000000"/>
              <w:left w:val="nil"/>
              <w:bottom w:val="single" w:sz="4" w:space="0" w:color="000000"/>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205</w:t>
            </w:r>
          </w:p>
        </w:tc>
      </w:tr>
    </w:tbl>
    <w:p w:rsidR="009C5B01" w:rsidRPr="009C5B01" w:rsidRDefault="009C5B01" w:rsidP="009C5B01">
      <w:pPr>
        <w:spacing w:before="120" w:after="120"/>
        <w:ind w:left="284" w:hanging="284"/>
        <w:jc w:val="left"/>
        <w:rPr>
          <w:color w:val="000000"/>
          <w:sz w:val="15"/>
          <w:bdr w:val="nil"/>
        </w:rPr>
      </w:pPr>
      <w:r w:rsidRPr="009C5B01">
        <w:rPr>
          <w:color w:val="000000"/>
          <w:sz w:val="15"/>
          <w:bdr w:val="nil"/>
        </w:rPr>
        <w:t>All figures are GST exclusive.</w:t>
      </w:r>
    </w:p>
    <w:p w:rsidR="009C5B01" w:rsidRPr="009C5B01" w:rsidRDefault="009C5B01" w:rsidP="009C5B01">
      <w:pPr>
        <w:spacing w:after="0"/>
        <w:ind w:left="284" w:hanging="284"/>
        <w:jc w:val="left"/>
        <w:rPr>
          <w:color w:val="000000"/>
          <w:sz w:val="15"/>
          <w:bdr w:val="nil"/>
        </w:rPr>
      </w:pPr>
      <w:r w:rsidRPr="009C5B01">
        <w:rPr>
          <w:color w:val="000000"/>
          <w:sz w:val="15"/>
          <w:bdr w:val="nil"/>
          <w:vertAlign w:val="superscript"/>
        </w:rPr>
        <w:t>(a)</w:t>
      </w:r>
      <w:r w:rsidRPr="009C5B01">
        <w:rPr>
          <w:color w:val="000000"/>
          <w:sz w:val="15"/>
          <w:bdr w:val="nil"/>
        </w:rPr>
        <w:tab/>
        <w:t>Appropriation Bill (No. 1 &amp; 3) 2018-19.</w:t>
      </w:r>
    </w:p>
    <w:p w:rsidR="009C5B01" w:rsidRPr="009C5B01" w:rsidRDefault="009C5B01" w:rsidP="009C5B01">
      <w:pPr>
        <w:spacing w:after="0"/>
        <w:ind w:left="284" w:hanging="284"/>
        <w:jc w:val="left"/>
        <w:rPr>
          <w:color w:val="000000"/>
          <w:sz w:val="15"/>
          <w:bdr w:val="nil"/>
        </w:rPr>
      </w:pPr>
      <w:r w:rsidRPr="009C5B01">
        <w:rPr>
          <w:color w:val="000000"/>
          <w:sz w:val="15"/>
          <w:bdr w:val="nil"/>
          <w:vertAlign w:val="superscript"/>
        </w:rPr>
        <w:t>(b)</w:t>
      </w:r>
      <w:r w:rsidRPr="009C5B01">
        <w:rPr>
          <w:color w:val="000000"/>
          <w:sz w:val="15"/>
          <w:bdr w:val="nil"/>
        </w:rPr>
        <w:tab/>
        <w:t>ACQSC was established as at 1 January 2019. Funding in 2018-19 reflects a part year effect as part of the transfer of functions from the Department of Health and the Australian Aged Care Quality Agency under</w:t>
      </w:r>
      <w:r w:rsidRPr="009C5B01">
        <w:rPr>
          <w:color w:val="000000"/>
          <w:sz w:val="15"/>
          <w:bdr w:val="nil"/>
        </w:rPr>
        <w:br/>
        <w:t>section 75 of the PGPA Act.</w:t>
      </w:r>
    </w:p>
    <w:p w:rsidR="009C5B01" w:rsidRPr="009C5B01" w:rsidRDefault="009C5B01" w:rsidP="009C5B01">
      <w:pPr>
        <w:spacing w:after="0"/>
        <w:ind w:left="284" w:hanging="284"/>
        <w:jc w:val="left"/>
        <w:rPr>
          <w:color w:val="000000"/>
          <w:sz w:val="15"/>
          <w:bdr w:val="nil"/>
        </w:rPr>
      </w:pPr>
      <w:r w:rsidRPr="009C5B01">
        <w:rPr>
          <w:color w:val="000000"/>
          <w:sz w:val="15"/>
          <w:bdr w:val="nil"/>
          <w:vertAlign w:val="superscript"/>
        </w:rPr>
        <w:t>(c)</w:t>
      </w:r>
      <w:r w:rsidRPr="009C5B01">
        <w:rPr>
          <w:color w:val="000000"/>
          <w:sz w:val="15"/>
          <w:bdr w:val="nil"/>
        </w:rPr>
        <w:tab/>
        <w:t>Estimated retained revenue receipts under section 74 of the PGPA Act.</w:t>
      </w:r>
    </w:p>
    <w:p w:rsidR="009C5B01" w:rsidRPr="009C5B01" w:rsidRDefault="009C5B01" w:rsidP="009C5B01">
      <w:pPr>
        <w:spacing w:after="0"/>
        <w:ind w:left="284" w:hanging="284"/>
        <w:jc w:val="left"/>
        <w:rPr>
          <w:color w:val="000000"/>
          <w:sz w:val="15"/>
          <w:bdr w:val="nil"/>
        </w:rPr>
      </w:pPr>
      <w:r w:rsidRPr="009C5B01">
        <w:rPr>
          <w:color w:val="000000"/>
          <w:sz w:val="15"/>
          <w:bdr w:val="nil"/>
          <w:vertAlign w:val="superscript"/>
        </w:rPr>
        <w:t>(d)</w:t>
      </w:r>
      <w:r w:rsidRPr="009C5B01">
        <w:rPr>
          <w:color w:val="000000"/>
          <w:sz w:val="15"/>
          <w:bdr w:val="nil"/>
        </w:rPr>
        <w:tab/>
        <w:t>Departmental Capital Budgets are not separately identified in Appropriation Bill (No. 1) and form part of ordinary annual services items. Please refer to Table 3.5 for further details. For accounting purposes, this amount has been designated as a 'contribution by owner'.</w:t>
      </w:r>
    </w:p>
    <w:p w:rsidR="009C5B01" w:rsidRPr="009C5B01" w:rsidRDefault="009C5B01" w:rsidP="009C5B01">
      <w:pPr>
        <w:spacing w:after="0"/>
        <w:ind w:left="284" w:hanging="284"/>
        <w:jc w:val="left"/>
        <w:rPr>
          <w:color w:val="000000"/>
          <w:sz w:val="15"/>
          <w:bdr w:val="nil"/>
        </w:rPr>
      </w:pPr>
      <w:r w:rsidRPr="009C5B01">
        <w:rPr>
          <w:color w:val="000000"/>
          <w:sz w:val="15"/>
          <w:bdr w:val="nil"/>
          <w:vertAlign w:val="superscript"/>
        </w:rPr>
        <w:t>(e)</w:t>
      </w:r>
      <w:r w:rsidRPr="009C5B01">
        <w:rPr>
          <w:color w:val="000000"/>
          <w:sz w:val="15"/>
          <w:bdr w:val="nil"/>
        </w:rPr>
        <w:tab/>
        <w:t>Appropriation Bill (No. 2 &amp; 4) 2018-19.</w:t>
      </w:r>
    </w:p>
    <w:p w:rsidR="009C5B01" w:rsidRPr="009C5B01" w:rsidRDefault="009C5B01" w:rsidP="009C5B01">
      <w:pPr>
        <w:spacing w:after="0"/>
        <w:ind w:left="284" w:hanging="284"/>
        <w:jc w:val="left"/>
        <w:rPr>
          <w:color w:val="000000"/>
          <w:sz w:val="15"/>
          <w:bdr w:val="nil"/>
          <w:lang w:eastAsia="en-US"/>
        </w:rPr>
      </w:pPr>
      <w:r w:rsidRPr="009C5B01">
        <w:rPr>
          <w:color w:val="000000"/>
          <w:sz w:val="15"/>
          <w:bdr w:val="nil"/>
        </w:rPr>
        <w:br w:type="page"/>
      </w:r>
    </w:p>
    <w:p w:rsidR="009C5B01" w:rsidRPr="009C5B01" w:rsidRDefault="009C5B01" w:rsidP="009C5B01">
      <w:pPr>
        <w:keepNext/>
        <w:tabs>
          <w:tab w:val="left" w:pos="709"/>
        </w:tabs>
        <w:spacing w:before="240" w:after="240"/>
        <w:jc w:val="left"/>
        <w:outlineLvl w:val="2"/>
        <w:rPr>
          <w:b/>
          <w:smallCaps/>
          <w:color w:val="000000"/>
          <w:sz w:val="26"/>
          <w:szCs w:val="26"/>
        </w:rPr>
      </w:pPr>
      <w:bookmarkStart w:id="121" w:name="_Toc534806867"/>
      <w:r w:rsidRPr="009C5B01">
        <w:rPr>
          <w:b/>
          <w:smallCaps/>
          <w:color w:val="000000"/>
          <w:sz w:val="26"/>
          <w:szCs w:val="26"/>
        </w:rPr>
        <w:lastRenderedPageBreak/>
        <w:t>1.3</w:t>
      </w:r>
      <w:r w:rsidRPr="009C5B01">
        <w:rPr>
          <w:b/>
          <w:smallCaps/>
          <w:color w:val="000000"/>
          <w:sz w:val="26"/>
          <w:szCs w:val="26"/>
        </w:rPr>
        <w:tab/>
        <w:t>Entity Measures</w:t>
      </w:r>
      <w:bookmarkEnd w:id="121"/>
    </w:p>
    <w:p w:rsidR="009C5B01" w:rsidRPr="009C5B01" w:rsidRDefault="009C5B01" w:rsidP="009C5B01">
      <w:pPr>
        <w:spacing w:after="120"/>
        <w:jc w:val="left"/>
        <w:rPr>
          <w:rFonts w:ascii="Book Antiqua" w:hAnsi="Book Antiqua"/>
          <w:color w:val="000000"/>
        </w:rPr>
      </w:pPr>
      <w:r w:rsidRPr="009C5B01">
        <w:rPr>
          <w:rFonts w:ascii="Book Antiqua" w:hAnsi="Book Antiqua"/>
          <w:color w:val="000000"/>
        </w:rPr>
        <w:t>Table 1.2 summarises new Government measures taken since the 2018-19 Budget.</w:t>
      </w:r>
    </w:p>
    <w:p w:rsidR="009C5B01" w:rsidRPr="009C5B01" w:rsidRDefault="009C5B01" w:rsidP="009C5B01">
      <w:pPr>
        <w:spacing w:after="120"/>
        <w:jc w:val="left"/>
        <w:rPr>
          <w:rFonts w:cs="Arial"/>
          <w:b/>
          <w:color w:val="000000"/>
          <w:szCs w:val="18"/>
          <w:lang w:eastAsia="en-US"/>
        </w:rPr>
      </w:pPr>
      <w:r w:rsidRPr="009C5B01">
        <w:rPr>
          <w:rFonts w:cs="Arial"/>
          <w:b/>
          <w:color w:val="000000"/>
          <w:szCs w:val="18"/>
          <w:lang w:eastAsia="en-US"/>
        </w:rPr>
        <w:t xml:space="preserve">Table 1.2: ACQSC 2018-19 Measures </w:t>
      </w:r>
      <w:proofErr w:type="gramStart"/>
      <w:r w:rsidRPr="009C5B01">
        <w:rPr>
          <w:rFonts w:cs="Arial"/>
          <w:b/>
          <w:color w:val="000000"/>
          <w:szCs w:val="18"/>
          <w:lang w:eastAsia="en-US"/>
        </w:rPr>
        <w:t>Since</w:t>
      </w:r>
      <w:proofErr w:type="gramEnd"/>
      <w:r w:rsidRPr="009C5B01">
        <w:rPr>
          <w:rFonts w:cs="Arial"/>
          <w:b/>
          <w:color w:val="000000"/>
          <w:szCs w:val="18"/>
          <w:lang w:eastAsia="en-US"/>
        </w:rPr>
        <w:t xml:space="preserve"> Budget</w:t>
      </w:r>
    </w:p>
    <w:tbl>
      <w:tblPr>
        <w:tblW w:w="7700" w:type="dxa"/>
        <w:tblInd w:w="93" w:type="dxa"/>
        <w:tblLook w:val="04A0" w:firstRow="1" w:lastRow="0" w:firstColumn="1" w:lastColumn="0" w:noHBand="0" w:noVBand="1"/>
        <w:tblDescription w:val="Table 1.2: ACQSC 2018-19 Measures Since Budget"/>
      </w:tblPr>
      <w:tblGrid>
        <w:gridCol w:w="3000"/>
        <w:gridCol w:w="940"/>
        <w:gridCol w:w="940"/>
        <w:gridCol w:w="940"/>
        <w:gridCol w:w="940"/>
        <w:gridCol w:w="940"/>
      </w:tblGrid>
      <w:tr w:rsidR="009C5B01" w:rsidRPr="009C5B01" w:rsidTr="009C5B01">
        <w:trPr>
          <w:trHeight w:val="397"/>
        </w:trPr>
        <w:tc>
          <w:tcPr>
            <w:tcW w:w="3000" w:type="dxa"/>
            <w:tcBorders>
              <w:top w:val="single" w:sz="4" w:space="0" w:color="auto"/>
              <w:left w:val="nil"/>
              <w:bottom w:val="nil"/>
              <w:right w:val="nil"/>
            </w:tcBorders>
            <w:shd w:val="clear" w:color="auto" w:fill="auto"/>
            <w:noWrap/>
            <w:hideMark/>
          </w:tcPr>
          <w:p w:rsidR="009C5B01" w:rsidRPr="009C5B01" w:rsidRDefault="009C5B01" w:rsidP="009C5B01">
            <w:pPr>
              <w:spacing w:before="40" w:after="0"/>
              <w:jc w:val="right"/>
              <w:rPr>
                <w:rFonts w:cs="Arial"/>
                <w:sz w:val="16"/>
                <w:szCs w:val="16"/>
              </w:rPr>
            </w:pPr>
            <w:r w:rsidRPr="009C5B01">
              <w:rPr>
                <w:rFonts w:cs="Arial"/>
                <w:sz w:val="16"/>
                <w:szCs w:val="16"/>
              </w:rPr>
              <w:t> </w:t>
            </w:r>
          </w:p>
        </w:tc>
        <w:tc>
          <w:tcPr>
            <w:tcW w:w="940" w:type="dxa"/>
            <w:tcBorders>
              <w:top w:val="single" w:sz="4" w:space="0" w:color="auto"/>
              <w:left w:val="nil"/>
              <w:bottom w:val="single" w:sz="4" w:space="0" w:color="auto"/>
              <w:right w:val="nil"/>
            </w:tcBorders>
            <w:shd w:val="clear" w:color="auto" w:fill="auto"/>
            <w:noWrap/>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Program</w:t>
            </w:r>
          </w:p>
        </w:tc>
        <w:tc>
          <w:tcPr>
            <w:tcW w:w="940" w:type="dxa"/>
            <w:tcBorders>
              <w:top w:val="single" w:sz="4" w:space="0" w:color="000000"/>
              <w:left w:val="nil"/>
              <w:bottom w:val="single" w:sz="4" w:space="0" w:color="000000"/>
              <w:right w:val="nil"/>
            </w:tcBorders>
            <w:shd w:val="clear" w:color="000000" w:fill="D9D9D9"/>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 xml:space="preserve">2018-19 </w:t>
            </w:r>
            <w:r w:rsidRPr="009C5B01">
              <w:rPr>
                <w:rFonts w:cs="Arial"/>
                <w:b/>
                <w:bCs/>
                <w:sz w:val="16"/>
                <w:szCs w:val="16"/>
              </w:rPr>
              <w:br/>
              <w:t>$'000</w:t>
            </w:r>
          </w:p>
        </w:tc>
        <w:tc>
          <w:tcPr>
            <w:tcW w:w="940" w:type="dxa"/>
            <w:tcBorders>
              <w:top w:val="single" w:sz="4" w:space="0" w:color="000000"/>
              <w:left w:val="nil"/>
              <w:bottom w:val="single" w:sz="4" w:space="0" w:color="000000"/>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 xml:space="preserve">2019-20 </w:t>
            </w:r>
            <w:r w:rsidRPr="009C5B01">
              <w:rPr>
                <w:rFonts w:cs="Arial"/>
                <w:b/>
                <w:bCs/>
                <w:sz w:val="16"/>
                <w:szCs w:val="16"/>
              </w:rPr>
              <w:br/>
              <w:t>$'000</w:t>
            </w:r>
          </w:p>
        </w:tc>
        <w:tc>
          <w:tcPr>
            <w:tcW w:w="940" w:type="dxa"/>
            <w:tcBorders>
              <w:top w:val="single" w:sz="4" w:space="0" w:color="000000"/>
              <w:left w:val="nil"/>
              <w:bottom w:val="single" w:sz="4" w:space="0" w:color="000000"/>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 xml:space="preserve">2020-21 </w:t>
            </w:r>
            <w:r w:rsidRPr="009C5B01">
              <w:rPr>
                <w:rFonts w:cs="Arial"/>
                <w:b/>
                <w:bCs/>
                <w:sz w:val="16"/>
                <w:szCs w:val="16"/>
              </w:rPr>
              <w:br/>
              <w:t>$'000</w:t>
            </w:r>
          </w:p>
        </w:tc>
        <w:tc>
          <w:tcPr>
            <w:tcW w:w="940" w:type="dxa"/>
            <w:tcBorders>
              <w:top w:val="single" w:sz="4" w:space="0" w:color="000000"/>
              <w:left w:val="nil"/>
              <w:bottom w:val="single" w:sz="4" w:space="0" w:color="000000"/>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 xml:space="preserve">2021-22 </w:t>
            </w:r>
            <w:r w:rsidRPr="009C5B01">
              <w:rPr>
                <w:rFonts w:cs="Arial"/>
                <w:b/>
                <w:bCs/>
                <w:sz w:val="16"/>
                <w:szCs w:val="16"/>
              </w:rPr>
              <w:br/>
            </w:r>
            <w:r w:rsidRPr="009C5B01">
              <w:rPr>
                <w:rFonts w:cs="Arial"/>
                <w:sz w:val="16"/>
                <w:szCs w:val="16"/>
              </w:rPr>
              <w:t>$'000</w:t>
            </w:r>
          </w:p>
        </w:tc>
      </w:tr>
      <w:tr w:rsidR="009C5B01" w:rsidRPr="009C5B01" w:rsidTr="009C5B01">
        <w:trPr>
          <w:trHeight w:val="300"/>
        </w:trPr>
        <w:tc>
          <w:tcPr>
            <w:tcW w:w="7700" w:type="dxa"/>
            <w:gridSpan w:val="6"/>
            <w:tcBorders>
              <w:top w:val="nil"/>
              <w:left w:val="nil"/>
              <w:bottom w:val="nil"/>
              <w:right w:val="nil"/>
            </w:tcBorders>
            <w:shd w:val="clear" w:color="auto" w:fill="auto"/>
            <w:vAlign w:val="bottom"/>
            <w:hideMark/>
          </w:tcPr>
          <w:p w:rsidR="009C5B01" w:rsidRPr="009C5B01" w:rsidRDefault="009C5B01" w:rsidP="009C5B01">
            <w:pPr>
              <w:spacing w:after="0"/>
              <w:jc w:val="left"/>
              <w:rPr>
                <w:rFonts w:cs="Arial"/>
                <w:b/>
                <w:bCs/>
                <w:sz w:val="16"/>
                <w:szCs w:val="16"/>
              </w:rPr>
            </w:pPr>
            <w:r w:rsidRPr="009C5B01">
              <w:rPr>
                <w:rFonts w:cs="Arial"/>
                <w:b/>
                <w:bCs/>
                <w:sz w:val="16"/>
                <w:szCs w:val="16"/>
              </w:rPr>
              <w:t xml:space="preserve">More Choices for a Longer Life - healthy ageing and high quality care </w:t>
            </w:r>
            <w:r w:rsidRPr="009C5B01">
              <w:rPr>
                <w:rFonts w:cs="Arial"/>
                <w:b/>
                <w:bCs/>
                <w:sz w:val="16"/>
                <w:szCs w:val="16"/>
                <w:vertAlign w:val="superscript"/>
              </w:rPr>
              <w:t>(a)</w:t>
            </w:r>
          </w:p>
        </w:tc>
      </w:tr>
      <w:tr w:rsidR="009C5B01" w:rsidRPr="009C5B01" w:rsidTr="009C5B01">
        <w:trPr>
          <w:trHeight w:val="225"/>
        </w:trPr>
        <w:tc>
          <w:tcPr>
            <w:tcW w:w="7700" w:type="dxa"/>
            <w:gridSpan w:val="6"/>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sz w:val="16"/>
                <w:szCs w:val="16"/>
              </w:rPr>
            </w:pPr>
            <w:r w:rsidRPr="009C5B01">
              <w:rPr>
                <w:rFonts w:cs="Arial"/>
                <w:sz w:val="16"/>
                <w:szCs w:val="16"/>
              </w:rPr>
              <w:t>Aged Care Quality and Safety Commission</w:t>
            </w: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sz w:val="16"/>
                <w:szCs w:val="16"/>
              </w:rPr>
            </w:pPr>
            <w:r w:rsidRPr="009C5B01">
              <w:rPr>
                <w:rFonts w:cs="Arial"/>
                <w:sz w:val="16"/>
                <w:szCs w:val="16"/>
              </w:rPr>
              <w:t>Departmental expenses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1.1</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b/>
                <w:bCs/>
                <w:sz w:val="16"/>
                <w:szCs w:val="16"/>
              </w:rPr>
            </w:pPr>
            <w:r w:rsidRPr="009C5B01">
              <w:rPr>
                <w:rFonts w:cs="Arial"/>
                <w:b/>
                <w:bCs/>
                <w:sz w:val="16"/>
                <w:szCs w:val="16"/>
              </w:rPr>
              <w:t xml:space="preserve">Total </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b/>
                <w:bCs/>
                <w:sz w:val="16"/>
                <w:szCs w:val="16"/>
              </w:rPr>
            </w:pPr>
          </w:p>
        </w:tc>
        <w:tc>
          <w:tcPr>
            <w:tcW w:w="940" w:type="dxa"/>
            <w:tcBorders>
              <w:top w:val="single" w:sz="4" w:space="0" w:color="auto"/>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940" w:type="dxa"/>
            <w:tcBorders>
              <w:top w:val="single" w:sz="4" w:space="0" w:color="auto"/>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940" w:type="dxa"/>
            <w:tcBorders>
              <w:top w:val="single" w:sz="4" w:space="0" w:color="auto"/>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940" w:type="dxa"/>
            <w:tcBorders>
              <w:top w:val="single" w:sz="4" w:space="0" w:color="auto"/>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r>
      <w:tr w:rsidR="009C5B01" w:rsidRPr="009C5B01" w:rsidTr="009C5B01">
        <w:trPr>
          <w:trHeight w:val="300"/>
        </w:trPr>
        <w:tc>
          <w:tcPr>
            <w:tcW w:w="7700" w:type="dxa"/>
            <w:gridSpan w:val="6"/>
            <w:tcBorders>
              <w:top w:val="nil"/>
              <w:left w:val="nil"/>
              <w:bottom w:val="nil"/>
              <w:right w:val="nil"/>
            </w:tcBorders>
            <w:shd w:val="clear" w:color="auto" w:fill="auto"/>
            <w:vAlign w:val="bottom"/>
            <w:hideMark/>
          </w:tcPr>
          <w:p w:rsidR="009C5B01" w:rsidRPr="009C5B01" w:rsidRDefault="009C5B01" w:rsidP="009C5B01">
            <w:pPr>
              <w:spacing w:after="0"/>
              <w:jc w:val="left"/>
              <w:rPr>
                <w:rFonts w:cs="Arial"/>
                <w:b/>
                <w:bCs/>
                <w:sz w:val="16"/>
                <w:szCs w:val="16"/>
              </w:rPr>
            </w:pPr>
            <w:r w:rsidRPr="009C5B01">
              <w:rPr>
                <w:rFonts w:cs="Arial"/>
                <w:b/>
                <w:bCs/>
                <w:sz w:val="16"/>
                <w:szCs w:val="16"/>
              </w:rPr>
              <w:t>Strengthening Aged Care - improved access and compliance</w:t>
            </w:r>
          </w:p>
        </w:tc>
      </w:tr>
      <w:tr w:rsidR="009C5B01" w:rsidRPr="009C5B01" w:rsidTr="009C5B01">
        <w:trPr>
          <w:trHeight w:val="225"/>
        </w:trPr>
        <w:tc>
          <w:tcPr>
            <w:tcW w:w="3940" w:type="dxa"/>
            <w:gridSpan w:val="2"/>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sz w:val="16"/>
                <w:szCs w:val="16"/>
              </w:rPr>
            </w:pPr>
            <w:r w:rsidRPr="009C5B01">
              <w:rPr>
                <w:rFonts w:cs="Arial"/>
                <w:sz w:val="16"/>
                <w:szCs w:val="16"/>
              </w:rPr>
              <w:t>Aged Care Quality and Safety Commission</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sz w:val="16"/>
                <w:szCs w:val="16"/>
              </w:rPr>
            </w:pP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sz w:val="16"/>
                <w:szCs w:val="16"/>
              </w:rPr>
            </w:pPr>
            <w:r w:rsidRPr="009C5B01">
              <w:rPr>
                <w:rFonts w:cs="Arial"/>
                <w:sz w:val="16"/>
                <w:szCs w:val="16"/>
              </w:rPr>
              <w:t>Departmental expenses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1.1</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816</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3,336</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4,279</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4,203</w:t>
            </w: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b/>
                <w:bCs/>
                <w:sz w:val="16"/>
                <w:szCs w:val="16"/>
              </w:rPr>
            </w:pPr>
            <w:r w:rsidRPr="009C5B01">
              <w:rPr>
                <w:rFonts w:cs="Arial"/>
                <w:b/>
                <w:bCs/>
                <w:sz w:val="16"/>
                <w:szCs w:val="16"/>
              </w:rPr>
              <w:t xml:space="preserve">Total </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b/>
                <w:bCs/>
                <w:sz w:val="16"/>
                <w:szCs w:val="16"/>
              </w:rPr>
            </w:pPr>
          </w:p>
        </w:tc>
        <w:tc>
          <w:tcPr>
            <w:tcW w:w="940" w:type="dxa"/>
            <w:tcBorders>
              <w:top w:val="single" w:sz="4" w:space="0" w:color="auto"/>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816</w:t>
            </w:r>
          </w:p>
        </w:tc>
        <w:tc>
          <w:tcPr>
            <w:tcW w:w="940" w:type="dxa"/>
            <w:tcBorders>
              <w:top w:val="single" w:sz="4" w:space="0" w:color="auto"/>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3,336</w:t>
            </w:r>
          </w:p>
        </w:tc>
        <w:tc>
          <w:tcPr>
            <w:tcW w:w="940" w:type="dxa"/>
            <w:tcBorders>
              <w:top w:val="single" w:sz="4" w:space="0" w:color="auto"/>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4,279</w:t>
            </w:r>
          </w:p>
        </w:tc>
        <w:tc>
          <w:tcPr>
            <w:tcW w:w="940" w:type="dxa"/>
            <w:tcBorders>
              <w:top w:val="single" w:sz="4" w:space="0" w:color="auto"/>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4,203</w:t>
            </w: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b/>
                <w:bCs/>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b/>
                <w:bCs/>
                <w:sz w:val="16"/>
                <w:szCs w:val="16"/>
              </w:rPr>
            </w:pPr>
          </w:p>
        </w:tc>
      </w:tr>
      <w:tr w:rsidR="009C5B01" w:rsidRPr="009C5B01" w:rsidTr="009C5B01">
        <w:trPr>
          <w:trHeight w:val="375"/>
        </w:trPr>
        <w:tc>
          <w:tcPr>
            <w:tcW w:w="3000" w:type="dxa"/>
            <w:tcBorders>
              <w:top w:val="nil"/>
              <w:left w:val="nil"/>
              <w:bottom w:val="nil"/>
              <w:right w:val="nil"/>
            </w:tcBorders>
            <w:shd w:val="clear" w:color="000000" w:fill="D9D9D9"/>
            <w:noWrap/>
            <w:vAlign w:val="bottom"/>
            <w:hideMark/>
          </w:tcPr>
          <w:p w:rsidR="009C5B01" w:rsidRPr="009C5B01" w:rsidRDefault="009C5B01" w:rsidP="009C5B01">
            <w:pPr>
              <w:spacing w:after="0"/>
              <w:jc w:val="left"/>
              <w:rPr>
                <w:rFonts w:cs="Arial"/>
                <w:b/>
                <w:bCs/>
              </w:rPr>
            </w:pPr>
            <w:r w:rsidRPr="009C5B01">
              <w:rPr>
                <w:rFonts w:cs="Arial"/>
                <w:b/>
                <w:bCs/>
              </w:rPr>
              <w:t>Other Portfolio Measures</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w:t>
            </w:r>
          </w:p>
        </w:tc>
      </w:tr>
      <w:tr w:rsidR="009C5B01" w:rsidRPr="009C5B01" w:rsidTr="009C5B01">
        <w:trPr>
          <w:trHeight w:val="300"/>
        </w:trPr>
        <w:tc>
          <w:tcPr>
            <w:tcW w:w="7700" w:type="dxa"/>
            <w:gridSpan w:val="6"/>
            <w:tcBorders>
              <w:top w:val="nil"/>
              <w:left w:val="nil"/>
              <w:bottom w:val="nil"/>
              <w:right w:val="nil"/>
            </w:tcBorders>
            <w:shd w:val="clear" w:color="auto" w:fill="auto"/>
            <w:vAlign w:val="bottom"/>
            <w:hideMark/>
          </w:tcPr>
          <w:p w:rsidR="009C5B01" w:rsidRPr="009C5B01" w:rsidRDefault="009C5B01" w:rsidP="009C5B01">
            <w:pPr>
              <w:spacing w:after="0"/>
              <w:jc w:val="left"/>
              <w:rPr>
                <w:rFonts w:cs="Arial"/>
                <w:b/>
                <w:bCs/>
                <w:sz w:val="16"/>
                <w:szCs w:val="16"/>
              </w:rPr>
            </w:pPr>
            <w:r w:rsidRPr="009C5B01">
              <w:rPr>
                <w:rFonts w:cs="Arial"/>
                <w:b/>
                <w:bCs/>
                <w:sz w:val="16"/>
                <w:szCs w:val="16"/>
              </w:rPr>
              <w:t xml:space="preserve">Royal Commission into Aged Care Quality and Safety </w:t>
            </w:r>
            <w:r w:rsidRPr="009C5B01">
              <w:rPr>
                <w:rFonts w:cs="Arial"/>
                <w:b/>
                <w:bCs/>
                <w:sz w:val="16"/>
                <w:szCs w:val="16"/>
                <w:vertAlign w:val="superscript"/>
              </w:rPr>
              <w:t>(b)</w:t>
            </w:r>
          </w:p>
        </w:tc>
      </w:tr>
      <w:tr w:rsidR="009C5B01" w:rsidRPr="009C5B01" w:rsidTr="009C5B01">
        <w:trPr>
          <w:trHeight w:val="225"/>
        </w:trPr>
        <w:tc>
          <w:tcPr>
            <w:tcW w:w="7700" w:type="dxa"/>
            <w:gridSpan w:val="6"/>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i/>
                <w:iCs/>
                <w:sz w:val="16"/>
                <w:szCs w:val="16"/>
              </w:rPr>
            </w:pPr>
            <w:r w:rsidRPr="009C5B01">
              <w:rPr>
                <w:rFonts w:cs="Arial"/>
                <w:i/>
                <w:iCs/>
                <w:sz w:val="16"/>
                <w:szCs w:val="16"/>
              </w:rPr>
              <w:t>Attorney General's</w:t>
            </w:r>
          </w:p>
        </w:tc>
      </w:tr>
      <w:tr w:rsidR="009C5B01" w:rsidRPr="009C5B01" w:rsidTr="009C5B01">
        <w:trPr>
          <w:trHeight w:val="225"/>
        </w:trPr>
        <w:tc>
          <w:tcPr>
            <w:tcW w:w="3940" w:type="dxa"/>
            <w:gridSpan w:val="2"/>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sz w:val="16"/>
                <w:szCs w:val="16"/>
              </w:rPr>
            </w:pPr>
            <w:r w:rsidRPr="009C5B01">
              <w:rPr>
                <w:rFonts w:cs="Arial"/>
                <w:sz w:val="16"/>
                <w:szCs w:val="16"/>
              </w:rPr>
              <w:t>Aged Care Quality and Safety Commission</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sz w:val="16"/>
                <w:szCs w:val="16"/>
              </w:rPr>
            </w:pP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sz w:val="16"/>
                <w:szCs w:val="16"/>
              </w:rPr>
            </w:pPr>
            <w:r w:rsidRPr="009C5B01">
              <w:rPr>
                <w:rFonts w:cs="Arial"/>
                <w:sz w:val="16"/>
                <w:szCs w:val="16"/>
              </w:rPr>
              <w:t>Departmental expenses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1.1</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5,986</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2,515</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b/>
                <w:bCs/>
                <w:sz w:val="16"/>
                <w:szCs w:val="16"/>
              </w:rPr>
            </w:pPr>
            <w:r w:rsidRPr="009C5B01">
              <w:rPr>
                <w:rFonts w:cs="Arial"/>
                <w:b/>
                <w:bCs/>
                <w:sz w:val="16"/>
                <w:szCs w:val="16"/>
              </w:rPr>
              <w:t xml:space="preserve">Total </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b/>
                <w:bCs/>
                <w:sz w:val="16"/>
                <w:szCs w:val="16"/>
              </w:rPr>
            </w:pPr>
          </w:p>
        </w:tc>
        <w:tc>
          <w:tcPr>
            <w:tcW w:w="940" w:type="dxa"/>
            <w:tcBorders>
              <w:top w:val="single" w:sz="4" w:space="0" w:color="auto"/>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5,986</w:t>
            </w:r>
          </w:p>
        </w:tc>
        <w:tc>
          <w:tcPr>
            <w:tcW w:w="940" w:type="dxa"/>
            <w:tcBorders>
              <w:top w:val="single" w:sz="4" w:space="0" w:color="auto"/>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2,515</w:t>
            </w:r>
          </w:p>
        </w:tc>
        <w:tc>
          <w:tcPr>
            <w:tcW w:w="940" w:type="dxa"/>
            <w:tcBorders>
              <w:top w:val="single" w:sz="4" w:space="0" w:color="auto"/>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940" w:type="dxa"/>
            <w:tcBorders>
              <w:top w:val="single" w:sz="4" w:space="0" w:color="auto"/>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r>
    </w:tbl>
    <w:p w:rsidR="009C5B01" w:rsidRPr="009C5B01" w:rsidRDefault="009C5B01" w:rsidP="009C5B01">
      <w:pPr>
        <w:tabs>
          <w:tab w:val="left" w:pos="284"/>
        </w:tabs>
        <w:spacing w:before="120" w:after="0"/>
        <w:ind w:left="284" w:hanging="284"/>
        <w:jc w:val="left"/>
        <w:rPr>
          <w:color w:val="000000"/>
          <w:sz w:val="15"/>
        </w:rPr>
      </w:pPr>
      <w:r w:rsidRPr="009C5B01">
        <w:rPr>
          <w:color w:val="000000"/>
          <w:sz w:val="15"/>
          <w:vertAlign w:val="superscript"/>
        </w:rPr>
        <w:t>(a)</w:t>
      </w:r>
      <w:r w:rsidRPr="009C5B01">
        <w:rPr>
          <w:color w:val="000000"/>
          <w:sz w:val="15"/>
          <w:vertAlign w:val="superscript"/>
        </w:rPr>
        <w:tab/>
      </w:r>
      <w:r w:rsidRPr="009C5B01">
        <w:rPr>
          <w:color w:val="000000"/>
          <w:sz w:val="15"/>
        </w:rPr>
        <w:t>This measure has been announced since MYEFO and will be included in the 2019-20 Budget Paper 2. Fiscal impacts are already included in the forward estimates.</w:t>
      </w:r>
    </w:p>
    <w:p w:rsidR="009C5B01" w:rsidRPr="009C5B01" w:rsidRDefault="009C5B01" w:rsidP="009C5B01">
      <w:pPr>
        <w:tabs>
          <w:tab w:val="left" w:pos="284"/>
        </w:tabs>
        <w:spacing w:after="0"/>
        <w:ind w:left="284" w:hanging="284"/>
        <w:jc w:val="left"/>
        <w:rPr>
          <w:color w:val="000000"/>
          <w:sz w:val="15"/>
        </w:rPr>
      </w:pPr>
      <w:r w:rsidRPr="009C5B01">
        <w:rPr>
          <w:color w:val="000000"/>
          <w:sz w:val="15"/>
          <w:vertAlign w:val="superscript"/>
        </w:rPr>
        <w:t>(b)</w:t>
      </w:r>
      <w:r w:rsidRPr="009C5B01">
        <w:rPr>
          <w:color w:val="000000"/>
          <w:sz w:val="15"/>
          <w:vertAlign w:val="superscript"/>
        </w:rPr>
        <w:tab/>
      </w:r>
      <w:r w:rsidRPr="009C5B01">
        <w:rPr>
          <w:color w:val="000000"/>
          <w:sz w:val="15"/>
        </w:rPr>
        <w:t>The Aged Care Quality and Safety Commission is not the lead entity for this measure. ACQSC impacts only are shown in this table.</w:t>
      </w:r>
    </w:p>
    <w:p w:rsidR="009C5B01" w:rsidRPr="009C5B01" w:rsidRDefault="009C5B01" w:rsidP="009C5B01">
      <w:pPr>
        <w:spacing w:after="120"/>
        <w:jc w:val="left"/>
        <w:rPr>
          <w:rFonts w:ascii="Book Antiqua" w:hAnsi="Book Antiqua"/>
          <w:color w:val="000000"/>
        </w:rPr>
      </w:pPr>
      <w:r w:rsidRPr="009C5B01">
        <w:rPr>
          <w:rFonts w:ascii="Book Antiqua" w:hAnsi="Book Antiqua"/>
          <w:color w:val="000000"/>
        </w:rPr>
        <w:br w:type="page"/>
      </w:r>
    </w:p>
    <w:p w:rsidR="009C5B01" w:rsidRPr="009C5B01" w:rsidRDefault="009C5B01" w:rsidP="009C5B01">
      <w:pPr>
        <w:keepNext/>
        <w:tabs>
          <w:tab w:val="left" w:pos="709"/>
        </w:tabs>
        <w:spacing w:after="240"/>
        <w:ind w:left="709" w:hanging="709"/>
        <w:jc w:val="left"/>
        <w:outlineLvl w:val="2"/>
        <w:rPr>
          <w:b/>
          <w:smallCaps/>
          <w:color w:val="000000"/>
          <w:sz w:val="26"/>
          <w:szCs w:val="26"/>
        </w:rPr>
      </w:pPr>
      <w:bookmarkStart w:id="122" w:name="_Toc534806868"/>
      <w:r w:rsidRPr="009C5B01">
        <w:rPr>
          <w:b/>
          <w:smallCaps/>
          <w:color w:val="000000"/>
          <w:sz w:val="26"/>
          <w:szCs w:val="26"/>
        </w:rPr>
        <w:lastRenderedPageBreak/>
        <w:t>1.4</w:t>
      </w:r>
      <w:r w:rsidRPr="009C5B01">
        <w:rPr>
          <w:b/>
          <w:smallCaps/>
          <w:color w:val="000000"/>
          <w:sz w:val="26"/>
          <w:szCs w:val="26"/>
        </w:rPr>
        <w:tab/>
        <w:t>Additional Estimates, resourcing and Variations to outcomes</w:t>
      </w:r>
      <w:bookmarkEnd w:id="122"/>
    </w:p>
    <w:p w:rsidR="009C5B01" w:rsidRPr="009C5B01" w:rsidRDefault="009C5B01" w:rsidP="009C5B01">
      <w:pPr>
        <w:spacing w:after="120"/>
        <w:jc w:val="left"/>
        <w:rPr>
          <w:rFonts w:ascii="Book Antiqua" w:hAnsi="Book Antiqua"/>
          <w:b/>
          <w:color w:val="000000"/>
        </w:rPr>
      </w:pPr>
      <w:r w:rsidRPr="009C5B01">
        <w:rPr>
          <w:rFonts w:ascii="Book Antiqua" w:hAnsi="Book Antiqua"/>
          <w:color w:val="000000"/>
        </w:rPr>
        <w:t>The following table details the changes to the resourcing for the ACQSC at Additional Estimates, by Outcome. Table 1.3 details the Additional Estimates resulting from new measures since the 2018-19 Budget in Appropriation Bills No. 3 and No. 4.</w:t>
      </w:r>
    </w:p>
    <w:p w:rsidR="009C5B01" w:rsidRPr="009C5B01" w:rsidRDefault="009C5B01" w:rsidP="009C5B01">
      <w:pPr>
        <w:spacing w:after="120"/>
        <w:jc w:val="left"/>
        <w:rPr>
          <w:rFonts w:cs="Arial"/>
          <w:b/>
          <w:color w:val="000000"/>
          <w:szCs w:val="18"/>
          <w:lang w:eastAsia="en-US"/>
        </w:rPr>
      </w:pPr>
      <w:r w:rsidRPr="009C5B01">
        <w:rPr>
          <w:rFonts w:cs="Arial"/>
          <w:b/>
          <w:color w:val="000000"/>
          <w:szCs w:val="18"/>
          <w:lang w:eastAsia="en-US"/>
        </w:rPr>
        <w:t xml:space="preserve">Table 1.3: Additional Estimates and Variations to Outcomes from Measures and Other Variations </w:t>
      </w:r>
      <w:proofErr w:type="gramStart"/>
      <w:r w:rsidRPr="009C5B01">
        <w:rPr>
          <w:rFonts w:cs="Arial"/>
          <w:b/>
          <w:color w:val="000000"/>
          <w:szCs w:val="18"/>
          <w:lang w:eastAsia="en-US"/>
        </w:rPr>
        <w:t>Since</w:t>
      </w:r>
      <w:proofErr w:type="gramEnd"/>
      <w:r w:rsidRPr="009C5B01">
        <w:rPr>
          <w:rFonts w:cs="Arial"/>
          <w:b/>
          <w:color w:val="000000"/>
          <w:szCs w:val="18"/>
          <w:lang w:eastAsia="en-US"/>
        </w:rPr>
        <w:t xml:space="preserve"> the 2018-19 Budget</w:t>
      </w:r>
    </w:p>
    <w:tbl>
      <w:tblPr>
        <w:tblW w:w="7660" w:type="dxa"/>
        <w:tblInd w:w="93" w:type="dxa"/>
        <w:tblLook w:val="04A0" w:firstRow="1" w:lastRow="0" w:firstColumn="1" w:lastColumn="0" w:noHBand="0" w:noVBand="1"/>
        <w:tblDescription w:val="Table 1.3: Additional Estimates and Variations to Outcomes from Measures and Other Variations Since the 2018-19 Budget"/>
      </w:tblPr>
      <w:tblGrid>
        <w:gridCol w:w="4060"/>
        <w:gridCol w:w="900"/>
        <w:gridCol w:w="900"/>
        <w:gridCol w:w="900"/>
        <w:gridCol w:w="900"/>
      </w:tblGrid>
      <w:tr w:rsidR="009C5B01" w:rsidRPr="009C5B01" w:rsidTr="009C5B01">
        <w:trPr>
          <w:trHeight w:val="450"/>
        </w:trPr>
        <w:tc>
          <w:tcPr>
            <w:tcW w:w="4060" w:type="dxa"/>
            <w:tcBorders>
              <w:top w:val="single" w:sz="4" w:space="0" w:color="auto"/>
              <w:left w:val="nil"/>
              <w:bottom w:val="nil"/>
              <w:right w:val="nil"/>
            </w:tcBorders>
            <w:shd w:val="clear" w:color="auto" w:fill="auto"/>
            <w:noWrap/>
            <w:hideMark/>
          </w:tcPr>
          <w:p w:rsidR="009C5B01" w:rsidRPr="009C5B01" w:rsidRDefault="009C5B01" w:rsidP="009C5B01">
            <w:pPr>
              <w:spacing w:before="40" w:after="0"/>
              <w:jc w:val="right"/>
              <w:rPr>
                <w:rFonts w:cs="Arial"/>
                <w:sz w:val="16"/>
                <w:szCs w:val="16"/>
              </w:rPr>
            </w:pPr>
            <w:r w:rsidRPr="009C5B01">
              <w:rPr>
                <w:rFonts w:cs="Arial"/>
                <w:sz w:val="16"/>
                <w:szCs w:val="16"/>
              </w:rPr>
              <w:t> </w:t>
            </w:r>
          </w:p>
        </w:tc>
        <w:tc>
          <w:tcPr>
            <w:tcW w:w="90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2018-19</w:t>
            </w:r>
            <w:r w:rsidRPr="009C5B01">
              <w:rPr>
                <w:rFonts w:cs="Arial"/>
                <w:b/>
                <w:bCs/>
                <w:sz w:val="16"/>
                <w:szCs w:val="16"/>
              </w:rPr>
              <w:br/>
            </w:r>
            <w:r w:rsidRPr="009C5B01">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2019-20</w:t>
            </w:r>
            <w:r w:rsidRPr="009C5B01">
              <w:rPr>
                <w:rFonts w:cs="Arial"/>
                <w:b/>
                <w:bCs/>
                <w:sz w:val="16"/>
                <w:szCs w:val="16"/>
              </w:rPr>
              <w:br/>
            </w:r>
            <w:r w:rsidRPr="009C5B01">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2020-21</w:t>
            </w:r>
            <w:r w:rsidRPr="009C5B01">
              <w:rPr>
                <w:rFonts w:cs="Arial"/>
                <w:b/>
                <w:bCs/>
                <w:sz w:val="16"/>
                <w:szCs w:val="16"/>
              </w:rPr>
              <w:br/>
            </w:r>
            <w:r w:rsidRPr="009C5B01">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2021-22</w:t>
            </w:r>
            <w:r w:rsidRPr="009C5B01">
              <w:rPr>
                <w:rFonts w:cs="Arial"/>
                <w:b/>
                <w:bCs/>
                <w:sz w:val="16"/>
                <w:szCs w:val="16"/>
              </w:rPr>
              <w:br/>
            </w:r>
            <w:r w:rsidRPr="009C5B01">
              <w:rPr>
                <w:rFonts w:cs="Arial"/>
                <w:sz w:val="16"/>
                <w:szCs w:val="16"/>
              </w:rPr>
              <w:t>$'000</w:t>
            </w:r>
          </w:p>
        </w:tc>
      </w:tr>
      <w:tr w:rsidR="009C5B01" w:rsidRPr="009C5B01" w:rsidTr="009C5B01">
        <w:trPr>
          <w:trHeight w:val="450"/>
        </w:trPr>
        <w:tc>
          <w:tcPr>
            <w:tcW w:w="7660" w:type="dxa"/>
            <w:gridSpan w:val="5"/>
            <w:tcBorders>
              <w:top w:val="nil"/>
              <w:left w:val="nil"/>
              <w:bottom w:val="nil"/>
              <w:right w:val="nil"/>
            </w:tcBorders>
            <w:shd w:val="clear" w:color="auto" w:fill="auto"/>
            <w:vAlign w:val="bottom"/>
            <w:hideMark/>
          </w:tcPr>
          <w:p w:rsidR="009C5B01" w:rsidRPr="009C5B01" w:rsidRDefault="009C5B01" w:rsidP="009C5B01">
            <w:pPr>
              <w:spacing w:after="0"/>
              <w:jc w:val="left"/>
              <w:rPr>
                <w:rFonts w:cs="Arial"/>
                <w:b/>
                <w:bCs/>
                <w:sz w:val="16"/>
                <w:szCs w:val="16"/>
              </w:rPr>
            </w:pPr>
            <w:r w:rsidRPr="009C5B01">
              <w:rPr>
                <w:rFonts w:cs="Arial"/>
                <w:b/>
                <w:bCs/>
                <w:sz w:val="16"/>
                <w:szCs w:val="16"/>
              </w:rPr>
              <w:t>Program 1.1: ACQSC - Departmental - Outcome 1</w:t>
            </w:r>
          </w:p>
        </w:tc>
      </w:tr>
      <w:tr w:rsidR="009C5B01" w:rsidRPr="009C5B01" w:rsidTr="009C5B01">
        <w:trPr>
          <w:trHeight w:val="375"/>
        </w:trPr>
        <w:tc>
          <w:tcPr>
            <w:tcW w:w="4060"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b/>
                <w:bCs/>
                <w:sz w:val="16"/>
                <w:szCs w:val="16"/>
              </w:rPr>
            </w:pPr>
            <w:r w:rsidRPr="009C5B01">
              <w:rPr>
                <w:rFonts w:cs="Arial"/>
                <w:b/>
                <w:bCs/>
                <w:sz w:val="16"/>
                <w:szCs w:val="16"/>
              </w:rPr>
              <w:t>Changes to departmental appropriations</w:t>
            </w:r>
          </w:p>
        </w:tc>
        <w:tc>
          <w:tcPr>
            <w:tcW w:w="90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r>
      <w:tr w:rsidR="009C5B01" w:rsidRPr="009C5B01" w:rsidTr="009C5B01">
        <w:trPr>
          <w:trHeight w:val="300"/>
        </w:trPr>
        <w:tc>
          <w:tcPr>
            <w:tcW w:w="4060"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i/>
                <w:iCs/>
                <w:sz w:val="16"/>
                <w:szCs w:val="16"/>
              </w:rPr>
            </w:pPr>
            <w:r w:rsidRPr="009C5B01">
              <w:rPr>
                <w:rFonts w:cs="Arial"/>
                <w:i/>
                <w:iCs/>
                <w:sz w:val="16"/>
                <w:szCs w:val="16"/>
              </w:rPr>
              <w:t>Appropriation Bill No. 3</w:t>
            </w:r>
          </w:p>
        </w:tc>
        <w:tc>
          <w:tcPr>
            <w:tcW w:w="90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r>
      <w:tr w:rsidR="009C5B01" w:rsidRPr="009C5B01" w:rsidTr="009C5B01">
        <w:trPr>
          <w:trHeight w:val="525"/>
        </w:trPr>
        <w:tc>
          <w:tcPr>
            <w:tcW w:w="4060" w:type="dxa"/>
            <w:tcBorders>
              <w:top w:val="nil"/>
              <w:left w:val="nil"/>
              <w:bottom w:val="nil"/>
              <w:right w:val="nil"/>
            </w:tcBorders>
            <w:shd w:val="clear" w:color="000000" w:fill="FFFFFF"/>
            <w:vAlign w:val="bottom"/>
            <w:hideMark/>
          </w:tcPr>
          <w:p w:rsidR="009C5B01" w:rsidRPr="009C5B01" w:rsidRDefault="009C5B01" w:rsidP="009C5B01">
            <w:pPr>
              <w:spacing w:after="0"/>
              <w:jc w:val="left"/>
              <w:rPr>
                <w:rFonts w:cs="Arial"/>
                <w:sz w:val="16"/>
                <w:szCs w:val="16"/>
              </w:rPr>
            </w:pPr>
            <w:r w:rsidRPr="009C5B01">
              <w:rPr>
                <w:rFonts w:cs="Arial"/>
                <w:b/>
                <w:bCs/>
                <w:sz w:val="16"/>
                <w:szCs w:val="16"/>
              </w:rPr>
              <w:t>Measure</w:t>
            </w:r>
            <w:r w:rsidRPr="009C5B01">
              <w:rPr>
                <w:rFonts w:cs="Arial"/>
                <w:sz w:val="16"/>
                <w:szCs w:val="16"/>
              </w:rPr>
              <w:t xml:space="preserve"> - More Choices for a Longer Life - healthy ageing and high quality care</w:t>
            </w:r>
          </w:p>
        </w:tc>
        <w:tc>
          <w:tcPr>
            <w:tcW w:w="90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xml:space="preserve">1,858 </w:t>
            </w:r>
          </w:p>
        </w:tc>
        <w:tc>
          <w:tcPr>
            <w:tcW w:w="90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xml:space="preserve">2,317 </w:t>
            </w:r>
          </w:p>
        </w:tc>
        <w:tc>
          <w:tcPr>
            <w:tcW w:w="90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xml:space="preserve">691 </w:t>
            </w:r>
          </w:p>
        </w:tc>
        <w:tc>
          <w:tcPr>
            <w:tcW w:w="90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xml:space="preserve">683 </w:t>
            </w:r>
          </w:p>
        </w:tc>
      </w:tr>
      <w:tr w:rsidR="009C5B01" w:rsidRPr="009C5B01" w:rsidTr="009C5B01">
        <w:trPr>
          <w:trHeight w:val="525"/>
        </w:trPr>
        <w:tc>
          <w:tcPr>
            <w:tcW w:w="4060" w:type="dxa"/>
            <w:tcBorders>
              <w:top w:val="nil"/>
              <w:left w:val="nil"/>
              <w:bottom w:val="nil"/>
              <w:right w:val="nil"/>
            </w:tcBorders>
            <w:shd w:val="clear" w:color="000000" w:fill="FFFFFF"/>
            <w:vAlign w:val="bottom"/>
            <w:hideMark/>
          </w:tcPr>
          <w:p w:rsidR="009C5B01" w:rsidRPr="009C5B01" w:rsidRDefault="009C5B01" w:rsidP="009C5B01">
            <w:pPr>
              <w:spacing w:after="0"/>
              <w:jc w:val="left"/>
              <w:rPr>
                <w:rFonts w:cs="Arial"/>
                <w:sz w:val="16"/>
                <w:szCs w:val="16"/>
              </w:rPr>
            </w:pPr>
            <w:r w:rsidRPr="009C5B01">
              <w:rPr>
                <w:rFonts w:cs="Arial"/>
                <w:b/>
                <w:bCs/>
                <w:sz w:val="16"/>
                <w:szCs w:val="16"/>
              </w:rPr>
              <w:t>Measure</w:t>
            </w:r>
            <w:r w:rsidRPr="009C5B01">
              <w:rPr>
                <w:rFonts w:cs="Arial"/>
                <w:sz w:val="16"/>
                <w:szCs w:val="16"/>
              </w:rPr>
              <w:t xml:space="preserve"> - Royal Commission into Aged Care Quality and Safety</w:t>
            </w:r>
          </w:p>
        </w:tc>
        <w:tc>
          <w:tcPr>
            <w:tcW w:w="90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xml:space="preserve">5,986 </w:t>
            </w:r>
          </w:p>
        </w:tc>
        <w:tc>
          <w:tcPr>
            <w:tcW w:w="90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xml:space="preserve">2,515 </w:t>
            </w:r>
          </w:p>
        </w:tc>
        <w:tc>
          <w:tcPr>
            <w:tcW w:w="90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xml:space="preserve">- </w:t>
            </w:r>
          </w:p>
        </w:tc>
      </w:tr>
      <w:tr w:rsidR="009C5B01" w:rsidRPr="009C5B01" w:rsidTr="009C5B01">
        <w:trPr>
          <w:trHeight w:val="525"/>
        </w:trPr>
        <w:tc>
          <w:tcPr>
            <w:tcW w:w="4060" w:type="dxa"/>
            <w:tcBorders>
              <w:top w:val="nil"/>
              <w:left w:val="nil"/>
              <w:bottom w:val="nil"/>
              <w:right w:val="nil"/>
            </w:tcBorders>
            <w:shd w:val="clear" w:color="000000" w:fill="FFFFFF"/>
            <w:vAlign w:val="bottom"/>
            <w:hideMark/>
          </w:tcPr>
          <w:p w:rsidR="009C5B01" w:rsidRPr="009C5B01" w:rsidRDefault="009C5B01" w:rsidP="009C5B01">
            <w:pPr>
              <w:spacing w:after="0"/>
              <w:jc w:val="left"/>
              <w:rPr>
                <w:rFonts w:cs="Arial"/>
                <w:sz w:val="16"/>
                <w:szCs w:val="16"/>
              </w:rPr>
            </w:pPr>
            <w:r w:rsidRPr="009C5B01">
              <w:rPr>
                <w:rFonts w:cs="Arial"/>
                <w:b/>
                <w:bCs/>
                <w:sz w:val="16"/>
                <w:szCs w:val="16"/>
              </w:rPr>
              <w:t>Measure</w:t>
            </w:r>
            <w:r w:rsidRPr="009C5B01">
              <w:rPr>
                <w:rFonts w:cs="Arial"/>
                <w:sz w:val="16"/>
                <w:szCs w:val="16"/>
              </w:rPr>
              <w:t xml:space="preserve"> - Strengthening Aged Care - improved access and compliance</w:t>
            </w:r>
          </w:p>
        </w:tc>
        <w:tc>
          <w:tcPr>
            <w:tcW w:w="900" w:type="dxa"/>
            <w:tcBorders>
              <w:top w:val="nil"/>
              <w:left w:val="nil"/>
              <w:bottom w:val="nil"/>
              <w:right w:val="nil"/>
            </w:tcBorders>
            <w:shd w:val="clear" w:color="000000" w:fill="FFFFFF"/>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xml:space="preserve">816 </w:t>
            </w:r>
          </w:p>
        </w:tc>
        <w:tc>
          <w:tcPr>
            <w:tcW w:w="900" w:type="dxa"/>
            <w:tcBorders>
              <w:top w:val="nil"/>
              <w:left w:val="nil"/>
              <w:bottom w:val="nil"/>
              <w:right w:val="nil"/>
            </w:tcBorders>
            <w:shd w:val="clear" w:color="000000" w:fill="FFFFFF"/>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xml:space="preserve">3,336 </w:t>
            </w:r>
          </w:p>
        </w:tc>
        <w:tc>
          <w:tcPr>
            <w:tcW w:w="900" w:type="dxa"/>
            <w:tcBorders>
              <w:top w:val="nil"/>
              <w:left w:val="nil"/>
              <w:bottom w:val="nil"/>
              <w:right w:val="nil"/>
            </w:tcBorders>
            <w:shd w:val="clear" w:color="000000" w:fill="FFFFFF"/>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xml:space="preserve">4,279 </w:t>
            </w:r>
          </w:p>
        </w:tc>
        <w:tc>
          <w:tcPr>
            <w:tcW w:w="900" w:type="dxa"/>
            <w:tcBorders>
              <w:top w:val="nil"/>
              <w:left w:val="nil"/>
              <w:bottom w:val="nil"/>
              <w:right w:val="nil"/>
            </w:tcBorders>
            <w:shd w:val="clear" w:color="000000" w:fill="FFFFFF"/>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xml:space="preserve">4,203 </w:t>
            </w:r>
          </w:p>
        </w:tc>
      </w:tr>
      <w:tr w:rsidR="009C5B01" w:rsidRPr="009C5B01" w:rsidTr="009C5B01">
        <w:trPr>
          <w:trHeight w:val="300"/>
        </w:trPr>
        <w:tc>
          <w:tcPr>
            <w:tcW w:w="4060" w:type="dxa"/>
            <w:tcBorders>
              <w:top w:val="nil"/>
              <w:left w:val="nil"/>
              <w:bottom w:val="nil"/>
              <w:right w:val="nil"/>
            </w:tcBorders>
            <w:shd w:val="clear" w:color="000000" w:fill="FFFFFF"/>
            <w:vAlign w:val="bottom"/>
            <w:hideMark/>
          </w:tcPr>
          <w:p w:rsidR="009C5B01" w:rsidRPr="009C5B01" w:rsidRDefault="009C5B01" w:rsidP="009C5B01">
            <w:pPr>
              <w:spacing w:after="0"/>
              <w:jc w:val="left"/>
              <w:rPr>
                <w:rFonts w:cs="Arial"/>
                <w:sz w:val="16"/>
                <w:szCs w:val="16"/>
              </w:rPr>
            </w:pPr>
            <w:r w:rsidRPr="009C5B01">
              <w:rPr>
                <w:rFonts w:cs="Arial"/>
                <w:sz w:val="16"/>
                <w:szCs w:val="16"/>
              </w:rPr>
              <w:t xml:space="preserve">Transfer from the Department of Health </w:t>
            </w:r>
            <w:r w:rsidRPr="009C5B01">
              <w:rPr>
                <w:rFonts w:cs="Arial"/>
                <w:sz w:val="16"/>
                <w:szCs w:val="16"/>
                <w:vertAlign w:val="superscript"/>
              </w:rPr>
              <w:t>(a)</w:t>
            </w:r>
          </w:p>
        </w:tc>
        <w:tc>
          <w:tcPr>
            <w:tcW w:w="900" w:type="dxa"/>
            <w:tcBorders>
              <w:top w:val="nil"/>
              <w:left w:val="nil"/>
              <w:bottom w:val="nil"/>
              <w:right w:val="nil"/>
            </w:tcBorders>
            <w:shd w:val="clear" w:color="000000" w:fill="FFFFFF"/>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xml:space="preserve">11,300 </w:t>
            </w:r>
          </w:p>
        </w:tc>
        <w:tc>
          <w:tcPr>
            <w:tcW w:w="900" w:type="dxa"/>
            <w:tcBorders>
              <w:top w:val="nil"/>
              <w:left w:val="nil"/>
              <w:bottom w:val="nil"/>
              <w:right w:val="nil"/>
            </w:tcBorders>
            <w:shd w:val="clear" w:color="000000" w:fill="FFFFFF"/>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xml:space="preserve">25,646 </w:t>
            </w:r>
          </w:p>
        </w:tc>
        <w:tc>
          <w:tcPr>
            <w:tcW w:w="900" w:type="dxa"/>
            <w:tcBorders>
              <w:top w:val="nil"/>
              <w:left w:val="nil"/>
              <w:bottom w:val="nil"/>
              <w:right w:val="nil"/>
            </w:tcBorders>
            <w:shd w:val="clear" w:color="000000" w:fill="FFFFFF"/>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xml:space="preserve">28,870 </w:t>
            </w:r>
          </w:p>
        </w:tc>
        <w:tc>
          <w:tcPr>
            <w:tcW w:w="900" w:type="dxa"/>
            <w:tcBorders>
              <w:top w:val="nil"/>
              <w:left w:val="nil"/>
              <w:bottom w:val="nil"/>
              <w:right w:val="nil"/>
            </w:tcBorders>
            <w:shd w:val="clear" w:color="000000" w:fill="FFFFFF"/>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xml:space="preserve">29,037 </w:t>
            </w:r>
          </w:p>
        </w:tc>
      </w:tr>
      <w:tr w:rsidR="009C5B01" w:rsidRPr="009C5B01" w:rsidTr="009C5B01">
        <w:trPr>
          <w:trHeight w:val="454"/>
        </w:trPr>
        <w:tc>
          <w:tcPr>
            <w:tcW w:w="4060" w:type="dxa"/>
            <w:tcBorders>
              <w:top w:val="nil"/>
              <w:left w:val="nil"/>
              <w:bottom w:val="nil"/>
              <w:right w:val="nil"/>
            </w:tcBorders>
            <w:shd w:val="clear" w:color="000000" w:fill="FFFFFF"/>
            <w:vAlign w:val="bottom"/>
            <w:hideMark/>
          </w:tcPr>
          <w:p w:rsidR="009C5B01" w:rsidRPr="009C5B01" w:rsidRDefault="009C5B01" w:rsidP="009C5B01">
            <w:pPr>
              <w:spacing w:after="0"/>
              <w:jc w:val="left"/>
              <w:rPr>
                <w:rFonts w:cs="Arial"/>
                <w:sz w:val="16"/>
                <w:szCs w:val="16"/>
              </w:rPr>
            </w:pPr>
            <w:r w:rsidRPr="009C5B01">
              <w:rPr>
                <w:rFonts w:cs="Arial"/>
                <w:sz w:val="16"/>
                <w:szCs w:val="16"/>
              </w:rPr>
              <w:t xml:space="preserve">Transfer from the Australian Aged Care Quality Agency </w:t>
            </w:r>
            <w:r w:rsidRPr="009C5B01">
              <w:rPr>
                <w:rFonts w:cs="Arial"/>
                <w:sz w:val="16"/>
                <w:szCs w:val="16"/>
                <w:vertAlign w:val="superscript"/>
              </w:rPr>
              <w:t>(a)</w:t>
            </w:r>
          </w:p>
        </w:tc>
        <w:tc>
          <w:tcPr>
            <w:tcW w:w="900" w:type="dxa"/>
            <w:tcBorders>
              <w:top w:val="nil"/>
              <w:left w:val="nil"/>
              <w:bottom w:val="nil"/>
              <w:right w:val="nil"/>
            </w:tcBorders>
            <w:shd w:val="clear" w:color="000000" w:fill="FFFFFF"/>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xml:space="preserve">12,000 </w:t>
            </w:r>
          </w:p>
        </w:tc>
        <w:tc>
          <w:tcPr>
            <w:tcW w:w="900" w:type="dxa"/>
            <w:tcBorders>
              <w:top w:val="nil"/>
              <w:left w:val="nil"/>
              <w:bottom w:val="nil"/>
              <w:right w:val="nil"/>
            </w:tcBorders>
            <w:shd w:val="clear" w:color="000000" w:fill="FFFFFF"/>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xml:space="preserve">- </w:t>
            </w:r>
          </w:p>
        </w:tc>
      </w:tr>
      <w:tr w:rsidR="009C5B01" w:rsidRPr="009C5B01" w:rsidTr="009C5B01">
        <w:trPr>
          <w:trHeight w:val="300"/>
        </w:trPr>
        <w:tc>
          <w:tcPr>
            <w:tcW w:w="4060"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b/>
                <w:bCs/>
                <w:sz w:val="16"/>
                <w:szCs w:val="16"/>
              </w:rPr>
            </w:pPr>
            <w:r w:rsidRPr="009C5B01">
              <w:rPr>
                <w:rFonts w:cs="Arial"/>
                <w:b/>
                <w:bCs/>
                <w:sz w:val="16"/>
                <w:szCs w:val="16"/>
              </w:rPr>
              <w:t>Total</w:t>
            </w:r>
          </w:p>
        </w:tc>
        <w:tc>
          <w:tcPr>
            <w:tcW w:w="900" w:type="dxa"/>
            <w:tcBorders>
              <w:top w:val="single" w:sz="4" w:space="0" w:color="auto"/>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 xml:space="preserve">31,960 </w:t>
            </w:r>
          </w:p>
        </w:tc>
        <w:tc>
          <w:tcPr>
            <w:tcW w:w="900" w:type="dxa"/>
            <w:tcBorders>
              <w:top w:val="single" w:sz="4" w:space="0" w:color="auto"/>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 xml:space="preserve">33,814 </w:t>
            </w:r>
          </w:p>
        </w:tc>
        <w:tc>
          <w:tcPr>
            <w:tcW w:w="900" w:type="dxa"/>
            <w:tcBorders>
              <w:top w:val="single" w:sz="4" w:space="0" w:color="auto"/>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 xml:space="preserve">33,840 </w:t>
            </w:r>
          </w:p>
        </w:tc>
        <w:tc>
          <w:tcPr>
            <w:tcW w:w="900" w:type="dxa"/>
            <w:tcBorders>
              <w:top w:val="single" w:sz="4" w:space="0" w:color="auto"/>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 xml:space="preserve">33,923 </w:t>
            </w:r>
          </w:p>
        </w:tc>
      </w:tr>
    </w:tbl>
    <w:p w:rsidR="009C5B01" w:rsidRPr="009C5B01" w:rsidRDefault="009C5B01" w:rsidP="009C5B01">
      <w:pPr>
        <w:tabs>
          <w:tab w:val="left" w:pos="284"/>
        </w:tabs>
        <w:spacing w:before="120" w:after="120"/>
        <w:jc w:val="left"/>
        <w:rPr>
          <w:color w:val="000000"/>
          <w:sz w:val="15"/>
        </w:rPr>
      </w:pPr>
      <w:r w:rsidRPr="009C5B01">
        <w:rPr>
          <w:color w:val="000000"/>
          <w:sz w:val="15"/>
          <w:vertAlign w:val="superscript"/>
        </w:rPr>
        <w:t>(a)</w:t>
      </w:r>
      <w:r w:rsidRPr="009C5B01">
        <w:rPr>
          <w:color w:val="000000"/>
          <w:sz w:val="15"/>
          <w:vertAlign w:val="superscript"/>
        </w:rPr>
        <w:tab/>
      </w:r>
      <w:r w:rsidRPr="009C5B01">
        <w:rPr>
          <w:color w:val="000000"/>
          <w:sz w:val="15"/>
        </w:rPr>
        <w:t>Transfer under section 75 of the PGPA Act.</w:t>
      </w:r>
    </w:p>
    <w:p w:rsidR="009C5B01" w:rsidRPr="009C5B01" w:rsidRDefault="009C5B01" w:rsidP="009C5B01">
      <w:pPr>
        <w:spacing w:after="120"/>
        <w:jc w:val="left"/>
        <w:rPr>
          <w:rFonts w:ascii="Book Antiqua" w:hAnsi="Book Antiqua"/>
          <w:color w:val="000000"/>
        </w:rPr>
      </w:pPr>
      <w:r w:rsidRPr="009C5B01">
        <w:rPr>
          <w:rFonts w:ascii="Book Antiqua" w:hAnsi="Book Antiqua"/>
          <w:color w:val="000000"/>
        </w:rPr>
        <w:br w:type="page"/>
      </w:r>
    </w:p>
    <w:p w:rsidR="009C5B01" w:rsidRPr="009C5B01" w:rsidRDefault="009C5B01" w:rsidP="009C5B01">
      <w:pPr>
        <w:keepNext/>
        <w:tabs>
          <w:tab w:val="left" w:pos="709"/>
        </w:tabs>
        <w:spacing w:before="240" w:after="240"/>
        <w:ind w:left="705" w:hanging="705"/>
        <w:jc w:val="left"/>
        <w:outlineLvl w:val="2"/>
        <w:rPr>
          <w:b/>
          <w:smallCaps/>
          <w:color w:val="000000"/>
          <w:sz w:val="26"/>
          <w:szCs w:val="26"/>
        </w:rPr>
      </w:pPr>
      <w:bookmarkStart w:id="123" w:name="_Toc534806869"/>
      <w:r w:rsidRPr="009C5B01">
        <w:rPr>
          <w:b/>
          <w:smallCaps/>
          <w:color w:val="000000"/>
          <w:sz w:val="26"/>
          <w:szCs w:val="26"/>
        </w:rPr>
        <w:lastRenderedPageBreak/>
        <w:t>1.5</w:t>
      </w:r>
      <w:r w:rsidRPr="009C5B01">
        <w:rPr>
          <w:b/>
          <w:smallCaps/>
          <w:color w:val="000000"/>
          <w:sz w:val="26"/>
          <w:szCs w:val="26"/>
        </w:rPr>
        <w:tab/>
        <w:t>Breakdown of Additional Estimates by Appropriation Bill</w:t>
      </w:r>
      <w:bookmarkEnd w:id="123"/>
    </w:p>
    <w:p w:rsidR="009C5B01" w:rsidRPr="009C5B01" w:rsidRDefault="009C5B01" w:rsidP="009C5B01">
      <w:pPr>
        <w:spacing w:after="120"/>
        <w:jc w:val="left"/>
        <w:rPr>
          <w:rFonts w:ascii="Book Antiqua" w:hAnsi="Book Antiqua"/>
          <w:color w:val="000000"/>
        </w:rPr>
      </w:pPr>
      <w:r w:rsidRPr="009C5B01">
        <w:rPr>
          <w:rFonts w:ascii="Book Antiqua" w:hAnsi="Book Antiqua"/>
          <w:color w:val="000000"/>
        </w:rPr>
        <w:t>The following tables detail the Additional Estimates sought for the ACQSC through Appropriation Bills No. 3 and No. 4.</w:t>
      </w:r>
    </w:p>
    <w:p w:rsidR="009C5B01" w:rsidRPr="009C5B01" w:rsidRDefault="009C5B01" w:rsidP="009C5B01">
      <w:pPr>
        <w:spacing w:after="120"/>
        <w:jc w:val="left"/>
        <w:rPr>
          <w:rFonts w:cs="Arial"/>
          <w:b/>
          <w:color w:val="000000"/>
          <w:szCs w:val="18"/>
          <w:lang w:eastAsia="en-US"/>
        </w:rPr>
      </w:pPr>
      <w:r w:rsidRPr="009C5B01">
        <w:rPr>
          <w:rFonts w:cs="Arial"/>
          <w:b/>
          <w:color w:val="000000"/>
          <w:szCs w:val="18"/>
          <w:lang w:eastAsia="en-US"/>
        </w:rPr>
        <w:t>Table 1.4: Appropriation Bill (No. 3) 2018-19</w:t>
      </w:r>
    </w:p>
    <w:tbl>
      <w:tblPr>
        <w:tblW w:w="7700" w:type="dxa"/>
        <w:tblInd w:w="93" w:type="dxa"/>
        <w:tblLayout w:type="fixed"/>
        <w:tblLook w:val="04A0" w:firstRow="1" w:lastRow="0" w:firstColumn="1" w:lastColumn="0" w:noHBand="0" w:noVBand="1"/>
        <w:tblDescription w:val="Table 1.4: Appropriation Bill (No. 3) 2018-19"/>
      </w:tblPr>
      <w:tblGrid>
        <w:gridCol w:w="2978"/>
        <w:gridCol w:w="934"/>
        <w:gridCol w:w="934"/>
        <w:gridCol w:w="934"/>
        <w:gridCol w:w="986"/>
        <w:gridCol w:w="934"/>
      </w:tblGrid>
      <w:tr w:rsidR="009C5B01" w:rsidRPr="009C5B01" w:rsidTr="009C5B01">
        <w:trPr>
          <w:trHeight w:val="567"/>
        </w:trPr>
        <w:tc>
          <w:tcPr>
            <w:tcW w:w="2978" w:type="dxa"/>
            <w:tcBorders>
              <w:top w:val="single" w:sz="4" w:space="0" w:color="000000"/>
              <w:left w:val="nil"/>
              <w:bottom w:val="nil"/>
              <w:right w:val="nil"/>
            </w:tcBorders>
            <w:shd w:val="clear" w:color="auto" w:fill="auto"/>
            <w:noWrap/>
            <w:vAlign w:val="bottom"/>
            <w:hideMark/>
          </w:tcPr>
          <w:p w:rsidR="009C5B01" w:rsidRPr="009C5B01" w:rsidRDefault="009C5B01" w:rsidP="009C5B01">
            <w:pPr>
              <w:spacing w:before="40" w:after="0"/>
              <w:jc w:val="right"/>
              <w:rPr>
                <w:rFonts w:cs="Arial"/>
                <w:sz w:val="16"/>
                <w:szCs w:val="16"/>
              </w:rPr>
            </w:pPr>
            <w:r w:rsidRPr="009C5B01">
              <w:rPr>
                <w:rFonts w:cs="Arial"/>
                <w:sz w:val="16"/>
                <w:szCs w:val="16"/>
              </w:rPr>
              <w:t> </w:t>
            </w:r>
          </w:p>
        </w:tc>
        <w:tc>
          <w:tcPr>
            <w:tcW w:w="934" w:type="dxa"/>
            <w:tcBorders>
              <w:top w:val="single" w:sz="4" w:space="0" w:color="000000"/>
              <w:left w:val="nil"/>
              <w:bottom w:val="single" w:sz="4" w:space="0" w:color="000000"/>
              <w:right w:val="nil"/>
            </w:tcBorders>
            <w:shd w:val="clear" w:color="auto" w:fill="auto"/>
            <w:vAlign w:val="bottom"/>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2017-18</w:t>
            </w:r>
            <w:r w:rsidRPr="009C5B01">
              <w:rPr>
                <w:rFonts w:cs="Arial"/>
                <w:b/>
                <w:bCs/>
                <w:sz w:val="16"/>
                <w:szCs w:val="16"/>
              </w:rPr>
              <w:br/>
              <w:t>Available</w:t>
            </w:r>
            <w:r w:rsidRPr="009C5B01">
              <w:rPr>
                <w:rFonts w:cs="Arial"/>
                <w:b/>
                <w:bCs/>
                <w:sz w:val="16"/>
                <w:szCs w:val="16"/>
              </w:rPr>
              <w:br/>
            </w:r>
            <w:r w:rsidRPr="009C5B01">
              <w:rPr>
                <w:rFonts w:cs="Arial"/>
                <w:sz w:val="16"/>
                <w:szCs w:val="16"/>
              </w:rPr>
              <w:t>$'000</w:t>
            </w:r>
          </w:p>
        </w:tc>
        <w:tc>
          <w:tcPr>
            <w:tcW w:w="934" w:type="dxa"/>
            <w:tcBorders>
              <w:top w:val="single" w:sz="4" w:space="0" w:color="000000"/>
              <w:left w:val="nil"/>
              <w:bottom w:val="single" w:sz="4" w:space="0" w:color="000000"/>
              <w:right w:val="nil"/>
            </w:tcBorders>
            <w:shd w:val="clear" w:color="auto" w:fill="auto"/>
            <w:vAlign w:val="bottom"/>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2018-19</w:t>
            </w:r>
            <w:r w:rsidRPr="009C5B01">
              <w:rPr>
                <w:rFonts w:cs="Arial"/>
                <w:b/>
                <w:bCs/>
                <w:sz w:val="16"/>
                <w:szCs w:val="16"/>
              </w:rPr>
              <w:br/>
              <w:t xml:space="preserve">Budget </w:t>
            </w:r>
            <w:r w:rsidRPr="009C5B01">
              <w:rPr>
                <w:rFonts w:cs="Arial"/>
                <w:b/>
                <w:bCs/>
                <w:sz w:val="16"/>
                <w:szCs w:val="16"/>
                <w:vertAlign w:val="superscript"/>
              </w:rPr>
              <w:t>(a)</w:t>
            </w:r>
            <w:r w:rsidRPr="009C5B01">
              <w:rPr>
                <w:rFonts w:cs="Arial"/>
                <w:b/>
                <w:bCs/>
                <w:sz w:val="16"/>
                <w:szCs w:val="16"/>
              </w:rPr>
              <w:br/>
            </w:r>
            <w:r w:rsidRPr="009C5B01">
              <w:rPr>
                <w:rFonts w:cs="Arial"/>
                <w:sz w:val="16"/>
                <w:szCs w:val="16"/>
              </w:rPr>
              <w:t>$'000</w:t>
            </w:r>
          </w:p>
        </w:tc>
        <w:tc>
          <w:tcPr>
            <w:tcW w:w="934" w:type="dxa"/>
            <w:tcBorders>
              <w:top w:val="single" w:sz="4" w:space="0" w:color="000000"/>
              <w:left w:val="nil"/>
              <w:bottom w:val="single" w:sz="4" w:space="0" w:color="000000"/>
              <w:right w:val="nil"/>
            </w:tcBorders>
            <w:shd w:val="clear" w:color="auto" w:fill="auto"/>
            <w:vAlign w:val="bottom"/>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2018-19</w:t>
            </w:r>
            <w:r w:rsidRPr="009C5B01">
              <w:rPr>
                <w:rFonts w:cs="Arial"/>
                <w:b/>
                <w:bCs/>
                <w:sz w:val="16"/>
                <w:szCs w:val="16"/>
              </w:rPr>
              <w:br/>
              <w:t>Revised</w:t>
            </w:r>
            <w:r w:rsidRPr="009C5B01">
              <w:rPr>
                <w:rFonts w:cs="Arial"/>
                <w:b/>
                <w:bCs/>
                <w:sz w:val="16"/>
                <w:szCs w:val="16"/>
              </w:rPr>
              <w:br/>
            </w:r>
            <w:r w:rsidRPr="009C5B01">
              <w:rPr>
                <w:rFonts w:cs="Arial"/>
                <w:sz w:val="16"/>
                <w:szCs w:val="16"/>
              </w:rPr>
              <w:t>$'000</w:t>
            </w:r>
          </w:p>
        </w:tc>
        <w:tc>
          <w:tcPr>
            <w:tcW w:w="986" w:type="dxa"/>
            <w:tcBorders>
              <w:top w:val="single" w:sz="4" w:space="0" w:color="000000"/>
              <w:left w:val="nil"/>
              <w:bottom w:val="single" w:sz="4" w:space="0" w:color="000000"/>
              <w:right w:val="nil"/>
            </w:tcBorders>
            <w:shd w:val="clear" w:color="000000" w:fill="D9D9D9"/>
            <w:tcMar>
              <w:left w:w="0" w:type="dxa"/>
            </w:tcMar>
            <w:vAlign w:val="bottom"/>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Additional</w:t>
            </w:r>
            <w:r w:rsidRPr="009C5B01">
              <w:rPr>
                <w:rFonts w:cs="Arial"/>
                <w:b/>
                <w:bCs/>
                <w:sz w:val="16"/>
                <w:szCs w:val="16"/>
              </w:rPr>
              <w:br/>
              <w:t>estimates</w:t>
            </w:r>
            <w:r w:rsidRPr="009C5B01">
              <w:rPr>
                <w:rFonts w:cs="Arial"/>
                <w:sz w:val="16"/>
                <w:szCs w:val="16"/>
                <w:vertAlign w:val="superscript"/>
              </w:rPr>
              <w:t>(a)</w:t>
            </w:r>
            <w:r w:rsidRPr="009C5B01">
              <w:rPr>
                <w:rFonts w:cs="Arial"/>
                <w:b/>
                <w:bCs/>
                <w:sz w:val="16"/>
                <w:szCs w:val="16"/>
              </w:rPr>
              <w:br/>
            </w:r>
            <w:r w:rsidRPr="009C5B01">
              <w:rPr>
                <w:rFonts w:cs="Arial"/>
                <w:sz w:val="16"/>
                <w:szCs w:val="16"/>
              </w:rPr>
              <w:t>$'000</w:t>
            </w:r>
          </w:p>
        </w:tc>
        <w:tc>
          <w:tcPr>
            <w:tcW w:w="934" w:type="dxa"/>
            <w:tcBorders>
              <w:top w:val="single" w:sz="4" w:space="0" w:color="000000"/>
              <w:left w:val="nil"/>
              <w:bottom w:val="single" w:sz="4" w:space="0" w:color="000000"/>
              <w:right w:val="nil"/>
            </w:tcBorders>
            <w:shd w:val="clear" w:color="auto" w:fill="auto"/>
            <w:tcMar>
              <w:left w:w="0" w:type="dxa"/>
            </w:tcMar>
            <w:vAlign w:val="bottom"/>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Reduced</w:t>
            </w:r>
            <w:r w:rsidRPr="009C5B01">
              <w:rPr>
                <w:rFonts w:cs="Arial"/>
                <w:b/>
                <w:bCs/>
                <w:sz w:val="16"/>
                <w:szCs w:val="16"/>
              </w:rPr>
              <w:br/>
              <w:t>estimates</w:t>
            </w:r>
            <w:r w:rsidRPr="009C5B01">
              <w:rPr>
                <w:rFonts w:cs="Arial"/>
                <w:b/>
                <w:bCs/>
                <w:sz w:val="16"/>
                <w:szCs w:val="16"/>
              </w:rPr>
              <w:br/>
            </w:r>
            <w:r w:rsidRPr="009C5B01">
              <w:rPr>
                <w:rFonts w:cs="Arial"/>
                <w:sz w:val="16"/>
                <w:szCs w:val="16"/>
              </w:rPr>
              <w:t>$'000</w:t>
            </w:r>
          </w:p>
        </w:tc>
      </w:tr>
      <w:tr w:rsidR="009C5B01" w:rsidRPr="009C5B01" w:rsidTr="009C5B01">
        <w:trPr>
          <w:trHeight w:val="300"/>
        </w:trPr>
        <w:tc>
          <w:tcPr>
            <w:tcW w:w="2978"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b/>
                <w:bCs/>
                <w:sz w:val="16"/>
                <w:szCs w:val="16"/>
              </w:rPr>
            </w:pPr>
            <w:r w:rsidRPr="009C5B01">
              <w:rPr>
                <w:rFonts w:cs="Arial"/>
                <w:b/>
                <w:bCs/>
                <w:sz w:val="16"/>
                <w:szCs w:val="16"/>
              </w:rPr>
              <w:t xml:space="preserve">Departmental </w:t>
            </w:r>
          </w:p>
        </w:tc>
        <w:tc>
          <w:tcPr>
            <w:tcW w:w="934"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934"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934"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986"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w:t>
            </w:r>
          </w:p>
        </w:tc>
        <w:tc>
          <w:tcPr>
            <w:tcW w:w="934"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r>
      <w:tr w:rsidR="009C5B01" w:rsidRPr="009C5B01" w:rsidTr="009C5B01">
        <w:trPr>
          <w:trHeight w:val="300"/>
        </w:trPr>
        <w:tc>
          <w:tcPr>
            <w:tcW w:w="2978"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b/>
                <w:bCs/>
                <w:sz w:val="16"/>
                <w:szCs w:val="16"/>
              </w:rPr>
            </w:pPr>
            <w:r w:rsidRPr="009C5B01">
              <w:rPr>
                <w:rFonts w:cs="Arial"/>
                <w:b/>
                <w:bCs/>
                <w:sz w:val="16"/>
                <w:szCs w:val="16"/>
              </w:rPr>
              <w:t>Outcome 1</w:t>
            </w:r>
          </w:p>
        </w:tc>
        <w:tc>
          <w:tcPr>
            <w:tcW w:w="934"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934"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934"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986"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w:t>
            </w:r>
          </w:p>
        </w:tc>
        <w:tc>
          <w:tcPr>
            <w:tcW w:w="934"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r>
      <w:tr w:rsidR="009C5B01" w:rsidRPr="009C5B01" w:rsidTr="009C5B01">
        <w:trPr>
          <w:trHeight w:val="450"/>
        </w:trPr>
        <w:tc>
          <w:tcPr>
            <w:tcW w:w="2978" w:type="dxa"/>
            <w:tcBorders>
              <w:top w:val="nil"/>
              <w:left w:val="nil"/>
              <w:bottom w:val="nil"/>
              <w:right w:val="nil"/>
            </w:tcBorders>
            <w:shd w:val="clear" w:color="auto" w:fill="auto"/>
            <w:vAlign w:val="bottom"/>
            <w:hideMark/>
          </w:tcPr>
          <w:p w:rsidR="009C5B01" w:rsidRPr="009C5B01" w:rsidRDefault="009C5B01" w:rsidP="009C5B01">
            <w:pPr>
              <w:spacing w:after="0"/>
              <w:ind w:leftChars="150" w:left="300"/>
              <w:jc w:val="left"/>
              <w:rPr>
                <w:rFonts w:cs="Arial"/>
                <w:sz w:val="16"/>
                <w:szCs w:val="16"/>
              </w:rPr>
            </w:pPr>
            <w:r w:rsidRPr="009C5B01">
              <w:rPr>
                <w:rFonts w:cs="Arial"/>
                <w:sz w:val="16"/>
                <w:szCs w:val="16"/>
              </w:rPr>
              <w:t>Protect and enhance the safety, health, wellbeing and quality of life of aged care consumers, including through effective engagement with them, regulation and education of Commonwealth-funded aged care service providers and resolution of aged care complaints</w:t>
            </w:r>
          </w:p>
        </w:tc>
        <w:tc>
          <w:tcPr>
            <w:tcW w:w="934"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34"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24,054</w:t>
            </w:r>
          </w:p>
        </w:tc>
        <w:tc>
          <w:tcPr>
            <w:tcW w:w="934"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32,714</w:t>
            </w:r>
          </w:p>
        </w:tc>
        <w:tc>
          <w:tcPr>
            <w:tcW w:w="986"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xml:space="preserve">8,660 </w:t>
            </w:r>
          </w:p>
        </w:tc>
        <w:tc>
          <w:tcPr>
            <w:tcW w:w="934"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r>
      <w:tr w:rsidR="009C5B01" w:rsidRPr="009C5B01" w:rsidTr="009C5B01">
        <w:trPr>
          <w:trHeight w:val="300"/>
        </w:trPr>
        <w:tc>
          <w:tcPr>
            <w:tcW w:w="2978"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b/>
                <w:bCs/>
                <w:sz w:val="16"/>
                <w:szCs w:val="16"/>
              </w:rPr>
            </w:pPr>
            <w:r w:rsidRPr="009C5B01">
              <w:rPr>
                <w:rFonts w:cs="Arial"/>
                <w:b/>
                <w:bCs/>
                <w:sz w:val="16"/>
                <w:szCs w:val="16"/>
              </w:rPr>
              <w:t>Total Appropriation Bill No. 3</w:t>
            </w:r>
          </w:p>
        </w:tc>
        <w:tc>
          <w:tcPr>
            <w:tcW w:w="934" w:type="dxa"/>
            <w:tcBorders>
              <w:top w:val="single" w:sz="4" w:space="0" w:color="auto"/>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w:t>
            </w:r>
          </w:p>
        </w:tc>
        <w:tc>
          <w:tcPr>
            <w:tcW w:w="934" w:type="dxa"/>
            <w:tcBorders>
              <w:top w:val="single" w:sz="4" w:space="0" w:color="auto"/>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w:t>
            </w:r>
          </w:p>
        </w:tc>
        <w:tc>
          <w:tcPr>
            <w:tcW w:w="934" w:type="dxa"/>
            <w:tcBorders>
              <w:top w:val="single" w:sz="4" w:space="0" w:color="auto"/>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w:t>
            </w:r>
          </w:p>
        </w:tc>
        <w:tc>
          <w:tcPr>
            <w:tcW w:w="986" w:type="dxa"/>
            <w:tcBorders>
              <w:top w:val="single" w:sz="4" w:space="0" w:color="auto"/>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w:t>
            </w:r>
          </w:p>
        </w:tc>
        <w:tc>
          <w:tcPr>
            <w:tcW w:w="934" w:type="dxa"/>
            <w:tcBorders>
              <w:top w:val="single" w:sz="4" w:space="0" w:color="auto"/>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w:t>
            </w:r>
          </w:p>
        </w:tc>
      </w:tr>
      <w:tr w:rsidR="009C5B01" w:rsidRPr="009C5B01" w:rsidTr="009C5B01">
        <w:trPr>
          <w:trHeight w:val="225"/>
        </w:trPr>
        <w:tc>
          <w:tcPr>
            <w:tcW w:w="2978"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left"/>
              <w:rPr>
                <w:rFonts w:cs="Arial"/>
                <w:b/>
                <w:bCs/>
                <w:sz w:val="16"/>
                <w:szCs w:val="16"/>
              </w:rPr>
            </w:pPr>
            <w:r w:rsidRPr="009C5B01">
              <w:rPr>
                <w:rFonts w:cs="Arial"/>
                <w:b/>
                <w:bCs/>
                <w:sz w:val="16"/>
                <w:szCs w:val="16"/>
              </w:rPr>
              <w:t>departmental</w:t>
            </w:r>
          </w:p>
        </w:tc>
        <w:tc>
          <w:tcPr>
            <w:tcW w:w="934"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 xml:space="preserve">- </w:t>
            </w:r>
          </w:p>
        </w:tc>
        <w:tc>
          <w:tcPr>
            <w:tcW w:w="934"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24,054</w:t>
            </w:r>
          </w:p>
        </w:tc>
        <w:tc>
          <w:tcPr>
            <w:tcW w:w="934"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32,714</w:t>
            </w:r>
          </w:p>
        </w:tc>
        <w:tc>
          <w:tcPr>
            <w:tcW w:w="986"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 xml:space="preserve">8,660 </w:t>
            </w:r>
          </w:p>
        </w:tc>
        <w:tc>
          <w:tcPr>
            <w:tcW w:w="934"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 xml:space="preserve">- </w:t>
            </w:r>
          </w:p>
        </w:tc>
      </w:tr>
    </w:tbl>
    <w:p w:rsidR="009C5B01" w:rsidRPr="009C5B01" w:rsidRDefault="009C5B01" w:rsidP="009C5B01">
      <w:pPr>
        <w:tabs>
          <w:tab w:val="left" w:pos="284"/>
        </w:tabs>
        <w:spacing w:before="120" w:after="0"/>
        <w:ind w:left="284" w:hanging="284"/>
        <w:jc w:val="left"/>
        <w:rPr>
          <w:color w:val="000000"/>
          <w:sz w:val="15"/>
        </w:rPr>
      </w:pPr>
      <w:r w:rsidRPr="009C5B01">
        <w:rPr>
          <w:color w:val="000000"/>
          <w:sz w:val="15"/>
          <w:vertAlign w:val="superscript"/>
        </w:rPr>
        <w:t>(a)</w:t>
      </w:r>
      <w:r w:rsidRPr="009C5B01">
        <w:rPr>
          <w:color w:val="000000"/>
          <w:sz w:val="15"/>
        </w:rPr>
        <w:tab/>
        <w:t>ACQSC was established as at 1 January 2019. Funding in 2018-19 reflects a part year effect as part of the transfer of functions from the Department of Health and the Australian Aged Care Quality Agency under</w:t>
      </w:r>
      <w:r w:rsidRPr="009C5B01">
        <w:rPr>
          <w:color w:val="000000"/>
          <w:sz w:val="15"/>
        </w:rPr>
        <w:br/>
        <w:t>section 75 of the PGPA Act.</w:t>
      </w:r>
    </w:p>
    <w:p w:rsidR="009C5B01" w:rsidRPr="009C5B01" w:rsidRDefault="009C5B01" w:rsidP="009C5B01">
      <w:pPr>
        <w:spacing w:before="240" w:after="120"/>
        <w:jc w:val="left"/>
        <w:rPr>
          <w:rFonts w:cs="Arial"/>
          <w:b/>
          <w:color w:val="000000"/>
          <w:szCs w:val="18"/>
          <w:lang w:eastAsia="en-US"/>
        </w:rPr>
      </w:pPr>
      <w:r w:rsidRPr="009C5B01">
        <w:rPr>
          <w:rFonts w:cs="Arial"/>
          <w:b/>
          <w:color w:val="000000"/>
          <w:szCs w:val="18"/>
          <w:lang w:eastAsia="en-US"/>
        </w:rPr>
        <w:t>Table 1.5: Appropriation Bill (No. 4) 2018-19</w:t>
      </w:r>
    </w:p>
    <w:p w:rsidR="009C5B01" w:rsidRPr="009C5B01" w:rsidRDefault="009C5B01" w:rsidP="009C5B01">
      <w:pPr>
        <w:spacing w:after="120"/>
        <w:jc w:val="left"/>
        <w:rPr>
          <w:rFonts w:ascii="Book Antiqua" w:hAnsi="Book Antiqua"/>
          <w:color w:val="000000"/>
        </w:rPr>
      </w:pPr>
      <w:r w:rsidRPr="009C5B01">
        <w:rPr>
          <w:rFonts w:ascii="Book Antiqua" w:hAnsi="Book Antiqua"/>
          <w:color w:val="000000"/>
        </w:rPr>
        <w:t>Table 1.5: Appropriation Bill (No.4) 2018-19 is not applicable to ACQSC in 2018-19.</w:t>
      </w:r>
    </w:p>
    <w:p w:rsidR="009C5B01" w:rsidRPr="009C5B01" w:rsidRDefault="009C5B01" w:rsidP="009C5B01">
      <w:pPr>
        <w:spacing w:after="120"/>
        <w:jc w:val="left"/>
        <w:rPr>
          <w:rFonts w:ascii="Book Antiqua" w:hAnsi="Book Antiqua"/>
          <w:color w:val="000000"/>
        </w:rPr>
      </w:pPr>
      <w:r w:rsidRPr="009C5B01">
        <w:rPr>
          <w:rFonts w:ascii="Book Antiqua" w:hAnsi="Book Antiqua"/>
          <w:color w:val="000000"/>
        </w:rPr>
        <w:br w:type="page"/>
      </w:r>
    </w:p>
    <w:p w:rsidR="009C5B01" w:rsidRPr="009C5B01" w:rsidRDefault="009C5B01" w:rsidP="009C5B01">
      <w:pPr>
        <w:spacing w:after="120"/>
        <w:jc w:val="left"/>
        <w:rPr>
          <w:rFonts w:ascii="Book Antiqua" w:hAnsi="Book Antiqua"/>
          <w:color w:val="000000"/>
        </w:rPr>
        <w:sectPr w:rsidR="009C5B01" w:rsidRPr="009C5B01" w:rsidSect="009C5B01">
          <w:headerReference w:type="even" r:id="rId69"/>
          <w:headerReference w:type="default" r:id="rId70"/>
          <w:footerReference w:type="even" r:id="rId71"/>
          <w:footerReference w:type="default" r:id="rId72"/>
          <w:footnotePr>
            <w:numRestart w:val="eachSect"/>
          </w:footnotePr>
          <w:pgSz w:w="11906" w:h="16838" w:code="9"/>
          <w:pgMar w:top="2466" w:right="2098" w:bottom="2466" w:left="2098" w:header="1899" w:footer="1899" w:gutter="0"/>
          <w:cols w:space="708"/>
          <w:docGrid w:linePitch="360"/>
        </w:sectPr>
      </w:pPr>
    </w:p>
    <w:p w:rsidR="009C5B01" w:rsidRPr="009C5B01" w:rsidRDefault="009C5B01" w:rsidP="009C5B01">
      <w:pPr>
        <w:spacing w:after="240"/>
        <w:ind w:left="1418" w:hanging="1418"/>
        <w:jc w:val="left"/>
        <w:outlineLvl w:val="1"/>
        <w:rPr>
          <w:rFonts w:cs="Arial"/>
          <w:iCs/>
          <w:color w:val="000000"/>
          <w:sz w:val="30"/>
          <w:szCs w:val="30"/>
        </w:rPr>
      </w:pPr>
      <w:bookmarkStart w:id="124" w:name="_Toc534806870"/>
      <w:r w:rsidRPr="009C5B01">
        <w:rPr>
          <w:rFonts w:cs="Arial"/>
          <w:iCs/>
          <w:color w:val="000000"/>
          <w:sz w:val="30"/>
          <w:szCs w:val="30"/>
        </w:rPr>
        <w:lastRenderedPageBreak/>
        <w:t>Section 2: Revisions to Outcomes and Planned Performance</w:t>
      </w:r>
      <w:bookmarkEnd w:id="124"/>
    </w:p>
    <w:p w:rsidR="009C5B01" w:rsidRPr="009C5B01" w:rsidRDefault="009C5B01" w:rsidP="009C5B01">
      <w:pPr>
        <w:keepNext/>
        <w:tabs>
          <w:tab w:val="left" w:pos="709"/>
        </w:tabs>
        <w:spacing w:before="240" w:after="240"/>
        <w:jc w:val="left"/>
        <w:outlineLvl w:val="2"/>
        <w:rPr>
          <w:b/>
          <w:smallCaps/>
          <w:color w:val="000000"/>
          <w:sz w:val="26"/>
          <w:szCs w:val="26"/>
        </w:rPr>
      </w:pPr>
      <w:bookmarkStart w:id="125" w:name="_Toc534806871"/>
      <w:r w:rsidRPr="009C5B01">
        <w:rPr>
          <w:b/>
          <w:smallCaps/>
          <w:color w:val="000000"/>
          <w:sz w:val="26"/>
          <w:szCs w:val="26"/>
        </w:rPr>
        <w:t>2.1</w:t>
      </w:r>
      <w:r w:rsidRPr="009C5B01">
        <w:rPr>
          <w:b/>
          <w:smallCaps/>
          <w:color w:val="000000"/>
          <w:sz w:val="26"/>
          <w:szCs w:val="26"/>
        </w:rPr>
        <w:tab/>
        <w:t>Budgeted Expenses and Performance for Outcome 1</w:t>
      </w:r>
      <w:bookmarkEnd w:id="125"/>
    </w:p>
    <w:p w:rsidR="009C5B01" w:rsidRPr="009C5B01" w:rsidRDefault="009C5B01" w:rsidP="009C5B01">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120"/>
        <w:jc w:val="left"/>
        <w:rPr>
          <w:b/>
          <w:bCs/>
          <w:iCs/>
          <w:snapToGrid w:val="0"/>
          <w:color w:val="000000"/>
          <w:sz w:val="22"/>
          <w:szCs w:val="26"/>
        </w:rPr>
      </w:pPr>
      <w:r w:rsidRPr="009C5B01">
        <w:rPr>
          <w:b/>
          <w:bCs/>
          <w:iCs/>
          <w:snapToGrid w:val="0"/>
          <w:color w:val="000000"/>
          <w:sz w:val="22"/>
          <w:szCs w:val="26"/>
        </w:rPr>
        <w:t>Outcome 1</w:t>
      </w:r>
    </w:p>
    <w:p w:rsidR="009C5B01" w:rsidRPr="009C5B01" w:rsidRDefault="009C5B01" w:rsidP="009C5B01">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0"/>
        <w:jc w:val="left"/>
        <w:rPr>
          <w:rFonts w:cs="Arial"/>
          <w:bCs/>
          <w:iCs/>
          <w:snapToGrid w:val="0"/>
          <w:color w:val="000000"/>
          <w:sz w:val="18"/>
          <w:szCs w:val="18"/>
        </w:rPr>
      </w:pPr>
      <w:r w:rsidRPr="009C5B01">
        <w:rPr>
          <w:rFonts w:cs="Arial"/>
          <w:bCs/>
          <w:iCs/>
          <w:snapToGrid w:val="0"/>
          <w:color w:val="000000"/>
          <w:sz w:val="18"/>
          <w:szCs w:val="18"/>
        </w:rPr>
        <w:t>Protect and enhance the safety, health, wellbeing and quality of life of aged care consumers, including through effective engagement with them, regulation and education of</w:t>
      </w:r>
      <w:r w:rsidRPr="009C5B01">
        <w:rPr>
          <w:rFonts w:cs="Arial"/>
          <w:bCs/>
          <w:iCs/>
          <w:snapToGrid w:val="0"/>
          <w:color w:val="000000"/>
          <w:sz w:val="18"/>
          <w:szCs w:val="18"/>
        </w:rPr>
        <w:br/>
        <w:t>Commonwealth-funded aged care service providers and resolution of aged care complaints</w:t>
      </w:r>
    </w:p>
    <w:p w:rsidR="009C5B01" w:rsidRPr="009C5B01" w:rsidRDefault="009C5B01" w:rsidP="009C5B01">
      <w:pPr>
        <w:keepNext/>
        <w:tabs>
          <w:tab w:val="left" w:pos="709"/>
        </w:tabs>
        <w:spacing w:before="240" w:after="120"/>
        <w:jc w:val="left"/>
        <w:outlineLvl w:val="3"/>
        <w:rPr>
          <w:b/>
          <w:color w:val="000000"/>
          <w:sz w:val="22"/>
        </w:rPr>
      </w:pPr>
      <w:r w:rsidRPr="009C5B01">
        <w:rPr>
          <w:b/>
          <w:color w:val="000000"/>
          <w:sz w:val="22"/>
        </w:rPr>
        <w:t>Budgeted Expenses for the ACQSC</w:t>
      </w:r>
    </w:p>
    <w:p w:rsidR="009C5B01" w:rsidRPr="009C5B01" w:rsidRDefault="009C5B01" w:rsidP="009C5B01">
      <w:pPr>
        <w:spacing w:after="120"/>
        <w:jc w:val="left"/>
        <w:rPr>
          <w:rFonts w:cs="Arial"/>
          <w:b/>
          <w:color w:val="000000"/>
          <w:szCs w:val="18"/>
          <w:lang w:eastAsia="en-US"/>
        </w:rPr>
      </w:pPr>
      <w:r w:rsidRPr="009C5B01">
        <w:rPr>
          <w:rFonts w:cs="Arial"/>
          <w:b/>
          <w:color w:val="000000"/>
          <w:szCs w:val="18"/>
          <w:lang w:eastAsia="en-US"/>
        </w:rPr>
        <w:t>Table 2.1.1: Budgeted Expenses and Resources for the ACQSC</w:t>
      </w:r>
    </w:p>
    <w:tbl>
      <w:tblPr>
        <w:tblW w:w="7700" w:type="dxa"/>
        <w:tblInd w:w="93" w:type="dxa"/>
        <w:tblLook w:val="04A0" w:firstRow="1" w:lastRow="0" w:firstColumn="1" w:lastColumn="0" w:noHBand="0" w:noVBand="1"/>
        <w:tblDescription w:val="Table 2.1.1: Budgeted Expenses and Resources for the ACQSC"/>
      </w:tblPr>
      <w:tblGrid>
        <w:gridCol w:w="3000"/>
        <w:gridCol w:w="940"/>
        <w:gridCol w:w="940"/>
        <w:gridCol w:w="940"/>
        <w:gridCol w:w="940"/>
        <w:gridCol w:w="940"/>
      </w:tblGrid>
      <w:tr w:rsidR="009C5B01" w:rsidRPr="009C5B01" w:rsidTr="009C5B01">
        <w:trPr>
          <w:trHeight w:val="567"/>
        </w:trPr>
        <w:tc>
          <w:tcPr>
            <w:tcW w:w="3000" w:type="dxa"/>
            <w:tcBorders>
              <w:top w:val="single" w:sz="4" w:space="0" w:color="auto"/>
              <w:left w:val="nil"/>
              <w:bottom w:val="nil"/>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 </w:t>
            </w:r>
          </w:p>
        </w:tc>
        <w:tc>
          <w:tcPr>
            <w:tcW w:w="94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2017-18</w:t>
            </w:r>
            <w:r w:rsidRPr="009C5B01">
              <w:rPr>
                <w:rFonts w:cs="Arial"/>
                <w:b/>
                <w:bCs/>
                <w:sz w:val="16"/>
                <w:szCs w:val="16"/>
              </w:rPr>
              <w:br/>
              <w:t>Actual</w:t>
            </w:r>
            <w:r w:rsidRPr="009C5B01">
              <w:rPr>
                <w:rFonts w:cs="Arial"/>
                <w:b/>
                <w:bCs/>
                <w:sz w:val="16"/>
                <w:szCs w:val="16"/>
              </w:rPr>
              <w:br/>
            </w:r>
            <w:r w:rsidRPr="009C5B01">
              <w:rPr>
                <w:rFonts w:cs="Arial"/>
                <w:sz w:val="16"/>
                <w:szCs w:val="16"/>
              </w:rPr>
              <w:br/>
              <w:t>$'000</w:t>
            </w:r>
          </w:p>
        </w:tc>
        <w:tc>
          <w:tcPr>
            <w:tcW w:w="940" w:type="dxa"/>
            <w:tcBorders>
              <w:top w:val="single" w:sz="4" w:space="0" w:color="auto"/>
              <w:left w:val="nil"/>
              <w:bottom w:val="single" w:sz="4" w:space="0" w:color="auto"/>
              <w:right w:val="nil"/>
            </w:tcBorders>
            <w:shd w:val="clear" w:color="000000" w:fill="D9D9D9"/>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2018-19</w:t>
            </w:r>
            <w:r w:rsidRPr="009C5B01">
              <w:rPr>
                <w:rFonts w:cs="Arial"/>
                <w:b/>
                <w:bCs/>
                <w:sz w:val="16"/>
                <w:szCs w:val="16"/>
              </w:rPr>
              <w:br/>
              <w:t>Revised</w:t>
            </w:r>
            <w:r w:rsidRPr="009C5B01">
              <w:rPr>
                <w:rFonts w:cs="Arial"/>
                <w:b/>
                <w:bCs/>
                <w:sz w:val="16"/>
                <w:szCs w:val="16"/>
              </w:rPr>
              <w:br/>
              <w:t>Budget</w:t>
            </w:r>
            <w:r w:rsidRPr="009C5B01">
              <w:rPr>
                <w:rFonts w:cs="Arial"/>
                <w:b/>
                <w:bCs/>
                <w:sz w:val="16"/>
                <w:szCs w:val="16"/>
                <w:vertAlign w:val="superscript"/>
              </w:rPr>
              <w:t>(a)</w:t>
            </w:r>
            <w:r w:rsidRPr="009C5B01">
              <w:rPr>
                <w:rFonts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2019-20 Forward Year 1</w:t>
            </w:r>
            <w:r w:rsidRPr="009C5B01">
              <w:rPr>
                <w:rFonts w:cs="Arial"/>
                <w:b/>
                <w:bCs/>
                <w:sz w:val="16"/>
                <w:szCs w:val="16"/>
              </w:rPr>
              <w:br/>
            </w:r>
            <w:r w:rsidRPr="009C5B01">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2020-21 Forward Year 2</w:t>
            </w:r>
            <w:r w:rsidRPr="009C5B01">
              <w:rPr>
                <w:rFonts w:cs="Arial"/>
                <w:b/>
                <w:bCs/>
                <w:sz w:val="16"/>
                <w:szCs w:val="16"/>
              </w:rPr>
              <w:br/>
            </w:r>
            <w:r w:rsidRPr="009C5B01">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2021-22 Forward Year 3</w:t>
            </w:r>
            <w:r w:rsidRPr="009C5B01">
              <w:rPr>
                <w:rFonts w:cs="Arial"/>
                <w:b/>
                <w:bCs/>
                <w:sz w:val="16"/>
                <w:szCs w:val="16"/>
              </w:rPr>
              <w:br/>
            </w:r>
            <w:r w:rsidRPr="009C5B01">
              <w:rPr>
                <w:rFonts w:cs="Arial"/>
                <w:sz w:val="16"/>
                <w:szCs w:val="16"/>
              </w:rPr>
              <w:t>$'000</w:t>
            </w:r>
          </w:p>
        </w:tc>
      </w:tr>
      <w:tr w:rsidR="009C5B01" w:rsidRPr="009C5B01" w:rsidTr="009C5B01">
        <w:trPr>
          <w:trHeight w:val="525"/>
        </w:trPr>
        <w:tc>
          <w:tcPr>
            <w:tcW w:w="7700" w:type="dxa"/>
            <w:gridSpan w:val="6"/>
            <w:tcBorders>
              <w:top w:val="nil"/>
              <w:left w:val="nil"/>
              <w:bottom w:val="nil"/>
              <w:right w:val="nil"/>
            </w:tcBorders>
            <w:shd w:val="clear" w:color="auto" w:fill="auto"/>
            <w:vAlign w:val="bottom"/>
            <w:hideMark/>
          </w:tcPr>
          <w:p w:rsidR="009C5B01" w:rsidRPr="009C5B01" w:rsidRDefault="009C5B01" w:rsidP="009C5B01">
            <w:pPr>
              <w:spacing w:after="0"/>
              <w:jc w:val="left"/>
              <w:rPr>
                <w:rFonts w:cs="Arial"/>
                <w:b/>
                <w:bCs/>
                <w:sz w:val="16"/>
                <w:szCs w:val="16"/>
              </w:rPr>
            </w:pPr>
            <w:r w:rsidRPr="009C5B01">
              <w:rPr>
                <w:rFonts w:cs="Arial"/>
                <w:b/>
                <w:bCs/>
                <w:sz w:val="16"/>
                <w:szCs w:val="16"/>
              </w:rPr>
              <w:t>Program 1.1: ACQSC - Departmental - Outcome 1</w:t>
            </w:r>
          </w:p>
        </w:tc>
      </w:tr>
      <w:tr w:rsidR="009C5B01" w:rsidRPr="009C5B01" w:rsidTr="009C5B01">
        <w:trPr>
          <w:trHeight w:val="300"/>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sz w:val="16"/>
                <w:szCs w:val="16"/>
              </w:rPr>
            </w:pPr>
            <w:r w:rsidRPr="009C5B01">
              <w:rPr>
                <w:rFonts w:cs="Arial"/>
                <w:sz w:val="16"/>
                <w:szCs w:val="16"/>
              </w:rPr>
              <w:t>Departmental expenses</w:t>
            </w:r>
          </w:p>
        </w:tc>
        <w:tc>
          <w:tcPr>
            <w:tcW w:w="940" w:type="dxa"/>
            <w:tcBorders>
              <w:top w:val="nil"/>
              <w:left w:val="nil"/>
              <w:bottom w:val="nil"/>
              <w:right w:val="nil"/>
            </w:tcBorders>
            <w:shd w:val="clear" w:color="auto" w:fill="auto"/>
            <w:vAlign w:val="bottom"/>
            <w:hideMark/>
          </w:tcPr>
          <w:p w:rsidR="009C5B01" w:rsidRPr="009C5B01" w:rsidRDefault="009C5B01" w:rsidP="009C5B0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w:t>
            </w:r>
          </w:p>
        </w:tc>
        <w:tc>
          <w:tcPr>
            <w:tcW w:w="940" w:type="dxa"/>
            <w:tcBorders>
              <w:top w:val="nil"/>
              <w:left w:val="nil"/>
              <w:bottom w:val="nil"/>
              <w:right w:val="nil"/>
            </w:tcBorders>
            <w:shd w:val="clear" w:color="auto" w:fill="auto"/>
            <w:vAlign w:val="bottom"/>
            <w:hideMark/>
          </w:tcPr>
          <w:p w:rsidR="009C5B01" w:rsidRPr="009C5B01" w:rsidRDefault="009C5B01" w:rsidP="009C5B01">
            <w:pPr>
              <w:spacing w:after="0"/>
              <w:jc w:val="right"/>
              <w:rPr>
                <w:rFonts w:cs="Arial"/>
                <w:sz w:val="16"/>
                <w:szCs w:val="16"/>
              </w:rPr>
            </w:pPr>
          </w:p>
        </w:tc>
        <w:tc>
          <w:tcPr>
            <w:tcW w:w="940" w:type="dxa"/>
            <w:tcBorders>
              <w:top w:val="nil"/>
              <w:left w:val="nil"/>
              <w:bottom w:val="nil"/>
              <w:right w:val="nil"/>
            </w:tcBorders>
            <w:shd w:val="clear" w:color="auto" w:fill="auto"/>
            <w:vAlign w:val="bottom"/>
            <w:hideMark/>
          </w:tcPr>
          <w:p w:rsidR="009C5B01" w:rsidRPr="009C5B01" w:rsidRDefault="009C5B01" w:rsidP="009C5B01">
            <w:pPr>
              <w:spacing w:after="0"/>
              <w:jc w:val="right"/>
              <w:rPr>
                <w:rFonts w:cs="Arial"/>
                <w:sz w:val="16"/>
                <w:szCs w:val="16"/>
              </w:rPr>
            </w:pPr>
          </w:p>
        </w:tc>
        <w:tc>
          <w:tcPr>
            <w:tcW w:w="940" w:type="dxa"/>
            <w:tcBorders>
              <w:top w:val="nil"/>
              <w:left w:val="nil"/>
              <w:bottom w:val="nil"/>
              <w:right w:val="nil"/>
            </w:tcBorders>
            <w:shd w:val="clear" w:color="auto" w:fill="auto"/>
            <w:vAlign w:val="bottom"/>
            <w:hideMark/>
          </w:tcPr>
          <w:p w:rsidR="009C5B01" w:rsidRPr="009C5B01" w:rsidRDefault="009C5B01" w:rsidP="009C5B01">
            <w:pPr>
              <w:spacing w:after="0"/>
              <w:jc w:val="right"/>
              <w:rPr>
                <w:rFonts w:cs="Arial"/>
                <w:sz w:val="16"/>
                <w:szCs w:val="16"/>
              </w:rPr>
            </w:pP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leftChars="225" w:left="450"/>
              <w:jc w:val="left"/>
              <w:rPr>
                <w:rFonts w:cs="Arial"/>
                <w:sz w:val="16"/>
                <w:szCs w:val="16"/>
              </w:rPr>
            </w:pPr>
            <w:r w:rsidRPr="009C5B01">
              <w:rPr>
                <w:rFonts w:cs="Arial"/>
                <w:sz w:val="16"/>
                <w:szCs w:val="16"/>
              </w:rPr>
              <w:t>Departmental appropriation</w:t>
            </w:r>
            <w:r w:rsidRPr="009C5B01">
              <w:rPr>
                <w:rFonts w:cs="Arial"/>
                <w:sz w:val="16"/>
                <w:szCs w:val="16"/>
                <w:vertAlign w:val="superscript"/>
              </w:rPr>
              <w:t xml:space="preserve"> (b)</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31,960</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72,959</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86,142</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86,254</w:t>
            </w:r>
          </w:p>
        </w:tc>
      </w:tr>
      <w:tr w:rsidR="009C5B01" w:rsidRPr="009C5B01" w:rsidTr="009C5B01">
        <w:trPr>
          <w:trHeight w:val="581"/>
        </w:trPr>
        <w:tc>
          <w:tcPr>
            <w:tcW w:w="3000" w:type="dxa"/>
            <w:tcBorders>
              <w:top w:val="nil"/>
              <w:left w:val="nil"/>
              <w:bottom w:val="nil"/>
              <w:right w:val="nil"/>
            </w:tcBorders>
            <w:shd w:val="clear" w:color="auto" w:fill="auto"/>
            <w:vAlign w:val="bottom"/>
            <w:hideMark/>
          </w:tcPr>
          <w:p w:rsidR="009C5B01" w:rsidRPr="009C5B01" w:rsidRDefault="009C5B01" w:rsidP="009C5B01">
            <w:pPr>
              <w:spacing w:after="0"/>
              <w:ind w:leftChars="225" w:left="450"/>
              <w:jc w:val="left"/>
              <w:rPr>
                <w:rFonts w:cs="Arial"/>
                <w:sz w:val="16"/>
                <w:szCs w:val="16"/>
              </w:rPr>
            </w:pPr>
            <w:r w:rsidRPr="009C5B01">
              <w:rPr>
                <w:rFonts w:cs="Arial"/>
                <w:sz w:val="16"/>
                <w:szCs w:val="16"/>
              </w:rPr>
              <w:t>Expenses not requiring appropriation in the budget</w:t>
            </w:r>
            <w:r w:rsidRPr="009C5B01">
              <w:rPr>
                <w:rFonts w:cs="Arial"/>
                <w:sz w:val="16"/>
                <w:szCs w:val="16"/>
              </w:rPr>
              <w:br/>
              <w:t>year</w:t>
            </w:r>
            <w:r w:rsidRPr="009C5B01">
              <w:rPr>
                <w:rFonts w:cs="Arial"/>
                <w:sz w:val="16"/>
                <w:szCs w:val="16"/>
                <w:vertAlign w:val="superscript"/>
              </w:rPr>
              <w:t xml:space="preserve"> (c)</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1,813</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1,563</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1,563</w:t>
            </w: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sz w:val="16"/>
                <w:szCs w:val="16"/>
              </w:rPr>
            </w:pPr>
            <w:r w:rsidRPr="009C5B01">
              <w:rPr>
                <w:rFonts w:cs="Arial"/>
                <w:sz w:val="16"/>
                <w:szCs w:val="16"/>
              </w:rPr>
              <w:t>Operating deficit (surplus)</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r>
      <w:tr w:rsidR="009C5B01" w:rsidRPr="009C5B01" w:rsidTr="009C5B01">
        <w:trPr>
          <w:trHeight w:val="300"/>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b/>
                <w:bCs/>
                <w:sz w:val="16"/>
                <w:szCs w:val="16"/>
              </w:rPr>
            </w:pPr>
            <w:r w:rsidRPr="009C5B01">
              <w:rPr>
                <w:rFonts w:cs="Arial"/>
                <w:b/>
                <w:bCs/>
                <w:sz w:val="16"/>
                <w:szCs w:val="16"/>
              </w:rPr>
              <w:t>Total for Program 1.1</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31,960</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74,772</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87,705</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87,817</w:t>
            </w:r>
          </w:p>
        </w:tc>
      </w:tr>
      <w:tr w:rsidR="009C5B01" w:rsidRPr="009C5B01" w:rsidTr="009C5B01">
        <w:trPr>
          <w:trHeight w:val="300"/>
        </w:trPr>
        <w:tc>
          <w:tcPr>
            <w:tcW w:w="300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left"/>
              <w:rPr>
                <w:rFonts w:cs="Arial"/>
                <w:b/>
                <w:bCs/>
                <w:color w:val="000000"/>
                <w:sz w:val="16"/>
                <w:szCs w:val="16"/>
              </w:rPr>
            </w:pPr>
            <w:r w:rsidRPr="009C5B01">
              <w:rPr>
                <w:rFonts w:cs="Arial"/>
                <w:b/>
                <w:bCs/>
                <w:color w:val="000000"/>
                <w:sz w:val="16"/>
                <w:szCs w:val="16"/>
              </w:rPr>
              <w:t>Total expenses for Outcome 1</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31,960</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74,772</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87,705</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87,817</w:t>
            </w:r>
          </w:p>
        </w:tc>
      </w:tr>
      <w:tr w:rsidR="009C5B01" w:rsidRPr="009C5B01" w:rsidTr="009C5B01">
        <w:trPr>
          <w:trHeight w:val="225"/>
        </w:trPr>
        <w:tc>
          <w:tcPr>
            <w:tcW w:w="3000" w:type="dxa"/>
            <w:tcBorders>
              <w:top w:val="nil"/>
              <w:left w:val="nil"/>
              <w:bottom w:val="single" w:sz="4" w:space="0" w:color="auto"/>
              <w:right w:val="nil"/>
            </w:tcBorders>
            <w:shd w:val="clear" w:color="auto" w:fill="auto"/>
            <w:noWrap/>
            <w:vAlign w:val="center"/>
            <w:hideMark/>
          </w:tcPr>
          <w:p w:rsidR="009C5B01" w:rsidRPr="009C5B01" w:rsidRDefault="009C5B01" w:rsidP="009C5B01">
            <w:pPr>
              <w:spacing w:after="0"/>
              <w:ind w:firstLineChars="100" w:firstLine="160"/>
              <w:jc w:val="left"/>
              <w:rPr>
                <w:rFonts w:cs="Arial"/>
                <w:sz w:val="16"/>
                <w:szCs w:val="16"/>
              </w:rPr>
            </w:pPr>
            <w:r w:rsidRPr="009C5B01">
              <w:rPr>
                <w:rFonts w:cs="Arial"/>
                <w:sz w:val="16"/>
                <w:szCs w:val="16"/>
              </w:rPr>
              <w:t> </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940" w:type="dxa"/>
            <w:tcBorders>
              <w:top w:val="nil"/>
              <w:left w:val="nil"/>
              <w:bottom w:val="nil"/>
              <w:right w:val="nil"/>
            </w:tcBorders>
            <w:shd w:val="clear" w:color="auto" w:fill="auto"/>
            <w:noWrap/>
            <w:vAlign w:val="center"/>
            <w:hideMark/>
          </w:tcPr>
          <w:p w:rsidR="009C5B01" w:rsidRPr="009C5B01" w:rsidRDefault="009C5B01" w:rsidP="009C5B01">
            <w:pPr>
              <w:spacing w:after="0"/>
              <w:jc w:val="left"/>
              <w:rPr>
                <w:rFonts w:cs="Arial"/>
                <w:sz w:val="16"/>
                <w:szCs w:val="16"/>
              </w:rPr>
            </w:pPr>
          </w:p>
        </w:tc>
        <w:tc>
          <w:tcPr>
            <w:tcW w:w="940" w:type="dxa"/>
            <w:tcBorders>
              <w:top w:val="nil"/>
              <w:left w:val="nil"/>
              <w:bottom w:val="nil"/>
              <w:right w:val="nil"/>
            </w:tcBorders>
            <w:shd w:val="clear" w:color="auto" w:fill="auto"/>
            <w:noWrap/>
            <w:vAlign w:val="center"/>
            <w:hideMark/>
          </w:tcPr>
          <w:p w:rsidR="009C5B01" w:rsidRPr="009C5B01" w:rsidRDefault="009C5B01" w:rsidP="009C5B01">
            <w:pPr>
              <w:spacing w:after="0"/>
              <w:jc w:val="left"/>
              <w:rPr>
                <w:rFonts w:cs="Arial"/>
                <w:sz w:val="16"/>
                <w:szCs w:val="16"/>
              </w:rPr>
            </w:pPr>
          </w:p>
        </w:tc>
        <w:tc>
          <w:tcPr>
            <w:tcW w:w="940" w:type="dxa"/>
            <w:tcBorders>
              <w:top w:val="nil"/>
              <w:left w:val="nil"/>
              <w:bottom w:val="nil"/>
              <w:right w:val="nil"/>
            </w:tcBorders>
            <w:shd w:val="clear" w:color="auto" w:fill="auto"/>
            <w:noWrap/>
            <w:vAlign w:val="center"/>
            <w:hideMark/>
          </w:tcPr>
          <w:p w:rsidR="009C5B01" w:rsidRPr="009C5B01" w:rsidRDefault="009C5B01" w:rsidP="009C5B01">
            <w:pPr>
              <w:spacing w:after="0"/>
              <w:jc w:val="left"/>
              <w:rPr>
                <w:rFonts w:cs="Arial"/>
                <w:sz w:val="16"/>
                <w:szCs w:val="16"/>
              </w:rPr>
            </w:pPr>
          </w:p>
        </w:tc>
      </w:tr>
      <w:tr w:rsidR="009C5B01" w:rsidRPr="009C5B01" w:rsidTr="009C5B01">
        <w:trPr>
          <w:trHeight w:val="225"/>
        </w:trPr>
        <w:tc>
          <w:tcPr>
            <w:tcW w:w="3000" w:type="dxa"/>
            <w:tcBorders>
              <w:top w:val="nil"/>
              <w:left w:val="nil"/>
              <w:bottom w:val="nil"/>
              <w:right w:val="nil"/>
            </w:tcBorders>
            <w:shd w:val="clear" w:color="auto" w:fill="auto"/>
            <w:noWrap/>
            <w:hideMark/>
          </w:tcPr>
          <w:p w:rsidR="009C5B01" w:rsidRPr="009C5B01" w:rsidRDefault="009C5B01" w:rsidP="009C5B01">
            <w:pPr>
              <w:spacing w:before="40" w:after="0"/>
              <w:jc w:val="right"/>
              <w:rPr>
                <w:rFonts w:cs="Arial"/>
                <w:color w:val="000000"/>
                <w:sz w:val="16"/>
                <w:szCs w:val="16"/>
              </w:rPr>
            </w:pPr>
          </w:p>
        </w:tc>
        <w:tc>
          <w:tcPr>
            <w:tcW w:w="94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Actual</w:t>
            </w:r>
          </w:p>
          <w:p w:rsidR="009C5B01" w:rsidRPr="009C5B01" w:rsidRDefault="009C5B01" w:rsidP="009C5B01">
            <w:pPr>
              <w:spacing w:before="40" w:after="0"/>
              <w:jc w:val="right"/>
              <w:rPr>
                <w:rFonts w:cs="Arial"/>
                <w:b/>
                <w:bCs/>
                <w:sz w:val="16"/>
                <w:szCs w:val="16"/>
              </w:rPr>
            </w:pPr>
            <w:r w:rsidRPr="009C5B01">
              <w:rPr>
                <w:rFonts w:cs="Arial"/>
                <w:b/>
                <w:bCs/>
                <w:sz w:val="16"/>
                <w:szCs w:val="16"/>
              </w:rPr>
              <w:t>2017-18</w:t>
            </w:r>
          </w:p>
        </w:tc>
        <w:tc>
          <w:tcPr>
            <w:tcW w:w="940" w:type="dxa"/>
            <w:tcBorders>
              <w:top w:val="single" w:sz="4" w:space="0" w:color="auto"/>
              <w:left w:val="nil"/>
              <w:bottom w:val="single" w:sz="4" w:space="0" w:color="auto"/>
              <w:right w:val="nil"/>
            </w:tcBorders>
            <w:shd w:val="clear" w:color="000000" w:fill="D9D9D9"/>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Revised</w:t>
            </w:r>
          </w:p>
          <w:p w:rsidR="009C5B01" w:rsidRPr="009C5B01" w:rsidRDefault="009C5B01" w:rsidP="009C5B01">
            <w:pPr>
              <w:spacing w:before="40" w:after="0"/>
              <w:jc w:val="right"/>
              <w:rPr>
                <w:rFonts w:cs="Arial"/>
                <w:b/>
                <w:bCs/>
                <w:sz w:val="16"/>
                <w:szCs w:val="16"/>
              </w:rPr>
            </w:pPr>
            <w:r w:rsidRPr="009C5B01">
              <w:rPr>
                <w:rFonts w:cs="Arial"/>
                <w:b/>
                <w:bCs/>
                <w:sz w:val="16"/>
                <w:szCs w:val="16"/>
              </w:rPr>
              <w:t>2018-19</w:t>
            </w:r>
          </w:p>
        </w:tc>
        <w:tc>
          <w:tcPr>
            <w:tcW w:w="940" w:type="dxa"/>
            <w:tcBorders>
              <w:top w:val="nil"/>
              <w:left w:val="nil"/>
              <w:bottom w:val="nil"/>
              <w:right w:val="nil"/>
            </w:tcBorders>
            <w:shd w:val="clear" w:color="auto" w:fill="auto"/>
            <w:noWrap/>
            <w:hideMark/>
          </w:tcPr>
          <w:p w:rsidR="009C5B01" w:rsidRPr="009C5B01" w:rsidRDefault="009C5B01" w:rsidP="009C5B01">
            <w:pPr>
              <w:spacing w:before="40" w:after="0"/>
              <w:jc w:val="right"/>
              <w:rPr>
                <w:rFonts w:cs="Arial"/>
                <w:sz w:val="16"/>
                <w:szCs w:val="16"/>
              </w:rPr>
            </w:pPr>
          </w:p>
        </w:tc>
        <w:tc>
          <w:tcPr>
            <w:tcW w:w="940" w:type="dxa"/>
            <w:tcBorders>
              <w:top w:val="nil"/>
              <w:left w:val="nil"/>
              <w:bottom w:val="nil"/>
              <w:right w:val="nil"/>
            </w:tcBorders>
            <w:shd w:val="clear" w:color="auto" w:fill="auto"/>
            <w:noWrap/>
            <w:hideMark/>
          </w:tcPr>
          <w:p w:rsidR="009C5B01" w:rsidRPr="009C5B01" w:rsidRDefault="009C5B01" w:rsidP="009C5B01">
            <w:pPr>
              <w:spacing w:before="40" w:after="0"/>
              <w:jc w:val="right"/>
              <w:rPr>
                <w:rFonts w:cs="Arial"/>
                <w:sz w:val="16"/>
                <w:szCs w:val="16"/>
              </w:rPr>
            </w:pPr>
          </w:p>
        </w:tc>
        <w:tc>
          <w:tcPr>
            <w:tcW w:w="940" w:type="dxa"/>
            <w:tcBorders>
              <w:top w:val="nil"/>
              <w:left w:val="nil"/>
              <w:bottom w:val="nil"/>
              <w:right w:val="nil"/>
            </w:tcBorders>
            <w:shd w:val="clear" w:color="auto" w:fill="auto"/>
            <w:noWrap/>
            <w:hideMark/>
          </w:tcPr>
          <w:p w:rsidR="009C5B01" w:rsidRPr="009C5B01" w:rsidRDefault="009C5B01" w:rsidP="009C5B01">
            <w:pPr>
              <w:spacing w:before="40" w:after="0"/>
              <w:jc w:val="right"/>
              <w:rPr>
                <w:rFonts w:cs="Arial"/>
                <w:sz w:val="16"/>
                <w:szCs w:val="16"/>
              </w:rPr>
            </w:pPr>
          </w:p>
        </w:tc>
      </w:tr>
      <w:tr w:rsidR="009C5B01" w:rsidRPr="009C5B01" w:rsidTr="009C5B01">
        <w:trPr>
          <w:trHeight w:val="225"/>
        </w:trPr>
        <w:tc>
          <w:tcPr>
            <w:tcW w:w="300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left"/>
              <w:rPr>
                <w:rFonts w:cs="Arial"/>
                <w:b/>
                <w:bCs/>
                <w:color w:val="000000"/>
                <w:sz w:val="16"/>
                <w:szCs w:val="16"/>
              </w:rPr>
            </w:pPr>
            <w:r w:rsidRPr="009C5B01">
              <w:rPr>
                <w:rFonts w:cs="Arial"/>
                <w:b/>
                <w:bCs/>
                <w:color w:val="000000"/>
                <w:sz w:val="16"/>
                <w:szCs w:val="16"/>
              </w:rPr>
              <w:t xml:space="preserve">Average </w:t>
            </w:r>
            <w:r w:rsidRPr="009C5B01">
              <w:rPr>
                <w:rFonts w:cs="Arial"/>
                <w:b/>
                <w:bCs/>
                <w:sz w:val="16"/>
                <w:szCs w:val="16"/>
              </w:rPr>
              <w:t>s</w:t>
            </w:r>
            <w:r w:rsidRPr="009C5B01">
              <w:rPr>
                <w:rFonts w:cs="Arial"/>
                <w:b/>
                <w:bCs/>
                <w:color w:val="000000"/>
                <w:sz w:val="16"/>
                <w:szCs w:val="16"/>
              </w:rPr>
              <w:t xml:space="preserve">taffing </w:t>
            </w:r>
            <w:r w:rsidRPr="009C5B01">
              <w:rPr>
                <w:rFonts w:cs="Arial"/>
                <w:b/>
                <w:bCs/>
                <w:sz w:val="16"/>
                <w:szCs w:val="16"/>
              </w:rPr>
              <w:t>l</w:t>
            </w:r>
            <w:r w:rsidRPr="009C5B01">
              <w:rPr>
                <w:rFonts w:cs="Arial"/>
                <w:b/>
                <w:bCs/>
                <w:color w:val="000000"/>
                <w:sz w:val="16"/>
                <w:szCs w:val="16"/>
              </w:rPr>
              <w:t>evel (number)</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n/a</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205</w:t>
            </w:r>
          </w:p>
        </w:tc>
        <w:tc>
          <w:tcPr>
            <w:tcW w:w="940" w:type="dxa"/>
            <w:tcBorders>
              <w:top w:val="nil"/>
              <w:left w:val="nil"/>
              <w:bottom w:val="nil"/>
              <w:right w:val="nil"/>
            </w:tcBorders>
            <w:shd w:val="clear" w:color="auto" w:fill="auto"/>
            <w:noWrap/>
            <w:vAlign w:val="center"/>
            <w:hideMark/>
          </w:tcPr>
          <w:p w:rsidR="009C5B01" w:rsidRPr="009C5B01" w:rsidRDefault="009C5B01" w:rsidP="009C5B01">
            <w:pPr>
              <w:spacing w:after="0"/>
              <w:jc w:val="left"/>
              <w:rPr>
                <w:rFonts w:cs="Arial"/>
                <w:sz w:val="16"/>
                <w:szCs w:val="16"/>
              </w:rPr>
            </w:pPr>
          </w:p>
        </w:tc>
        <w:tc>
          <w:tcPr>
            <w:tcW w:w="940" w:type="dxa"/>
            <w:tcBorders>
              <w:top w:val="nil"/>
              <w:left w:val="nil"/>
              <w:bottom w:val="nil"/>
              <w:right w:val="nil"/>
            </w:tcBorders>
            <w:shd w:val="clear" w:color="auto" w:fill="auto"/>
            <w:noWrap/>
            <w:vAlign w:val="center"/>
            <w:hideMark/>
          </w:tcPr>
          <w:p w:rsidR="009C5B01" w:rsidRPr="009C5B01" w:rsidRDefault="009C5B01" w:rsidP="009C5B01">
            <w:pPr>
              <w:spacing w:after="0"/>
              <w:jc w:val="left"/>
              <w:rPr>
                <w:rFonts w:cs="Arial"/>
                <w:sz w:val="16"/>
                <w:szCs w:val="16"/>
              </w:rPr>
            </w:pPr>
          </w:p>
        </w:tc>
        <w:tc>
          <w:tcPr>
            <w:tcW w:w="940" w:type="dxa"/>
            <w:tcBorders>
              <w:top w:val="nil"/>
              <w:left w:val="nil"/>
              <w:bottom w:val="nil"/>
              <w:right w:val="nil"/>
            </w:tcBorders>
            <w:shd w:val="clear" w:color="auto" w:fill="auto"/>
            <w:noWrap/>
            <w:vAlign w:val="center"/>
            <w:hideMark/>
          </w:tcPr>
          <w:p w:rsidR="009C5B01" w:rsidRPr="009C5B01" w:rsidRDefault="009C5B01" w:rsidP="009C5B01">
            <w:pPr>
              <w:spacing w:after="0"/>
              <w:jc w:val="left"/>
              <w:rPr>
                <w:rFonts w:cs="Arial"/>
                <w:sz w:val="16"/>
                <w:szCs w:val="16"/>
              </w:rPr>
            </w:pPr>
          </w:p>
        </w:tc>
      </w:tr>
    </w:tbl>
    <w:p w:rsidR="009C5B01" w:rsidRPr="009C5B01" w:rsidRDefault="009C5B01" w:rsidP="009C5B01">
      <w:pPr>
        <w:spacing w:before="120" w:after="0"/>
        <w:ind w:left="284" w:hanging="284"/>
        <w:jc w:val="left"/>
        <w:rPr>
          <w:color w:val="000000"/>
          <w:sz w:val="15"/>
          <w:bdr w:val="nil"/>
        </w:rPr>
      </w:pPr>
      <w:r w:rsidRPr="009C5B01">
        <w:rPr>
          <w:color w:val="000000"/>
          <w:sz w:val="15"/>
          <w:bdr w:val="nil"/>
          <w:vertAlign w:val="superscript"/>
        </w:rPr>
        <w:t>(a)</w:t>
      </w:r>
      <w:r w:rsidRPr="009C5B01">
        <w:rPr>
          <w:color w:val="000000"/>
          <w:sz w:val="15"/>
          <w:bdr w:val="nil"/>
          <w:vertAlign w:val="superscript"/>
        </w:rPr>
        <w:tab/>
      </w:r>
      <w:r w:rsidRPr="009C5B01">
        <w:rPr>
          <w:color w:val="000000"/>
          <w:sz w:val="15"/>
          <w:bdr w:val="nil"/>
        </w:rPr>
        <w:t>ACQSC was established as at 1 January 2019. Funding in 2018-19 reflects a part year effect as part of the transfer of functions from the Department of Health and the Australian Aged Care Quality Agency under</w:t>
      </w:r>
      <w:r w:rsidRPr="009C5B01">
        <w:rPr>
          <w:color w:val="000000"/>
          <w:sz w:val="15"/>
          <w:bdr w:val="nil"/>
        </w:rPr>
        <w:br/>
        <w:t>section 75 of the PGPA Act.</w:t>
      </w:r>
    </w:p>
    <w:p w:rsidR="009C5B01" w:rsidRPr="009C5B01" w:rsidRDefault="009C5B01" w:rsidP="009C5B01">
      <w:pPr>
        <w:spacing w:after="0"/>
        <w:ind w:left="284" w:hanging="284"/>
        <w:jc w:val="left"/>
        <w:rPr>
          <w:color w:val="000000"/>
          <w:sz w:val="15"/>
          <w:bdr w:val="nil"/>
        </w:rPr>
      </w:pPr>
      <w:r w:rsidRPr="009C5B01">
        <w:rPr>
          <w:color w:val="000000"/>
          <w:sz w:val="15"/>
          <w:bdr w:val="nil"/>
          <w:vertAlign w:val="superscript"/>
        </w:rPr>
        <w:t>(b)</w:t>
      </w:r>
      <w:r w:rsidRPr="009C5B01">
        <w:rPr>
          <w:color w:val="000000"/>
          <w:sz w:val="15"/>
          <w:bdr w:val="nil"/>
          <w:vertAlign w:val="superscript"/>
        </w:rPr>
        <w:tab/>
      </w:r>
      <w:r w:rsidRPr="009C5B01">
        <w:rPr>
          <w:color w:val="000000"/>
          <w:sz w:val="15"/>
          <w:bdr w:val="nil"/>
        </w:rPr>
        <w:t>Departmental appropriation combines 'Ordinary annual services (Appropriation Bill No. 1)' and 'Revenue from independent sources (s74)'.</w:t>
      </w:r>
    </w:p>
    <w:p w:rsidR="009C5B01" w:rsidRPr="009C5B01" w:rsidRDefault="009C5B01" w:rsidP="009C5B01">
      <w:pPr>
        <w:spacing w:after="0"/>
        <w:ind w:left="284" w:hanging="284"/>
        <w:jc w:val="left"/>
        <w:rPr>
          <w:color w:val="000000"/>
          <w:sz w:val="15"/>
          <w:bdr w:val="nil"/>
        </w:rPr>
      </w:pPr>
      <w:r w:rsidRPr="009C5B01">
        <w:rPr>
          <w:color w:val="000000"/>
          <w:sz w:val="15"/>
          <w:bdr w:val="nil"/>
          <w:vertAlign w:val="superscript"/>
        </w:rPr>
        <w:t>(c)</w:t>
      </w:r>
      <w:r w:rsidRPr="009C5B01">
        <w:rPr>
          <w:color w:val="000000"/>
          <w:sz w:val="15"/>
          <w:bdr w:val="nil"/>
          <w:vertAlign w:val="superscript"/>
        </w:rPr>
        <w:tab/>
      </w:r>
      <w:r w:rsidRPr="009C5B01">
        <w:rPr>
          <w:color w:val="000000"/>
          <w:sz w:val="15"/>
          <w:bdr w:val="nil"/>
        </w:rPr>
        <w:t xml:space="preserve">Expenses not requiring appropriation in the Budget year are made up of depreciation expense, amortisation expense, </w:t>
      </w:r>
      <w:proofErr w:type="spellStart"/>
      <w:r w:rsidRPr="009C5B01">
        <w:rPr>
          <w:color w:val="000000"/>
          <w:sz w:val="15"/>
          <w:bdr w:val="nil"/>
        </w:rPr>
        <w:t>makegood</w:t>
      </w:r>
      <w:proofErr w:type="spellEnd"/>
      <w:r w:rsidRPr="009C5B01">
        <w:rPr>
          <w:color w:val="000000"/>
          <w:sz w:val="15"/>
          <w:bdr w:val="nil"/>
        </w:rPr>
        <w:t xml:space="preserve"> expense and audit fees.</w:t>
      </w:r>
    </w:p>
    <w:p w:rsidR="009C5B01" w:rsidRPr="009C5B01" w:rsidRDefault="009C5B01" w:rsidP="009C5B01">
      <w:pPr>
        <w:keepNext/>
        <w:tabs>
          <w:tab w:val="left" w:pos="709"/>
        </w:tabs>
        <w:spacing w:before="240" w:after="120"/>
        <w:jc w:val="left"/>
        <w:outlineLvl w:val="3"/>
        <w:rPr>
          <w:b/>
          <w:color w:val="000000"/>
          <w:sz w:val="22"/>
        </w:rPr>
      </w:pPr>
      <w:r w:rsidRPr="009C5B01">
        <w:rPr>
          <w:b/>
          <w:color w:val="000000"/>
          <w:sz w:val="22"/>
        </w:rPr>
        <w:t>Planned Performance for the ACQSC</w:t>
      </w:r>
    </w:p>
    <w:p w:rsidR="009C5B01" w:rsidRPr="009C5B01" w:rsidRDefault="009C5B01" w:rsidP="009C5B01">
      <w:pPr>
        <w:spacing w:after="120"/>
        <w:jc w:val="left"/>
        <w:rPr>
          <w:rFonts w:ascii="Book Antiqua" w:hAnsi="Book Antiqua"/>
          <w:color w:val="000000"/>
        </w:rPr>
      </w:pPr>
      <w:r w:rsidRPr="009C5B01">
        <w:rPr>
          <w:rFonts w:ascii="Book Antiqua" w:hAnsi="Book Antiqua"/>
          <w:color w:val="000000"/>
        </w:rPr>
        <w:t xml:space="preserve">Performance information is currently being developed and will be published in the </w:t>
      </w:r>
      <w:r w:rsidRPr="009C5B01">
        <w:rPr>
          <w:rFonts w:ascii="Book Antiqua" w:hAnsi="Book Antiqua"/>
          <w:i/>
          <w:iCs/>
          <w:color w:val="000000"/>
        </w:rPr>
        <w:t>2019-20 Health Portfolio Budget Statements</w:t>
      </w:r>
      <w:r w:rsidRPr="009C5B01">
        <w:rPr>
          <w:rFonts w:ascii="Book Antiqua" w:hAnsi="Book Antiqua"/>
          <w:color w:val="000000"/>
        </w:rPr>
        <w:t>.</w:t>
      </w:r>
    </w:p>
    <w:p w:rsidR="009C5B01" w:rsidRPr="009C5B01" w:rsidRDefault="009C5B01" w:rsidP="009C5B01">
      <w:pPr>
        <w:spacing w:after="120"/>
        <w:jc w:val="left"/>
        <w:rPr>
          <w:rFonts w:ascii="Book Antiqua" w:hAnsi="Book Antiqua"/>
          <w:color w:val="000000"/>
        </w:rPr>
      </w:pPr>
      <w:r w:rsidRPr="009C5B01">
        <w:rPr>
          <w:rFonts w:ascii="Book Antiqua" w:hAnsi="Book Antiqua"/>
          <w:color w:val="000000"/>
        </w:rPr>
        <w:br w:type="page"/>
      </w:r>
    </w:p>
    <w:p w:rsidR="009C5B01" w:rsidRPr="009C5B01" w:rsidRDefault="009C5B01" w:rsidP="009C5B01">
      <w:pPr>
        <w:spacing w:after="120"/>
        <w:jc w:val="left"/>
        <w:rPr>
          <w:rFonts w:ascii="Book Antiqua" w:hAnsi="Book Antiqua"/>
          <w:color w:val="000000"/>
        </w:rPr>
        <w:sectPr w:rsidR="009C5B01" w:rsidRPr="009C5B01" w:rsidSect="009C5B01">
          <w:headerReference w:type="even" r:id="rId73"/>
          <w:headerReference w:type="default" r:id="rId74"/>
          <w:footerReference w:type="even" r:id="rId75"/>
          <w:footerReference w:type="default" r:id="rId76"/>
          <w:footnotePr>
            <w:numRestart w:val="eachSect"/>
          </w:footnotePr>
          <w:pgSz w:w="11906" w:h="16838" w:code="9"/>
          <w:pgMar w:top="2466" w:right="2098" w:bottom="2466" w:left="2098" w:header="1899" w:footer="1871" w:gutter="0"/>
          <w:cols w:space="708"/>
          <w:docGrid w:linePitch="360"/>
        </w:sectPr>
      </w:pPr>
    </w:p>
    <w:p w:rsidR="009C5B01" w:rsidRPr="009C5B01" w:rsidRDefault="009C5B01" w:rsidP="009C5B01">
      <w:pPr>
        <w:spacing w:after="240"/>
        <w:ind w:left="1418" w:hanging="1418"/>
        <w:jc w:val="left"/>
        <w:outlineLvl w:val="1"/>
        <w:rPr>
          <w:rFonts w:cs="Arial"/>
          <w:iCs/>
          <w:color w:val="000000"/>
          <w:sz w:val="30"/>
          <w:szCs w:val="30"/>
        </w:rPr>
      </w:pPr>
      <w:bookmarkStart w:id="126" w:name="_Toc534806872"/>
      <w:bookmarkStart w:id="127" w:name="_Toc190682315"/>
      <w:bookmarkStart w:id="128" w:name="_Toc190682532"/>
      <w:bookmarkStart w:id="129" w:name="_Toc479000753"/>
      <w:r w:rsidRPr="009C5B01">
        <w:rPr>
          <w:rFonts w:cs="Arial"/>
          <w:iCs/>
          <w:color w:val="000000"/>
          <w:sz w:val="30"/>
          <w:szCs w:val="30"/>
        </w:rPr>
        <w:lastRenderedPageBreak/>
        <w:t>Section 3: Special Account Flows and Budgeted Financial Statements</w:t>
      </w:r>
      <w:bookmarkEnd w:id="126"/>
      <w:r w:rsidRPr="009C5B01">
        <w:rPr>
          <w:rFonts w:cs="Arial"/>
          <w:iCs/>
          <w:color w:val="000000"/>
          <w:sz w:val="30"/>
          <w:szCs w:val="30"/>
        </w:rPr>
        <w:t xml:space="preserve"> </w:t>
      </w:r>
      <w:bookmarkEnd w:id="127"/>
      <w:bookmarkEnd w:id="128"/>
      <w:bookmarkEnd w:id="129"/>
    </w:p>
    <w:p w:rsidR="009C5B01" w:rsidRPr="009C5B01" w:rsidRDefault="009C5B01" w:rsidP="009C5B01">
      <w:pPr>
        <w:keepNext/>
        <w:tabs>
          <w:tab w:val="left" w:pos="709"/>
        </w:tabs>
        <w:spacing w:before="240" w:after="240"/>
        <w:jc w:val="left"/>
        <w:outlineLvl w:val="2"/>
        <w:rPr>
          <w:b/>
          <w:smallCaps/>
          <w:color w:val="000000"/>
          <w:sz w:val="26"/>
          <w:szCs w:val="26"/>
        </w:rPr>
      </w:pPr>
      <w:bookmarkStart w:id="130" w:name="_Toc479000754"/>
      <w:bookmarkStart w:id="131" w:name="_Toc534806873"/>
      <w:r w:rsidRPr="009C5B01">
        <w:rPr>
          <w:b/>
          <w:smallCaps/>
          <w:color w:val="000000"/>
          <w:sz w:val="26"/>
          <w:szCs w:val="26"/>
        </w:rPr>
        <w:t>3.1</w:t>
      </w:r>
      <w:r w:rsidRPr="009C5B01">
        <w:rPr>
          <w:b/>
          <w:smallCaps/>
          <w:color w:val="000000"/>
          <w:sz w:val="26"/>
          <w:szCs w:val="26"/>
        </w:rPr>
        <w:tab/>
      </w:r>
      <w:bookmarkEnd w:id="130"/>
      <w:r w:rsidRPr="009C5B01">
        <w:rPr>
          <w:b/>
          <w:smallCaps/>
          <w:color w:val="000000"/>
          <w:sz w:val="26"/>
          <w:szCs w:val="26"/>
        </w:rPr>
        <w:t>Special Account Flows</w:t>
      </w:r>
      <w:bookmarkEnd w:id="131"/>
    </w:p>
    <w:p w:rsidR="009C5B01" w:rsidRPr="009C5B01" w:rsidRDefault="009C5B01" w:rsidP="009C5B01">
      <w:pPr>
        <w:keepNext/>
        <w:tabs>
          <w:tab w:val="left" w:pos="709"/>
        </w:tabs>
        <w:spacing w:before="240" w:after="120"/>
        <w:jc w:val="left"/>
        <w:outlineLvl w:val="3"/>
        <w:rPr>
          <w:b/>
          <w:color w:val="000000"/>
          <w:sz w:val="22"/>
        </w:rPr>
      </w:pPr>
      <w:r w:rsidRPr="009C5B01">
        <w:rPr>
          <w:b/>
          <w:color w:val="000000"/>
          <w:sz w:val="22"/>
        </w:rPr>
        <w:t>Estimates of Special Account Flows</w:t>
      </w:r>
    </w:p>
    <w:p w:rsidR="009C5B01" w:rsidRPr="009C5B01" w:rsidRDefault="009C5B01" w:rsidP="009C5B01">
      <w:pPr>
        <w:spacing w:after="120"/>
        <w:jc w:val="left"/>
        <w:rPr>
          <w:rFonts w:ascii="Book Antiqua" w:hAnsi="Book Antiqua"/>
        </w:rPr>
      </w:pPr>
      <w:r w:rsidRPr="009C5B01">
        <w:rPr>
          <w:rFonts w:ascii="Book Antiqua" w:hAnsi="Book Antiqua"/>
        </w:rPr>
        <w:t>The ACQSC does not manage any special accounts.</w:t>
      </w:r>
    </w:p>
    <w:p w:rsidR="009C5B01" w:rsidRPr="009C5B01" w:rsidRDefault="009C5B01" w:rsidP="009C5B01">
      <w:pPr>
        <w:keepNext/>
        <w:tabs>
          <w:tab w:val="left" w:pos="709"/>
        </w:tabs>
        <w:spacing w:before="240" w:after="240"/>
        <w:jc w:val="left"/>
        <w:outlineLvl w:val="2"/>
        <w:rPr>
          <w:b/>
          <w:smallCaps/>
          <w:color w:val="000000"/>
          <w:sz w:val="26"/>
          <w:szCs w:val="26"/>
        </w:rPr>
      </w:pPr>
      <w:bookmarkStart w:id="132" w:name="_Toc479000755"/>
      <w:bookmarkStart w:id="133" w:name="_Toc534806874"/>
      <w:r w:rsidRPr="009C5B01">
        <w:rPr>
          <w:b/>
          <w:smallCaps/>
          <w:color w:val="000000"/>
          <w:sz w:val="26"/>
          <w:szCs w:val="26"/>
        </w:rPr>
        <w:t>3.2</w:t>
      </w:r>
      <w:r w:rsidRPr="009C5B01">
        <w:rPr>
          <w:b/>
          <w:smallCaps/>
          <w:color w:val="000000"/>
          <w:sz w:val="26"/>
          <w:szCs w:val="26"/>
        </w:rPr>
        <w:tab/>
        <w:t>Budgeted Financial Statements</w:t>
      </w:r>
      <w:bookmarkEnd w:id="132"/>
      <w:bookmarkEnd w:id="133"/>
    </w:p>
    <w:p w:rsidR="009C5B01" w:rsidRPr="009C5B01" w:rsidRDefault="009C5B01" w:rsidP="009C5B01">
      <w:pPr>
        <w:spacing w:after="120"/>
        <w:jc w:val="left"/>
        <w:rPr>
          <w:rFonts w:ascii="Book Antiqua" w:hAnsi="Book Antiqua"/>
          <w:color w:val="000000"/>
        </w:rPr>
      </w:pPr>
      <w:r w:rsidRPr="009C5B01">
        <w:rPr>
          <w:rFonts w:ascii="Book Antiqua" w:hAnsi="Book Antiqua"/>
          <w:color w:val="000000"/>
        </w:rPr>
        <w:t>An analysis of the ACQSC budgeted financial statements for 2018-19 is provided below.</w:t>
      </w:r>
    </w:p>
    <w:p w:rsidR="009C5B01" w:rsidRPr="009C5B01" w:rsidRDefault="009C5B01" w:rsidP="009C5B01">
      <w:pPr>
        <w:keepNext/>
        <w:tabs>
          <w:tab w:val="left" w:pos="709"/>
        </w:tabs>
        <w:spacing w:before="240" w:after="120"/>
        <w:jc w:val="left"/>
        <w:outlineLvl w:val="3"/>
        <w:rPr>
          <w:b/>
          <w:color w:val="000000"/>
          <w:sz w:val="22"/>
        </w:rPr>
      </w:pPr>
      <w:r w:rsidRPr="009C5B01">
        <w:rPr>
          <w:b/>
          <w:color w:val="000000"/>
          <w:sz w:val="22"/>
        </w:rPr>
        <w:t>3.2.1 Analysis of Budgeted Financial Statements</w:t>
      </w:r>
    </w:p>
    <w:p w:rsidR="009C5B01" w:rsidRPr="009C5B01" w:rsidRDefault="009C5B01" w:rsidP="009C5B01">
      <w:pPr>
        <w:keepNext/>
        <w:spacing w:before="120" w:after="120"/>
        <w:jc w:val="left"/>
        <w:outlineLvl w:val="4"/>
        <w:rPr>
          <w:rFonts w:cs="Arial"/>
          <w:b/>
          <w:color w:val="000000"/>
          <w:szCs w:val="18"/>
        </w:rPr>
      </w:pPr>
      <w:r w:rsidRPr="009C5B01">
        <w:rPr>
          <w:rFonts w:cs="Arial"/>
          <w:b/>
          <w:color w:val="000000"/>
          <w:szCs w:val="18"/>
        </w:rPr>
        <w:t>Departmental</w:t>
      </w:r>
    </w:p>
    <w:p w:rsidR="009C5B01" w:rsidRPr="009C5B01" w:rsidRDefault="009C5B01" w:rsidP="009C5B01">
      <w:pPr>
        <w:spacing w:after="120"/>
        <w:jc w:val="left"/>
        <w:rPr>
          <w:rFonts w:ascii="Book Antiqua" w:hAnsi="Book Antiqua"/>
          <w:color w:val="000000"/>
        </w:rPr>
      </w:pPr>
      <w:r w:rsidRPr="009C5B01">
        <w:rPr>
          <w:rFonts w:ascii="Book Antiqua" w:hAnsi="Book Antiqua"/>
          <w:color w:val="000000"/>
        </w:rPr>
        <w:t xml:space="preserve">ACQSC became operational on 1 January 2019 following the announcement of its creation at the 2018-19 Budget. </w:t>
      </w:r>
    </w:p>
    <w:p w:rsidR="009C5B01" w:rsidRPr="009C5B01" w:rsidRDefault="009C5B01" w:rsidP="009C5B01">
      <w:pPr>
        <w:spacing w:after="120"/>
        <w:jc w:val="left"/>
        <w:rPr>
          <w:rFonts w:ascii="Book Antiqua" w:hAnsi="Book Antiqua"/>
          <w:color w:val="000000"/>
        </w:rPr>
      </w:pPr>
      <w:r w:rsidRPr="009C5B01">
        <w:rPr>
          <w:rFonts w:ascii="Book Antiqua" w:hAnsi="Book Antiqua"/>
          <w:color w:val="000000"/>
        </w:rPr>
        <w:t>The functions of the Australian Aged Care Quality Agency and the Aged Care Complaints function of the Department of Health were transferred to ACQSC.</w:t>
      </w:r>
    </w:p>
    <w:p w:rsidR="009C5B01" w:rsidRPr="009C5B01" w:rsidRDefault="009C5B01" w:rsidP="009C5B01">
      <w:pPr>
        <w:spacing w:after="120"/>
        <w:jc w:val="left"/>
        <w:rPr>
          <w:rFonts w:ascii="Book Antiqua" w:hAnsi="Book Antiqua"/>
          <w:color w:val="000000"/>
        </w:rPr>
      </w:pPr>
      <w:r w:rsidRPr="009C5B01">
        <w:rPr>
          <w:rFonts w:ascii="Book Antiqua" w:hAnsi="Book Antiqua"/>
          <w:color w:val="000000"/>
        </w:rPr>
        <w:br w:type="page"/>
      </w:r>
    </w:p>
    <w:p w:rsidR="009C5B01" w:rsidRPr="009C5B01" w:rsidRDefault="009C5B01" w:rsidP="009C5B01">
      <w:pPr>
        <w:keepNext/>
        <w:tabs>
          <w:tab w:val="left" w:pos="709"/>
        </w:tabs>
        <w:spacing w:before="240" w:after="120"/>
        <w:jc w:val="left"/>
        <w:outlineLvl w:val="3"/>
        <w:rPr>
          <w:b/>
          <w:color w:val="000000"/>
          <w:sz w:val="22"/>
        </w:rPr>
      </w:pPr>
      <w:r w:rsidRPr="009C5B01">
        <w:rPr>
          <w:b/>
          <w:color w:val="000000"/>
          <w:sz w:val="22"/>
        </w:rPr>
        <w:lastRenderedPageBreak/>
        <w:t>3.2.2 Budgeted Financial Statements</w:t>
      </w:r>
    </w:p>
    <w:p w:rsidR="009C5B01" w:rsidRPr="009C5B01" w:rsidRDefault="009C5B01" w:rsidP="009C5B01">
      <w:pPr>
        <w:spacing w:after="80"/>
        <w:jc w:val="left"/>
        <w:rPr>
          <w:rFonts w:cs="Arial"/>
          <w:b/>
          <w:color w:val="000000"/>
          <w:szCs w:val="18"/>
          <w:lang w:eastAsia="en-US"/>
        </w:rPr>
      </w:pPr>
      <w:r w:rsidRPr="009C5B01">
        <w:rPr>
          <w:rFonts w:cs="Arial"/>
          <w:b/>
          <w:color w:val="000000"/>
          <w:szCs w:val="18"/>
          <w:lang w:eastAsia="en-US"/>
        </w:rPr>
        <w:t>Table 3.2.1: Comprehensive Income Statement (showing net cost of services for the period ended 30 June)</w:t>
      </w:r>
    </w:p>
    <w:tbl>
      <w:tblPr>
        <w:tblW w:w="7700" w:type="dxa"/>
        <w:tblInd w:w="93" w:type="dxa"/>
        <w:tblLook w:val="04A0" w:firstRow="1" w:lastRow="0" w:firstColumn="1" w:lastColumn="0" w:noHBand="0" w:noVBand="1"/>
        <w:tblDescription w:val="Table 3.2.1: Comprehensive Income Statement (showing net cost of services for the period ended 30 June)"/>
      </w:tblPr>
      <w:tblGrid>
        <w:gridCol w:w="3000"/>
        <w:gridCol w:w="940"/>
        <w:gridCol w:w="940"/>
        <w:gridCol w:w="940"/>
        <w:gridCol w:w="940"/>
        <w:gridCol w:w="940"/>
      </w:tblGrid>
      <w:tr w:rsidR="009C5B01" w:rsidRPr="009C5B01" w:rsidTr="009C5B01">
        <w:trPr>
          <w:trHeight w:val="567"/>
        </w:trPr>
        <w:tc>
          <w:tcPr>
            <w:tcW w:w="3000" w:type="dxa"/>
            <w:tcBorders>
              <w:top w:val="single" w:sz="4" w:space="0" w:color="auto"/>
              <w:left w:val="nil"/>
              <w:bottom w:val="nil"/>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 </w:t>
            </w:r>
          </w:p>
        </w:tc>
        <w:tc>
          <w:tcPr>
            <w:tcW w:w="94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2017-18</w:t>
            </w:r>
            <w:r w:rsidRPr="009C5B01">
              <w:rPr>
                <w:rFonts w:cs="Arial"/>
                <w:b/>
                <w:bCs/>
                <w:sz w:val="16"/>
                <w:szCs w:val="16"/>
              </w:rPr>
              <w:br/>
              <w:t>Actual</w:t>
            </w:r>
            <w:r w:rsidRPr="009C5B01">
              <w:rPr>
                <w:rFonts w:cs="Arial"/>
                <w:b/>
                <w:bCs/>
                <w:sz w:val="16"/>
                <w:szCs w:val="16"/>
              </w:rPr>
              <w:br/>
            </w:r>
            <w:r w:rsidRPr="009C5B01">
              <w:rPr>
                <w:rFonts w:cs="Arial"/>
                <w:sz w:val="16"/>
                <w:szCs w:val="16"/>
              </w:rPr>
              <w:br/>
              <w:t>$'000</w:t>
            </w:r>
          </w:p>
        </w:tc>
        <w:tc>
          <w:tcPr>
            <w:tcW w:w="940" w:type="dxa"/>
            <w:tcBorders>
              <w:top w:val="single" w:sz="4" w:space="0" w:color="auto"/>
              <w:left w:val="nil"/>
              <w:bottom w:val="single" w:sz="4" w:space="0" w:color="auto"/>
              <w:right w:val="nil"/>
            </w:tcBorders>
            <w:shd w:val="clear" w:color="000000" w:fill="D9D9D9"/>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2018-19</w:t>
            </w:r>
            <w:r w:rsidRPr="009C5B01">
              <w:rPr>
                <w:rFonts w:cs="Arial"/>
                <w:b/>
                <w:bCs/>
                <w:sz w:val="16"/>
                <w:szCs w:val="16"/>
              </w:rPr>
              <w:br/>
              <w:t>Revised</w:t>
            </w:r>
            <w:r w:rsidRPr="009C5B01">
              <w:rPr>
                <w:rFonts w:cs="Arial"/>
                <w:b/>
                <w:bCs/>
                <w:sz w:val="16"/>
                <w:szCs w:val="16"/>
              </w:rPr>
              <w:br/>
              <w:t>Budget</w:t>
            </w:r>
            <w:r w:rsidRPr="009C5B01">
              <w:rPr>
                <w:rFonts w:cs="Arial"/>
                <w:b/>
                <w:bCs/>
                <w:sz w:val="16"/>
                <w:szCs w:val="16"/>
                <w:vertAlign w:val="superscript"/>
              </w:rPr>
              <w:t>(a)</w:t>
            </w:r>
            <w:r w:rsidRPr="009C5B01">
              <w:rPr>
                <w:rFonts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2019-20 Forward Year 1</w:t>
            </w:r>
            <w:r w:rsidRPr="009C5B01">
              <w:rPr>
                <w:rFonts w:cs="Arial"/>
                <w:b/>
                <w:bCs/>
                <w:sz w:val="16"/>
                <w:szCs w:val="16"/>
              </w:rPr>
              <w:br/>
            </w:r>
            <w:r w:rsidRPr="009C5B01">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2020-21 Forward Year 2</w:t>
            </w:r>
            <w:r w:rsidRPr="009C5B01">
              <w:rPr>
                <w:rFonts w:cs="Arial"/>
                <w:b/>
                <w:bCs/>
                <w:sz w:val="16"/>
                <w:szCs w:val="16"/>
              </w:rPr>
              <w:br/>
            </w:r>
            <w:r w:rsidRPr="009C5B01">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2021-22 Forward Year 3</w:t>
            </w:r>
            <w:r w:rsidRPr="009C5B01">
              <w:rPr>
                <w:rFonts w:cs="Arial"/>
                <w:b/>
                <w:bCs/>
                <w:sz w:val="16"/>
                <w:szCs w:val="16"/>
              </w:rPr>
              <w:br/>
            </w:r>
            <w:r w:rsidRPr="009C5B01">
              <w:rPr>
                <w:rFonts w:cs="Arial"/>
                <w:sz w:val="16"/>
                <w:szCs w:val="16"/>
              </w:rPr>
              <w:t>$'000</w:t>
            </w: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b/>
                <w:bCs/>
                <w:sz w:val="16"/>
                <w:szCs w:val="16"/>
              </w:rPr>
            </w:pPr>
            <w:r w:rsidRPr="009C5B01">
              <w:rPr>
                <w:rFonts w:cs="Arial"/>
                <w:b/>
                <w:bCs/>
                <w:sz w:val="16"/>
                <w:szCs w:val="16"/>
              </w:rPr>
              <w:t>EXPENSES</w:t>
            </w:r>
          </w:p>
        </w:tc>
        <w:tc>
          <w:tcPr>
            <w:tcW w:w="940" w:type="dxa"/>
            <w:tcBorders>
              <w:top w:val="single" w:sz="4" w:space="0" w:color="auto"/>
              <w:left w:val="nil"/>
              <w:bottom w:val="nil"/>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 </w:t>
            </w:r>
          </w:p>
        </w:tc>
        <w:tc>
          <w:tcPr>
            <w:tcW w:w="940" w:type="dxa"/>
            <w:tcBorders>
              <w:top w:val="single" w:sz="4" w:space="0" w:color="auto"/>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w:t>
            </w:r>
          </w:p>
        </w:tc>
        <w:tc>
          <w:tcPr>
            <w:tcW w:w="940" w:type="dxa"/>
            <w:tcBorders>
              <w:top w:val="single" w:sz="4" w:space="0" w:color="auto"/>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sz w:val="16"/>
                <w:szCs w:val="16"/>
              </w:rPr>
            </w:pPr>
            <w:r w:rsidRPr="009C5B01">
              <w:rPr>
                <w:rFonts w:cs="Arial"/>
                <w:sz w:val="16"/>
                <w:szCs w:val="16"/>
              </w:rPr>
              <w:t>Employee benefits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21,153</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50,264</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63,988</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64,058</w:t>
            </w: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sz w:val="16"/>
                <w:szCs w:val="16"/>
              </w:rPr>
            </w:pPr>
            <w:r w:rsidRPr="009C5B01">
              <w:rPr>
                <w:rFonts w:cs="Arial"/>
                <w:sz w:val="16"/>
                <w:szCs w:val="16"/>
              </w:rPr>
              <w:t>Supplier expenses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10,807</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22,717</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22,176</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22,218</w:t>
            </w: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sz w:val="16"/>
                <w:szCs w:val="16"/>
              </w:rPr>
            </w:pPr>
            <w:r w:rsidRPr="009C5B01">
              <w:rPr>
                <w:rFonts w:cs="Arial"/>
                <w:sz w:val="16"/>
                <w:szCs w:val="16"/>
              </w:rPr>
              <w:t>Depreciation and amortisation</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1,775</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1,525</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1,525</w:t>
            </w: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sz w:val="16"/>
                <w:szCs w:val="16"/>
              </w:rPr>
            </w:pPr>
            <w:r w:rsidRPr="009C5B01">
              <w:rPr>
                <w:rFonts w:cs="Arial"/>
                <w:sz w:val="16"/>
                <w:szCs w:val="16"/>
              </w:rPr>
              <w:t>Other expenses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16</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16</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16</w:t>
            </w: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b/>
                <w:bCs/>
                <w:sz w:val="16"/>
                <w:szCs w:val="16"/>
              </w:rPr>
            </w:pPr>
            <w:r w:rsidRPr="009C5B01">
              <w:rPr>
                <w:rFonts w:cs="Arial"/>
                <w:b/>
                <w:bCs/>
                <w:sz w:val="16"/>
                <w:szCs w:val="16"/>
              </w:rPr>
              <w:t>Total expenses</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31,960</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74,772</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87,705</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87,817</w:t>
            </w:r>
          </w:p>
        </w:tc>
      </w:tr>
      <w:tr w:rsidR="009C5B01" w:rsidRPr="009C5B01" w:rsidTr="009C5B01">
        <w:trPr>
          <w:trHeight w:val="227"/>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b/>
                <w:bCs/>
                <w:sz w:val="16"/>
                <w:szCs w:val="16"/>
              </w:rPr>
            </w:pPr>
            <w:r w:rsidRPr="009C5B01">
              <w:rPr>
                <w:rFonts w:cs="Arial"/>
                <w:b/>
                <w:bCs/>
                <w:sz w:val="16"/>
                <w:szCs w:val="16"/>
              </w:rPr>
              <w:t xml:space="preserve">LESS: </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 </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b/>
                <w:bCs/>
                <w:sz w:val="16"/>
                <w:szCs w:val="16"/>
              </w:rPr>
            </w:pPr>
            <w:r w:rsidRPr="009C5B01">
              <w:rPr>
                <w:rFonts w:cs="Arial"/>
                <w:b/>
                <w:bCs/>
                <w:sz w:val="16"/>
                <w:szCs w:val="16"/>
              </w:rPr>
              <w:t>OWN-SOURCE INCOME</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 </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r>
      <w:tr w:rsidR="009C5B01" w:rsidRPr="009C5B01" w:rsidTr="009C5B01">
        <w:trPr>
          <w:trHeight w:val="170"/>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b/>
                <w:bCs/>
                <w:sz w:val="16"/>
                <w:szCs w:val="16"/>
              </w:rPr>
            </w:pPr>
            <w:r w:rsidRPr="009C5B01">
              <w:rPr>
                <w:rFonts w:cs="Arial"/>
                <w:b/>
                <w:bCs/>
                <w:sz w:val="16"/>
                <w:szCs w:val="16"/>
              </w:rPr>
              <w:t>Revenue</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 </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r>
      <w:tr w:rsidR="009C5B01" w:rsidRPr="009C5B01" w:rsidTr="009C5B01">
        <w:trPr>
          <w:trHeight w:val="425"/>
        </w:trPr>
        <w:tc>
          <w:tcPr>
            <w:tcW w:w="3000" w:type="dxa"/>
            <w:tcBorders>
              <w:top w:val="nil"/>
              <w:left w:val="nil"/>
              <w:bottom w:val="nil"/>
              <w:right w:val="nil"/>
            </w:tcBorders>
            <w:shd w:val="clear" w:color="auto" w:fill="auto"/>
            <w:vAlign w:val="bottom"/>
            <w:hideMark/>
          </w:tcPr>
          <w:p w:rsidR="009C5B01" w:rsidRPr="009C5B01" w:rsidRDefault="009C5B01" w:rsidP="009C5B01">
            <w:pPr>
              <w:spacing w:after="0"/>
              <w:ind w:leftChars="150" w:left="300"/>
              <w:jc w:val="left"/>
              <w:rPr>
                <w:rFonts w:cs="Arial"/>
                <w:sz w:val="16"/>
                <w:szCs w:val="16"/>
              </w:rPr>
            </w:pPr>
            <w:r w:rsidRPr="009C5B01">
              <w:rPr>
                <w:rFonts w:cs="Arial"/>
                <w:sz w:val="16"/>
                <w:szCs w:val="16"/>
              </w:rPr>
              <w:t>Sale of goods and rendering of services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7,754</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30,242</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30,242</w:t>
            </w: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200" w:firstLine="320"/>
              <w:jc w:val="left"/>
              <w:rPr>
                <w:rFonts w:cs="Arial"/>
                <w:sz w:val="16"/>
                <w:szCs w:val="16"/>
              </w:rPr>
            </w:pPr>
            <w:r w:rsidRPr="009C5B01">
              <w:rPr>
                <w:rFonts w:cs="Arial"/>
                <w:sz w:val="16"/>
                <w:szCs w:val="16"/>
              </w:rPr>
              <w:t>Other revenue</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200" w:firstLine="320"/>
              <w:jc w:val="left"/>
              <w:rPr>
                <w:rFonts w:cs="Arial"/>
                <w:b/>
                <w:bCs/>
                <w:sz w:val="16"/>
                <w:szCs w:val="16"/>
              </w:rPr>
            </w:pPr>
            <w:r w:rsidRPr="009C5B01">
              <w:rPr>
                <w:rFonts w:cs="Arial"/>
                <w:b/>
                <w:bCs/>
                <w:sz w:val="16"/>
                <w:szCs w:val="16"/>
              </w:rPr>
              <w:t>Total revenue</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7,754</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30,242</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30,242</w:t>
            </w:r>
          </w:p>
        </w:tc>
      </w:tr>
      <w:tr w:rsidR="009C5B01" w:rsidRPr="009C5B01" w:rsidTr="009C5B01">
        <w:trPr>
          <w:trHeight w:val="227"/>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b/>
                <w:bCs/>
                <w:sz w:val="16"/>
                <w:szCs w:val="16"/>
              </w:rPr>
            </w:pPr>
            <w:r w:rsidRPr="009C5B01">
              <w:rPr>
                <w:rFonts w:cs="Arial"/>
                <w:b/>
                <w:bCs/>
                <w:sz w:val="16"/>
                <w:szCs w:val="16"/>
              </w:rPr>
              <w:t>Gains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 </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200" w:firstLine="320"/>
              <w:jc w:val="left"/>
              <w:rPr>
                <w:rFonts w:cs="Arial"/>
                <w:sz w:val="16"/>
                <w:szCs w:val="16"/>
              </w:rPr>
            </w:pPr>
            <w:r w:rsidRPr="009C5B01">
              <w:rPr>
                <w:rFonts w:cs="Arial"/>
                <w:sz w:val="16"/>
                <w:szCs w:val="16"/>
              </w:rPr>
              <w:t>Other</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38</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38</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38</w:t>
            </w: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200" w:firstLine="320"/>
              <w:jc w:val="left"/>
              <w:rPr>
                <w:rFonts w:cs="Arial"/>
                <w:b/>
                <w:bCs/>
                <w:sz w:val="16"/>
                <w:szCs w:val="16"/>
              </w:rPr>
            </w:pPr>
            <w:r w:rsidRPr="009C5B01">
              <w:rPr>
                <w:rFonts w:cs="Arial"/>
                <w:b/>
                <w:bCs/>
                <w:sz w:val="16"/>
                <w:szCs w:val="16"/>
              </w:rPr>
              <w:t>Total gains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38</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38</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38</w:t>
            </w: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b/>
                <w:bCs/>
                <w:sz w:val="16"/>
                <w:szCs w:val="16"/>
              </w:rPr>
            </w:pPr>
            <w:r w:rsidRPr="009C5B01">
              <w:rPr>
                <w:rFonts w:cs="Arial"/>
                <w:b/>
                <w:bCs/>
                <w:sz w:val="16"/>
                <w:szCs w:val="16"/>
              </w:rPr>
              <w:t>Total own-source income</w:t>
            </w:r>
          </w:p>
        </w:tc>
        <w:tc>
          <w:tcPr>
            <w:tcW w:w="940" w:type="dxa"/>
            <w:tcBorders>
              <w:top w:val="single" w:sz="4" w:space="0" w:color="auto"/>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940" w:type="dxa"/>
            <w:tcBorders>
              <w:top w:val="single" w:sz="4" w:space="0" w:color="auto"/>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940" w:type="dxa"/>
            <w:tcBorders>
              <w:top w:val="single" w:sz="4" w:space="0" w:color="auto"/>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7,792</w:t>
            </w:r>
          </w:p>
        </w:tc>
        <w:tc>
          <w:tcPr>
            <w:tcW w:w="940" w:type="dxa"/>
            <w:tcBorders>
              <w:top w:val="single" w:sz="4" w:space="0" w:color="auto"/>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30,280</w:t>
            </w:r>
          </w:p>
        </w:tc>
        <w:tc>
          <w:tcPr>
            <w:tcW w:w="940" w:type="dxa"/>
            <w:tcBorders>
              <w:top w:val="single" w:sz="4" w:space="0" w:color="auto"/>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30,280</w:t>
            </w:r>
          </w:p>
        </w:tc>
      </w:tr>
      <w:tr w:rsidR="009C5B01" w:rsidRPr="009C5B01" w:rsidTr="009C5B01">
        <w:trPr>
          <w:trHeight w:val="463"/>
        </w:trPr>
        <w:tc>
          <w:tcPr>
            <w:tcW w:w="3000" w:type="dxa"/>
            <w:tcBorders>
              <w:top w:val="nil"/>
              <w:left w:val="nil"/>
              <w:bottom w:val="nil"/>
              <w:right w:val="nil"/>
            </w:tcBorders>
            <w:shd w:val="clear" w:color="auto" w:fill="auto"/>
            <w:vAlign w:val="bottom"/>
            <w:hideMark/>
          </w:tcPr>
          <w:p w:rsidR="009C5B01" w:rsidRPr="009C5B01" w:rsidRDefault="009C5B01" w:rsidP="009C5B01">
            <w:pPr>
              <w:spacing w:after="0"/>
              <w:jc w:val="left"/>
              <w:rPr>
                <w:rFonts w:cs="Arial"/>
                <w:b/>
                <w:bCs/>
                <w:sz w:val="16"/>
                <w:szCs w:val="16"/>
              </w:rPr>
            </w:pPr>
            <w:r w:rsidRPr="009C5B01">
              <w:rPr>
                <w:rFonts w:cs="Arial"/>
                <w:b/>
                <w:bCs/>
                <w:sz w:val="16"/>
                <w:szCs w:val="16"/>
              </w:rPr>
              <w:t xml:space="preserve">Net cost of (contribution by) services </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31,960</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66,980</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57,425</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57,537</w:t>
            </w:r>
          </w:p>
        </w:tc>
      </w:tr>
      <w:tr w:rsidR="009C5B01" w:rsidRPr="009C5B01" w:rsidTr="009C5B01">
        <w:trPr>
          <w:trHeight w:val="300"/>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sz w:val="16"/>
                <w:szCs w:val="16"/>
              </w:rPr>
            </w:pPr>
            <w:r w:rsidRPr="009C5B01">
              <w:rPr>
                <w:rFonts w:cs="Arial"/>
                <w:sz w:val="16"/>
                <w:szCs w:val="16"/>
              </w:rPr>
              <w:t>Revenue from Government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31,960</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65,205</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55,900</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56,012</w:t>
            </w:r>
          </w:p>
        </w:tc>
      </w:tr>
      <w:tr w:rsidR="009C5B01" w:rsidRPr="009C5B01" w:rsidTr="009C5B01">
        <w:trPr>
          <w:trHeight w:val="300"/>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b/>
                <w:bCs/>
                <w:sz w:val="16"/>
                <w:szCs w:val="16"/>
              </w:rPr>
            </w:pPr>
            <w:r w:rsidRPr="009C5B01">
              <w:rPr>
                <w:rFonts w:cs="Arial"/>
                <w:b/>
                <w:bCs/>
                <w:sz w:val="16"/>
                <w:szCs w:val="16"/>
              </w:rPr>
              <w:t>Surplus (Deficit)</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(1,775)</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(1,525)</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(1,525)</w:t>
            </w:r>
          </w:p>
        </w:tc>
      </w:tr>
      <w:tr w:rsidR="009C5B01" w:rsidRPr="009C5B01" w:rsidTr="009C5B01">
        <w:trPr>
          <w:trHeight w:val="425"/>
        </w:trPr>
        <w:tc>
          <w:tcPr>
            <w:tcW w:w="3000" w:type="dxa"/>
            <w:tcBorders>
              <w:top w:val="nil"/>
              <w:left w:val="nil"/>
              <w:bottom w:val="nil"/>
              <w:right w:val="nil"/>
            </w:tcBorders>
            <w:shd w:val="clear" w:color="auto" w:fill="auto"/>
            <w:vAlign w:val="bottom"/>
            <w:hideMark/>
          </w:tcPr>
          <w:p w:rsidR="009C5B01" w:rsidRPr="009C5B01" w:rsidRDefault="009C5B01" w:rsidP="009C5B01">
            <w:pPr>
              <w:spacing w:after="0"/>
              <w:jc w:val="left"/>
              <w:rPr>
                <w:rFonts w:cs="Arial"/>
                <w:b/>
                <w:bCs/>
                <w:sz w:val="16"/>
                <w:szCs w:val="16"/>
              </w:rPr>
            </w:pPr>
            <w:r w:rsidRPr="009C5B01">
              <w:rPr>
                <w:rFonts w:cs="Arial"/>
                <w:b/>
                <w:bCs/>
                <w:sz w:val="16"/>
                <w:szCs w:val="16"/>
              </w:rPr>
              <w:t>Surplus (Deficit) attributable to the Australian Government</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(1,775)</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(1,525)</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(1,525)</w:t>
            </w:r>
          </w:p>
        </w:tc>
      </w:tr>
      <w:tr w:rsidR="009C5B01" w:rsidRPr="009C5B01" w:rsidTr="009C5B01">
        <w:trPr>
          <w:trHeight w:val="300"/>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b/>
                <w:bCs/>
                <w:sz w:val="16"/>
                <w:szCs w:val="16"/>
              </w:rPr>
            </w:pPr>
            <w:r w:rsidRPr="009C5B01">
              <w:rPr>
                <w:rFonts w:cs="Arial"/>
                <w:b/>
                <w:bCs/>
                <w:sz w:val="16"/>
                <w:szCs w:val="16"/>
              </w:rPr>
              <w:t>OTHER COMPREHENSIVE INCOME</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 </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r>
      <w:tr w:rsidR="009C5B01" w:rsidRPr="009C5B01" w:rsidTr="009C5B01">
        <w:trPr>
          <w:trHeight w:val="397"/>
        </w:trPr>
        <w:tc>
          <w:tcPr>
            <w:tcW w:w="3000" w:type="dxa"/>
            <w:tcBorders>
              <w:top w:val="nil"/>
              <w:left w:val="nil"/>
              <w:bottom w:val="nil"/>
              <w:right w:val="nil"/>
            </w:tcBorders>
            <w:shd w:val="clear" w:color="auto" w:fill="auto"/>
            <w:vAlign w:val="bottom"/>
            <w:hideMark/>
          </w:tcPr>
          <w:p w:rsidR="009C5B01" w:rsidRPr="009C5B01" w:rsidRDefault="009C5B01" w:rsidP="009C5B01">
            <w:pPr>
              <w:spacing w:after="0"/>
              <w:ind w:leftChars="75" w:left="150"/>
              <w:jc w:val="left"/>
              <w:rPr>
                <w:rFonts w:cs="Arial"/>
                <w:sz w:val="16"/>
                <w:szCs w:val="16"/>
              </w:rPr>
            </w:pPr>
            <w:r w:rsidRPr="009C5B01">
              <w:rPr>
                <w:rFonts w:cs="Arial"/>
                <w:sz w:val="16"/>
                <w:szCs w:val="16"/>
              </w:rPr>
              <w:t>Changes in asset revaluation reserves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r>
      <w:tr w:rsidR="009C5B01" w:rsidRPr="009C5B01" w:rsidTr="009C5B01">
        <w:trPr>
          <w:trHeight w:val="397"/>
        </w:trPr>
        <w:tc>
          <w:tcPr>
            <w:tcW w:w="3000" w:type="dxa"/>
            <w:tcBorders>
              <w:top w:val="nil"/>
              <w:left w:val="nil"/>
              <w:bottom w:val="nil"/>
              <w:right w:val="nil"/>
            </w:tcBorders>
            <w:shd w:val="clear" w:color="auto" w:fill="auto"/>
            <w:vAlign w:val="bottom"/>
            <w:hideMark/>
          </w:tcPr>
          <w:p w:rsidR="009C5B01" w:rsidRPr="009C5B01" w:rsidRDefault="009C5B01" w:rsidP="009C5B01">
            <w:pPr>
              <w:spacing w:after="0"/>
              <w:ind w:leftChars="75" w:left="150"/>
              <w:jc w:val="left"/>
              <w:rPr>
                <w:rFonts w:cs="Arial"/>
                <w:b/>
                <w:bCs/>
                <w:sz w:val="16"/>
                <w:szCs w:val="16"/>
              </w:rPr>
            </w:pPr>
            <w:r w:rsidRPr="009C5B01">
              <w:rPr>
                <w:rFonts w:cs="Arial"/>
                <w:b/>
                <w:bCs/>
                <w:sz w:val="16"/>
                <w:szCs w:val="16"/>
              </w:rPr>
              <w:t>Total other comprehensive income (loss)</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r>
      <w:tr w:rsidR="009C5B01" w:rsidRPr="009C5B01" w:rsidTr="009C5B01">
        <w:trPr>
          <w:trHeight w:val="619"/>
        </w:trPr>
        <w:tc>
          <w:tcPr>
            <w:tcW w:w="3000" w:type="dxa"/>
            <w:tcBorders>
              <w:top w:val="nil"/>
              <w:left w:val="nil"/>
              <w:bottom w:val="single" w:sz="4" w:space="0" w:color="auto"/>
              <w:right w:val="nil"/>
            </w:tcBorders>
            <w:shd w:val="clear" w:color="auto" w:fill="auto"/>
            <w:vAlign w:val="bottom"/>
            <w:hideMark/>
          </w:tcPr>
          <w:p w:rsidR="009C5B01" w:rsidRPr="009C5B01" w:rsidRDefault="009C5B01" w:rsidP="009C5B01">
            <w:pPr>
              <w:spacing w:after="0"/>
              <w:jc w:val="left"/>
              <w:rPr>
                <w:rFonts w:cs="Arial"/>
                <w:b/>
                <w:bCs/>
                <w:sz w:val="16"/>
                <w:szCs w:val="16"/>
              </w:rPr>
            </w:pPr>
            <w:r w:rsidRPr="009C5B01">
              <w:rPr>
                <w:rFonts w:cs="Arial"/>
                <w:b/>
                <w:bCs/>
                <w:sz w:val="16"/>
                <w:szCs w:val="16"/>
              </w:rPr>
              <w:t>Total comprehensive income (loss) attributable to the Australian Government</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(1,775)</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(1,525)</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(1,525)</w:t>
            </w:r>
          </w:p>
        </w:tc>
      </w:tr>
    </w:tbl>
    <w:p w:rsidR="009C5B01" w:rsidRPr="009C5B01" w:rsidRDefault="009C5B01" w:rsidP="009C5B01">
      <w:pPr>
        <w:spacing w:before="80" w:after="80"/>
        <w:jc w:val="left"/>
        <w:rPr>
          <w:rFonts w:cs="Arial"/>
          <w:b/>
          <w:color w:val="000000"/>
          <w:szCs w:val="18"/>
          <w:lang w:eastAsia="en-US"/>
        </w:rPr>
      </w:pPr>
      <w:r w:rsidRPr="009C5B01">
        <w:rPr>
          <w:rFonts w:cs="Arial"/>
          <w:b/>
          <w:color w:val="000000"/>
          <w:szCs w:val="18"/>
          <w:lang w:eastAsia="en-US"/>
        </w:rPr>
        <w:t>Note: Reconciliation of comprehensive income attributable to the agency</w:t>
      </w:r>
    </w:p>
    <w:tbl>
      <w:tblPr>
        <w:tblW w:w="7700" w:type="dxa"/>
        <w:tblInd w:w="93" w:type="dxa"/>
        <w:tblLook w:val="04A0" w:firstRow="1" w:lastRow="0" w:firstColumn="1" w:lastColumn="0" w:noHBand="0" w:noVBand="1"/>
      </w:tblPr>
      <w:tblGrid>
        <w:gridCol w:w="3000"/>
        <w:gridCol w:w="940"/>
        <w:gridCol w:w="940"/>
        <w:gridCol w:w="940"/>
        <w:gridCol w:w="940"/>
        <w:gridCol w:w="940"/>
      </w:tblGrid>
      <w:tr w:rsidR="009C5B01" w:rsidRPr="009C5B01" w:rsidTr="009C5B01">
        <w:trPr>
          <w:trHeight w:val="397"/>
        </w:trPr>
        <w:tc>
          <w:tcPr>
            <w:tcW w:w="3000" w:type="dxa"/>
            <w:tcBorders>
              <w:top w:val="single" w:sz="4" w:space="0" w:color="auto"/>
              <w:left w:val="nil"/>
              <w:bottom w:val="nil"/>
              <w:right w:val="nil"/>
            </w:tcBorders>
            <w:shd w:val="clear" w:color="auto" w:fill="auto"/>
            <w:hideMark/>
          </w:tcPr>
          <w:p w:rsidR="009C5B01" w:rsidRPr="009C5B01" w:rsidRDefault="009C5B01" w:rsidP="009C5B01">
            <w:pPr>
              <w:spacing w:before="40" w:after="0"/>
              <w:jc w:val="right"/>
              <w:rPr>
                <w:rFonts w:cs="Arial"/>
                <w:sz w:val="16"/>
                <w:szCs w:val="16"/>
              </w:rPr>
            </w:pPr>
            <w:r w:rsidRPr="009C5B01">
              <w:rPr>
                <w:rFonts w:cs="Arial"/>
                <w:sz w:val="16"/>
                <w:szCs w:val="16"/>
              </w:rPr>
              <w:t> </w:t>
            </w:r>
          </w:p>
        </w:tc>
        <w:tc>
          <w:tcPr>
            <w:tcW w:w="94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 xml:space="preserve">2017-18 </w:t>
            </w:r>
            <w:r w:rsidRPr="009C5B01">
              <w:rPr>
                <w:rFonts w:cs="Arial"/>
                <w:sz w:val="16"/>
                <w:szCs w:val="16"/>
              </w:rPr>
              <w:t>$'000</w:t>
            </w:r>
          </w:p>
        </w:tc>
        <w:tc>
          <w:tcPr>
            <w:tcW w:w="940" w:type="dxa"/>
            <w:tcBorders>
              <w:top w:val="single" w:sz="4" w:space="0" w:color="auto"/>
              <w:left w:val="nil"/>
              <w:bottom w:val="single" w:sz="4" w:space="0" w:color="auto"/>
              <w:right w:val="nil"/>
            </w:tcBorders>
            <w:shd w:val="clear" w:color="000000" w:fill="D9D9D9"/>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 xml:space="preserve">2018-19 </w:t>
            </w:r>
            <w:r w:rsidRPr="009C5B01">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 xml:space="preserve">2019-20 </w:t>
            </w:r>
            <w:r w:rsidRPr="009C5B01">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 xml:space="preserve">2020-21 </w:t>
            </w:r>
            <w:r w:rsidRPr="009C5B01">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 xml:space="preserve">2021-22 </w:t>
            </w:r>
            <w:r w:rsidRPr="009C5B01">
              <w:rPr>
                <w:rFonts w:cs="Arial"/>
                <w:sz w:val="16"/>
                <w:szCs w:val="16"/>
              </w:rPr>
              <w:t>$'000</w:t>
            </w:r>
          </w:p>
        </w:tc>
      </w:tr>
      <w:tr w:rsidR="009C5B01" w:rsidRPr="009C5B01" w:rsidTr="009C5B01">
        <w:trPr>
          <w:trHeight w:val="567"/>
        </w:trPr>
        <w:tc>
          <w:tcPr>
            <w:tcW w:w="3000" w:type="dxa"/>
            <w:tcBorders>
              <w:top w:val="nil"/>
              <w:left w:val="nil"/>
              <w:bottom w:val="nil"/>
              <w:right w:val="nil"/>
            </w:tcBorders>
            <w:shd w:val="clear" w:color="auto" w:fill="auto"/>
            <w:vAlign w:val="bottom"/>
            <w:hideMark/>
          </w:tcPr>
          <w:p w:rsidR="009C5B01" w:rsidRPr="009C5B01" w:rsidRDefault="009C5B01" w:rsidP="009C5B01">
            <w:pPr>
              <w:spacing w:after="0"/>
              <w:jc w:val="left"/>
              <w:rPr>
                <w:rFonts w:cs="Arial"/>
                <w:b/>
                <w:bCs/>
                <w:sz w:val="16"/>
                <w:szCs w:val="16"/>
              </w:rPr>
            </w:pPr>
            <w:r w:rsidRPr="009C5B01">
              <w:rPr>
                <w:rFonts w:cs="Arial"/>
                <w:b/>
                <w:bCs/>
                <w:sz w:val="16"/>
                <w:szCs w:val="16"/>
              </w:rPr>
              <w:t>Total comprehensive income (loss) attributable to the  Australian Government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c>
          <w:tcPr>
            <w:tcW w:w="940" w:type="dxa"/>
            <w:tcBorders>
              <w:top w:val="nil"/>
              <w:left w:val="nil"/>
              <w:bottom w:val="nil"/>
              <w:right w:val="nil"/>
            </w:tcBorders>
            <w:shd w:val="clear" w:color="000000" w:fill="D9D9D9"/>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940" w:type="dxa"/>
            <w:tcBorders>
              <w:top w:val="nil"/>
              <w:left w:val="nil"/>
              <w:bottom w:val="nil"/>
              <w:right w:val="nil"/>
            </w:tcBorders>
            <w:shd w:val="clear" w:color="auto" w:fill="auto"/>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(1,775)</w:t>
            </w:r>
          </w:p>
        </w:tc>
        <w:tc>
          <w:tcPr>
            <w:tcW w:w="940" w:type="dxa"/>
            <w:tcBorders>
              <w:top w:val="nil"/>
              <w:left w:val="nil"/>
              <w:bottom w:val="nil"/>
              <w:right w:val="nil"/>
            </w:tcBorders>
            <w:shd w:val="clear" w:color="auto" w:fill="auto"/>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(1,525)</w:t>
            </w:r>
          </w:p>
        </w:tc>
        <w:tc>
          <w:tcPr>
            <w:tcW w:w="940" w:type="dxa"/>
            <w:tcBorders>
              <w:top w:val="nil"/>
              <w:left w:val="nil"/>
              <w:bottom w:val="nil"/>
              <w:right w:val="nil"/>
            </w:tcBorders>
            <w:shd w:val="clear" w:color="auto" w:fill="auto"/>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(1,525)</w:t>
            </w:r>
          </w:p>
        </w:tc>
      </w:tr>
      <w:tr w:rsidR="009C5B01" w:rsidRPr="009C5B01" w:rsidTr="009C5B01">
        <w:trPr>
          <w:trHeight w:val="567"/>
        </w:trPr>
        <w:tc>
          <w:tcPr>
            <w:tcW w:w="3000" w:type="dxa"/>
            <w:tcBorders>
              <w:top w:val="nil"/>
              <w:left w:val="nil"/>
              <w:bottom w:val="nil"/>
              <w:right w:val="nil"/>
            </w:tcBorders>
            <w:shd w:val="clear" w:color="auto" w:fill="auto"/>
            <w:vAlign w:val="bottom"/>
            <w:hideMark/>
          </w:tcPr>
          <w:p w:rsidR="009C5B01" w:rsidRPr="009C5B01" w:rsidRDefault="009C5B01" w:rsidP="009C5B01">
            <w:pPr>
              <w:spacing w:after="0"/>
              <w:ind w:leftChars="75" w:left="150"/>
              <w:jc w:val="left"/>
              <w:rPr>
                <w:rFonts w:cs="Arial"/>
                <w:color w:val="000000"/>
                <w:sz w:val="16"/>
                <w:szCs w:val="16"/>
              </w:rPr>
            </w:pPr>
            <w:r w:rsidRPr="009C5B01">
              <w:rPr>
                <w:rFonts w:cs="Arial"/>
                <w:color w:val="000000"/>
                <w:sz w:val="16"/>
                <w:szCs w:val="16"/>
              </w:rPr>
              <w:t xml:space="preserve">plus non-appropriated expenses </w:t>
            </w:r>
            <w:r w:rsidRPr="009C5B01">
              <w:rPr>
                <w:rFonts w:cs="Arial"/>
                <w:sz w:val="16"/>
                <w:szCs w:val="16"/>
              </w:rPr>
              <w:t>depreciation</w:t>
            </w:r>
            <w:r w:rsidRPr="009C5B01">
              <w:rPr>
                <w:rFonts w:cs="Arial"/>
                <w:color w:val="000000"/>
                <w:sz w:val="16"/>
                <w:szCs w:val="16"/>
              </w:rPr>
              <w:t xml:space="preserve"> and amortisation expenses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1,775</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1,525</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1,525</w:t>
            </w:r>
          </w:p>
        </w:tc>
      </w:tr>
      <w:tr w:rsidR="009C5B01" w:rsidRPr="009C5B01" w:rsidTr="009C5B01">
        <w:trPr>
          <w:trHeight w:val="525"/>
        </w:trPr>
        <w:tc>
          <w:tcPr>
            <w:tcW w:w="3000" w:type="dxa"/>
            <w:tcBorders>
              <w:top w:val="nil"/>
              <w:left w:val="nil"/>
              <w:bottom w:val="single" w:sz="4" w:space="0" w:color="auto"/>
              <w:right w:val="nil"/>
            </w:tcBorders>
            <w:shd w:val="clear" w:color="auto" w:fill="auto"/>
            <w:vAlign w:val="bottom"/>
            <w:hideMark/>
          </w:tcPr>
          <w:p w:rsidR="009C5B01" w:rsidRPr="009C5B01" w:rsidRDefault="009C5B01" w:rsidP="009C5B01">
            <w:pPr>
              <w:spacing w:after="0"/>
              <w:jc w:val="left"/>
              <w:rPr>
                <w:rFonts w:cs="Arial"/>
                <w:b/>
                <w:bCs/>
                <w:sz w:val="16"/>
                <w:szCs w:val="16"/>
              </w:rPr>
            </w:pPr>
            <w:r w:rsidRPr="009C5B01">
              <w:rPr>
                <w:rFonts w:cs="Arial"/>
                <w:b/>
                <w:bCs/>
                <w:sz w:val="16"/>
                <w:szCs w:val="16"/>
              </w:rPr>
              <w:t>Total comprehensive income (loss) attributable to the agency</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r>
    </w:tbl>
    <w:p w:rsidR="009C5B01" w:rsidRPr="009C5B01" w:rsidRDefault="009C5B01" w:rsidP="009C5B01">
      <w:pPr>
        <w:tabs>
          <w:tab w:val="left" w:pos="284"/>
        </w:tabs>
        <w:spacing w:before="80" w:after="0"/>
        <w:ind w:left="284" w:hanging="284"/>
        <w:jc w:val="left"/>
        <w:rPr>
          <w:rFonts w:cs="Arial"/>
          <w:color w:val="000000"/>
          <w:sz w:val="16"/>
          <w:szCs w:val="16"/>
          <w:lang w:eastAsia="en-US"/>
        </w:rPr>
      </w:pPr>
      <w:r w:rsidRPr="009C5B01">
        <w:rPr>
          <w:color w:val="000000"/>
          <w:sz w:val="15"/>
          <w:vertAlign w:val="superscript"/>
        </w:rPr>
        <w:t>(a)</w:t>
      </w:r>
      <w:r w:rsidRPr="009C5B01">
        <w:rPr>
          <w:color w:val="000000"/>
          <w:sz w:val="15"/>
        </w:rPr>
        <w:tab/>
        <w:t>ACQSC was established as at 1 January 2019. Expenses and Revenue in 2018-19 reflects a part year effect as part of the transfer of functions from the Department of Health and the Australian Aged Care Quality Agency under section 75 of the PGPA Act.</w:t>
      </w:r>
      <w:r w:rsidRPr="009C5B01">
        <w:rPr>
          <w:color w:val="000000"/>
          <w:sz w:val="16"/>
          <w:szCs w:val="16"/>
        </w:rPr>
        <w:br w:type="page"/>
      </w:r>
    </w:p>
    <w:p w:rsidR="009C5B01" w:rsidRPr="009C5B01" w:rsidRDefault="009C5B01" w:rsidP="009C5B01">
      <w:pPr>
        <w:spacing w:after="120"/>
        <w:jc w:val="left"/>
        <w:rPr>
          <w:rFonts w:cs="Arial"/>
          <w:b/>
          <w:color w:val="000000"/>
          <w:szCs w:val="18"/>
          <w:lang w:eastAsia="en-US"/>
        </w:rPr>
      </w:pPr>
      <w:r w:rsidRPr="009C5B01">
        <w:rPr>
          <w:rFonts w:cs="Arial"/>
          <w:b/>
          <w:color w:val="000000"/>
          <w:szCs w:val="18"/>
          <w:lang w:eastAsia="en-US"/>
        </w:rPr>
        <w:lastRenderedPageBreak/>
        <w:t>Table 3.2.2: Budgeted Departmental Balance Sheet (as at 30 June)</w:t>
      </w:r>
    </w:p>
    <w:tbl>
      <w:tblPr>
        <w:tblW w:w="7680" w:type="dxa"/>
        <w:tblInd w:w="93" w:type="dxa"/>
        <w:tblLook w:val="04A0" w:firstRow="1" w:lastRow="0" w:firstColumn="1" w:lastColumn="0" w:noHBand="0" w:noVBand="1"/>
        <w:tblDescription w:val="Table 3.2.2: Budgeted Departmental Balance Sheet (as at 30 June)"/>
      </w:tblPr>
      <w:tblGrid>
        <w:gridCol w:w="2980"/>
        <w:gridCol w:w="940"/>
        <w:gridCol w:w="940"/>
        <w:gridCol w:w="940"/>
        <w:gridCol w:w="940"/>
        <w:gridCol w:w="940"/>
      </w:tblGrid>
      <w:tr w:rsidR="009C5B01" w:rsidRPr="009C5B01" w:rsidTr="009C5B01">
        <w:trPr>
          <w:trHeight w:val="567"/>
        </w:trPr>
        <w:tc>
          <w:tcPr>
            <w:tcW w:w="2980" w:type="dxa"/>
            <w:tcBorders>
              <w:top w:val="single" w:sz="4" w:space="0" w:color="auto"/>
              <w:left w:val="nil"/>
              <w:bottom w:val="nil"/>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 </w:t>
            </w:r>
          </w:p>
        </w:tc>
        <w:tc>
          <w:tcPr>
            <w:tcW w:w="94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2017-18</w:t>
            </w:r>
            <w:r w:rsidRPr="009C5B01">
              <w:rPr>
                <w:rFonts w:cs="Arial"/>
                <w:b/>
                <w:bCs/>
                <w:sz w:val="16"/>
                <w:szCs w:val="16"/>
              </w:rPr>
              <w:br/>
              <w:t>Actual</w:t>
            </w:r>
            <w:r w:rsidRPr="009C5B01">
              <w:rPr>
                <w:rFonts w:cs="Arial"/>
                <w:b/>
                <w:bCs/>
                <w:sz w:val="16"/>
                <w:szCs w:val="16"/>
              </w:rPr>
              <w:br/>
            </w:r>
            <w:r w:rsidRPr="009C5B01">
              <w:rPr>
                <w:rFonts w:cs="Arial"/>
                <w:sz w:val="16"/>
                <w:szCs w:val="16"/>
              </w:rPr>
              <w:br/>
              <w:t>$'000</w:t>
            </w:r>
          </w:p>
        </w:tc>
        <w:tc>
          <w:tcPr>
            <w:tcW w:w="940" w:type="dxa"/>
            <w:tcBorders>
              <w:top w:val="single" w:sz="4" w:space="0" w:color="auto"/>
              <w:left w:val="nil"/>
              <w:bottom w:val="single" w:sz="4" w:space="0" w:color="auto"/>
              <w:right w:val="nil"/>
            </w:tcBorders>
            <w:shd w:val="clear" w:color="000000" w:fill="D9D9D9"/>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2018-19</w:t>
            </w:r>
            <w:r w:rsidRPr="009C5B01">
              <w:rPr>
                <w:rFonts w:cs="Arial"/>
                <w:b/>
                <w:bCs/>
                <w:sz w:val="16"/>
                <w:szCs w:val="16"/>
              </w:rPr>
              <w:br/>
              <w:t>Revised</w:t>
            </w:r>
            <w:r w:rsidRPr="009C5B01">
              <w:rPr>
                <w:rFonts w:cs="Arial"/>
                <w:b/>
                <w:bCs/>
                <w:sz w:val="16"/>
                <w:szCs w:val="16"/>
              </w:rPr>
              <w:br/>
              <w:t>Budget</w:t>
            </w:r>
            <w:r w:rsidRPr="009C5B01">
              <w:rPr>
                <w:rFonts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2019-20 Forward Year 1</w:t>
            </w:r>
            <w:r w:rsidRPr="009C5B01">
              <w:rPr>
                <w:rFonts w:cs="Arial"/>
                <w:b/>
                <w:bCs/>
                <w:sz w:val="16"/>
                <w:szCs w:val="16"/>
              </w:rPr>
              <w:br/>
            </w:r>
            <w:r w:rsidRPr="009C5B01">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2020-21 Forward Year 2</w:t>
            </w:r>
            <w:r w:rsidRPr="009C5B01">
              <w:rPr>
                <w:rFonts w:cs="Arial"/>
                <w:b/>
                <w:bCs/>
                <w:sz w:val="16"/>
                <w:szCs w:val="16"/>
              </w:rPr>
              <w:br/>
            </w:r>
            <w:r w:rsidRPr="009C5B01">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2021-22 Forward Year 3</w:t>
            </w:r>
            <w:r w:rsidRPr="009C5B01">
              <w:rPr>
                <w:rFonts w:cs="Arial"/>
                <w:b/>
                <w:bCs/>
                <w:sz w:val="16"/>
                <w:szCs w:val="16"/>
              </w:rPr>
              <w:br/>
            </w:r>
            <w:r w:rsidRPr="009C5B01">
              <w:rPr>
                <w:rFonts w:cs="Arial"/>
                <w:sz w:val="16"/>
                <w:szCs w:val="16"/>
              </w:rPr>
              <w:t>$'000</w:t>
            </w:r>
          </w:p>
        </w:tc>
      </w:tr>
      <w:tr w:rsidR="009C5B01" w:rsidRPr="009C5B01" w:rsidTr="009C5B01">
        <w:trPr>
          <w:trHeight w:val="225"/>
        </w:trPr>
        <w:tc>
          <w:tcPr>
            <w:tcW w:w="2980"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b/>
                <w:bCs/>
                <w:color w:val="000000"/>
                <w:sz w:val="16"/>
                <w:szCs w:val="16"/>
              </w:rPr>
            </w:pPr>
            <w:r w:rsidRPr="009C5B01">
              <w:rPr>
                <w:rFonts w:cs="Arial"/>
                <w:b/>
                <w:bCs/>
                <w:color w:val="000000"/>
                <w:sz w:val="16"/>
                <w:szCs w:val="16"/>
              </w:rPr>
              <w:t>ASSETS</w:t>
            </w:r>
          </w:p>
        </w:tc>
        <w:tc>
          <w:tcPr>
            <w:tcW w:w="940" w:type="dxa"/>
            <w:tcBorders>
              <w:top w:val="single" w:sz="4" w:space="0" w:color="auto"/>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w:t>
            </w:r>
          </w:p>
        </w:tc>
        <w:tc>
          <w:tcPr>
            <w:tcW w:w="940" w:type="dxa"/>
            <w:tcBorders>
              <w:top w:val="single" w:sz="4" w:space="0" w:color="auto"/>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w:t>
            </w:r>
          </w:p>
        </w:tc>
        <w:tc>
          <w:tcPr>
            <w:tcW w:w="940" w:type="dxa"/>
            <w:tcBorders>
              <w:top w:val="single" w:sz="4" w:space="0" w:color="auto"/>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w:t>
            </w:r>
          </w:p>
        </w:tc>
        <w:tc>
          <w:tcPr>
            <w:tcW w:w="940" w:type="dxa"/>
            <w:tcBorders>
              <w:top w:val="single" w:sz="4" w:space="0" w:color="auto"/>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w:t>
            </w:r>
          </w:p>
        </w:tc>
        <w:tc>
          <w:tcPr>
            <w:tcW w:w="940" w:type="dxa"/>
            <w:tcBorders>
              <w:top w:val="single" w:sz="4" w:space="0" w:color="auto"/>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w:t>
            </w:r>
          </w:p>
        </w:tc>
      </w:tr>
      <w:tr w:rsidR="009C5B01" w:rsidRPr="009C5B01" w:rsidTr="009C5B01">
        <w:trPr>
          <w:trHeight w:val="225"/>
        </w:trPr>
        <w:tc>
          <w:tcPr>
            <w:tcW w:w="298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b/>
                <w:bCs/>
                <w:color w:val="000000"/>
                <w:sz w:val="16"/>
                <w:szCs w:val="16"/>
              </w:rPr>
            </w:pPr>
            <w:r w:rsidRPr="009C5B01">
              <w:rPr>
                <w:rFonts w:cs="Arial"/>
                <w:b/>
                <w:bCs/>
                <w:color w:val="000000"/>
                <w:sz w:val="16"/>
                <w:szCs w:val="16"/>
              </w:rPr>
              <w:t>Financial assets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r>
      <w:tr w:rsidR="009C5B01" w:rsidRPr="009C5B01" w:rsidTr="009C5B01">
        <w:trPr>
          <w:trHeight w:val="225"/>
        </w:trPr>
        <w:tc>
          <w:tcPr>
            <w:tcW w:w="298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200" w:firstLine="320"/>
              <w:jc w:val="left"/>
              <w:rPr>
                <w:rFonts w:cs="Arial"/>
                <w:color w:val="000000"/>
                <w:sz w:val="16"/>
                <w:szCs w:val="16"/>
              </w:rPr>
            </w:pPr>
            <w:r w:rsidRPr="009C5B01">
              <w:rPr>
                <w:rFonts w:cs="Arial"/>
                <w:color w:val="000000"/>
                <w:sz w:val="16"/>
                <w:szCs w:val="16"/>
              </w:rPr>
              <w:t>Cash and cash equivalents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1,001</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1,023</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1,039</w:t>
            </w:r>
          </w:p>
        </w:tc>
      </w:tr>
      <w:tr w:rsidR="009C5B01" w:rsidRPr="009C5B01" w:rsidTr="009C5B01">
        <w:trPr>
          <w:trHeight w:val="225"/>
        </w:trPr>
        <w:tc>
          <w:tcPr>
            <w:tcW w:w="298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200" w:firstLine="320"/>
              <w:jc w:val="left"/>
              <w:rPr>
                <w:rFonts w:cs="Arial"/>
                <w:color w:val="000000"/>
                <w:sz w:val="16"/>
                <w:szCs w:val="16"/>
              </w:rPr>
            </w:pPr>
            <w:r w:rsidRPr="009C5B01">
              <w:rPr>
                <w:rFonts w:cs="Arial"/>
                <w:color w:val="000000"/>
                <w:sz w:val="16"/>
                <w:szCs w:val="16"/>
              </w:rPr>
              <w:t>Receivables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21,986</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26,435</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26,435</w:t>
            </w:r>
          </w:p>
        </w:tc>
      </w:tr>
      <w:tr w:rsidR="009C5B01" w:rsidRPr="009C5B01" w:rsidTr="009C5B01">
        <w:trPr>
          <w:trHeight w:val="225"/>
        </w:trPr>
        <w:tc>
          <w:tcPr>
            <w:tcW w:w="298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200" w:firstLine="320"/>
              <w:jc w:val="left"/>
              <w:rPr>
                <w:rFonts w:cs="Arial"/>
                <w:color w:val="000000"/>
                <w:sz w:val="16"/>
                <w:szCs w:val="16"/>
              </w:rPr>
            </w:pPr>
            <w:r w:rsidRPr="009C5B01">
              <w:rPr>
                <w:rFonts w:cs="Arial"/>
                <w:color w:val="000000"/>
                <w:sz w:val="16"/>
                <w:szCs w:val="16"/>
              </w:rPr>
              <w:t>Other financial assets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r>
      <w:tr w:rsidR="009C5B01" w:rsidRPr="009C5B01" w:rsidTr="009C5B01">
        <w:trPr>
          <w:trHeight w:val="225"/>
        </w:trPr>
        <w:tc>
          <w:tcPr>
            <w:tcW w:w="298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200" w:firstLine="320"/>
              <w:jc w:val="left"/>
              <w:rPr>
                <w:rFonts w:cs="Arial"/>
                <w:b/>
                <w:bCs/>
                <w:color w:val="000000"/>
                <w:sz w:val="16"/>
                <w:szCs w:val="16"/>
              </w:rPr>
            </w:pPr>
            <w:r w:rsidRPr="009C5B01">
              <w:rPr>
                <w:rFonts w:cs="Arial"/>
                <w:b/>
                <w:bCs/>
                <w:color w:val="000000"/>
                <w:sz w:val="16"/>
                <w:szCs w:val="16"/>
              </w:rPr>
              <w:t>Total financial assets</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22,987</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27,458</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27,474</w:t>
            </w:r>
          </w:p>
        </w:tc>
      </w:tr>
      <w:tr w:rsidR="009C5B01" w:rsidRPr="009C5B01" w:rsidTr="009C5B01">
        <w:trPr>
          <w:trHeight w:val="300"/>
        </w:trPr>
        <w:tc>
          <w:tcPr>
            <w:tcW w:w="298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b/>
                <w:bCs/>
                <w:color w:val="000000"/>
                <w:sz w:val="16"/>
                <w:szCs w:val="16"/>
              </w:rPr>
            </w:pPr>
            <w:r w:rsidRPr="009C5B01">
              <w:rPr>
                <w:rFonts w:cs="Arial"/>
                <w:b/>
                <w:bCs/>
                <w:color w:val="000000"/>
                <w:sz w:val="16"/>
                <w:szCs w:val="16"/>
              </w:rPr>
              <w:t>Non-financial assets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r>
      <w:tr w:rsidR="009C5B01" w:rsidRPr="009C5B01" w:rsidTr="009C5B01">
        <w:trPr>
          <w:trHeight w:val="225"/>
        </w:trPr>
        <w:tc>
          <w:tcPr>
            <w:tcW w:w="298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200" w:firstLine="320"/>
              <w:jc w:val="left"/>
              <w:rPr>
                <w:rFonts w:cs="Arial"/>
                <w:color w:val="000000"/>
                <w:sz w:val="16"/>
                <w:szCs w:val="16"/>
              </w:rPr>
            </w:pPr>
            <w:r w:rsidRPr="009C5B01">
              <w:rPr>
                <w:rFonts w:cs="Arial"/>
                <w:color w:val="000000"/>
                <w:sz w:val="16"/>
                <w:szCs w:val="16"/>
              </w:rPr>
              <w:t>Land and buildings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r>
      <w:tr w:rsidR="009C5B01" w:rsidRPr="009C5B01" w:rsidTr="009C5B01">
        <w:trPr>
          <w:trHeight w:val="225"/>
        </w:trPr>
        <w:tc>
          <w:tcPr>
            <w:tcW w:w="298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200" w:firstLine="320"/>
              <w:jc w:val="left"/>
              <w:rPr>
                <w:rFonts w:cs="Arial"/>
                <w:color w:val="000000"/>
                <w:sz w:val="16"/>
                <w:szCs w:val="16"/>
              </w:rPr>
            </w:pPr>
            <w:r w:rsidRPr="009C5B01">
              <w:rPr>
                <w:rFonts w:cs="Arial"/>
                <w:color w:val="000000"/>
                <w:sz w:val="16"/>
                <w:szCs w:val="16"/>
              </w:rPr>
              <w:t>Property, plant and equipment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2,413</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3,031</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2,717</w:t>
            </w:r>
          </w:p>
        </w:tc>
      </w:tr>
      <w:tr w:rsidR="009C5B01" w:rsidRPr="009C5B01" w:rsidTr="009C5B01">
        <w:trPr>
          <w:trHeight w:val="225"/>
        </w:trPr>
        <w:tc>
          <w:tcPr>
            <w:tcW w:w="298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200" w:firstLine="320"/>
              <w:jc w:val="left"/>
              <w:rPr>
                <w:rFonts w:cs="Arial"/>
                <w:color w:val="000000"/>
                <w:sz w:val="16"/>
                <w:szCs w:val="16"/>
              </w:rPr>
            </w:pPr>
            <w:r w:rsidRPr="009C5B01">
              <w:rPr>
                <w:rFonts w:cs="Arial"/>
                <w:color w:val="000000"/>
                <w:sz w:val="16"/>
                <w:szCs w:val="16"/>
              </w:rPr>
              <w:t>Intangibles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754</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5,640</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6,206</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6,842</w:t>
            </w:r>
          </w:p>
        </w:tc>
      </w:tr>
      <w:tr w:rsidR="009C5B01" w:rsidRPr="009C5B01" w:rsidTr="009C5B01">
        <w:trPr>
          <w:trHeight w:val="225"/>
        </w:trPr>
        <w:tc>
          <w:tcPr>
            <w:tcW w:w="298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200" w:firstLine="320"/>
              <w:jc w:val="left"/>
              <w:rPr>
                <w:rFonts w:cs="Arial"/>
                <w:color w:val="000000"/>
                <w:sz w:val="16"/>
                <w:szCs w:val="16"/>
              </w:rPr>
            </w:pPr>
            <w:r w:rsidRPr="009C5B01">
              <w:rPr>
                <w:rFonts w:cs="Arial"/>
                <w:color w:val="000000"/>
                <w:sz w:val="16"/>
                <w:szCs w:val="16"/>
              </w:rPr>
              <w:t>Inventories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r>
      <w:tr w:rsidR="009C5B01" w:rsidRPr="009C5B01" w:rsidTr="009C5B01">
        <w:trPr>
          <w:trHeight w:val="225"/>
        </w:trPr>
        <w:tc>
          <w:tcPr>
            <w:tcW w:w="298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200" w:firstLine="320"/>
              <w:jc w:val="left"/>
              <w:rPr>
                <w:rFonts w:cs="Arial"/>
                <w:color w:val="000000"/>
                <w:sz w:val="16"/>
                <w:szCs w:val="16"/>
              </w:rPr>
            </w:pPr>
            <w:r w:rsidRPr="009C5B01">
              <w:rPr>
                <w:rFonts w:cs="Arial"/>
                <w:color w:val="000000"/>
                <w:sz w:val="16"/>
                <w:szCs w:val="16"/>
              </w:rPr>
              <w:t>Other</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439</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514</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514</w:t>
            </w:r>
          </w:p>
        </w:tc>
      </w:tr>
      <w:tr w:rsidR="009C5B01" w:rsidRPr="009C5B01" w:rsidTr="009C5B01">
        <w:trPr>
          <w:trHeight w:val="225"/>
        </w:trPr>
        <w:tc>
          <w:tcPr>
            <w:tcW w:w="298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200" w:firstLine="320"/>
              <w:jc w:val="left"/>
              <w:rPr>
                <w:rFonts w:cs="Arial"/>
                <w:b/>
                <w:bCs/>
                <w:color w:val="000000"/>
                <w:sz w:val="16"/>
                <w:szCs w:val="16"/>
              </w:rPr>
            </w:pPr>
            <w:r w:rsidRPr="009C5B01">
              <w:rPr>
                <w:rFonts w:cs="Arial"/>
                <w:b/>
                <w:bCs/>
                <w:color w:val="000000"/>
                <w:sz w:val="16"/>
                <w:szCs w:val="16"/>
              </w:rPr>
              <w:t>Total non-financial assets</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754</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8,492</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9,751</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10,073</w:t>
            </w:r>
          </w:p>
        </w:tc>
      </w:tr>
      <w:tr w:rsidR="009C5B01" w:rsidRPr="009C5B01" w:rsidTr="009C5B01">
        <w:trPr>
          <w:trHeight w:val="225"/>
        </w:trPr>
        <w:tc>
          <w:tcPr>
            <w:tcW w:w="298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b/>
                <w:bCs/>
                <w:color w:val="000000"/>
                <w:sz w:val="16"/>
                <w:szCs w:val="16"/>
              </w:rPr>
            </w:pPr>
            <w:r w:rsidRPr="009C5B01">
              <w:rPr>
                <w:rFonts w:cs="Arial"/>
                <w:b/>
                <w:bCs/>
                <w:color w:val="000000"/>
                <w:sz w:val="16"/>
                <w:szCs w:val="16"/>
              </w:rPr>
              <w:t>Total assets</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754</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31,479</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37,209</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37,547</w:t>
            </w:r>
          </w:p>
        </w:tc>
      </w:tr>
      <w:tr w:rsidR="009C5B01" w:rsidRPr="009C5B01" w:rsidTr="009C5B01">
        <w:trPr>
          <w:trHeight w:val="300"/>
        </w:trPr>
        <w:tc>
          <w:tcPr>
            <w:tcW w:w="2980"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b/>
                <w:bCs/>
                <w:color w:val="000000"/>
                <w:sz w:val="16"/>
                <w:szCs w:val="16"/>
              </w:rPr>
            </w:pPr>
            <w:r w:rsidRPr="009C5B01">
              <w:rPr>
                <w:rFonts w:cs="Arial"/>
                <w:b/>
                <w:bCs/>
                <w:color w:val="000000"/>
                <w:sz w:val="16"/>
                <w:szCs w:val="16"/>
              </w:rPr>
              <w:t>LIABILITIES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r>
      <w:tr w:rsidR="009C5B01" w:rsidRPr="009C5B01" w:rsidTr="009C5B01">
        <w:trPr>
          <w:trHeight w:val="225"/>
        </w:trPr>
        <w:tc>
          <w:tcPr>
            <w:tcW w:w="298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b/>
                <w:bCs/>
                <w:color w:val="000000"/>
                <w:sz w:val="16"/>
                <w:szCs w:val="16"/>
              </w:rPr>
            </w:pPr>
            <w:r w:rsidRPr="009C5B01">
              <w:rPr>
                <w:rFonts w:cs="Arial"/>
                <w:b/>
                <w:bCs/>
                <w:color w:val="000000"/>
                <w:sz w:val="16"/>
                <w:szCs w:val="16"/>
              </w:rPr>
              <w:t>Payables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r>
      <w:tr w:rsidR="009C5B01" w:rsidRPr="009C5B01" w:rsidTr="009C5B01">
        <w:trPr>
          <w:trHeight w:val="225"/>
        </w:trPr>
        <w:tc>
          <w:tcPr>
            <w:tcW w:w="298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200" w:firstLine="320"/>
              <w:jc w:val="left"/>
              <w:rPr>
                <w:rFonts w:cs="Arial"/>
                <w:color w:val="000000"/>
                <w:sz w:val="16"/>
                <w:szCs w:val="16"/>
              </w:rPr>
            </w:pPr>
            <w:r w:rsidRPr="009C5B01">
              <w:rPr>
                <w:rFonts w:cs="Arial"/>
                <w:color w:val="000000"/>
                <w:sz w:val="16"/>
                <w:szCs w:val="16"/>
              </w:rPr>
              <w:t>Suppliers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2,388</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3,158</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3,158</w:t>
            </w:r>
          </w:p>
        </w:tc>
      </w:tr>
      <w:tr w:rsidR="009C5B01" w:rsidRPr="009C5B01" w:rsidTr="009C5B01">
        <w:trPr>
          <w:trHeight w:val="225"/>
        </w:trPr>
        <w:tc>
          <w:tcPr>
            <w:tcW w:w="298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200" w:firstLine="320"/>
              <w:jc w:val="left"/>
              <w:rPr>
                <w:rFonts w:cs="Arial"/>
                <w:color w:val="000000"/>
                <w:sz w:val="16"/>
                <w:szCs w:val="16"/>
              </w:rPr>
            </w:pPr>
            <w:r w:rsidRPr="009C5B01">
              <w:rPr>
                <w:rFonts w:cs="Arial"/>
                <w:color w:val="000000"/>
                <w:sz w:val="16"/>
                <w:szCs w:val="16"/>
              </w:rPr>
              <w:t>Other payables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1,603</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5,558</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5,558</w:t>
            </w:r>
          </w:p>
        </w:tc>
      </w:tr>
      <w:tr w:rsidR="009C5B01" w:rsidRPr="009C5B01" w:rsidTr="009C5B01">
        <w:trPr>
          <w:trHeight w:val="225"/>
        </w:trPr>
        <w:tc>
          <w:tcPr>
            <w:tcW w:w="298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200" w:firstLine="320"/>
              <w:jc w:val="left"/>
              <w:rPr>
                <w:rFonts w:cs="Arial"/>
                <w:b/>
                <w:bCs/>
                <w:color w:val="000000"/>
                <w:sz w:val="16"/>
                <w:szCs w:val="16"/>
              </w:rPr>
            </w:pPr>
            <w:r w:rsidRPr="009C5B01">
              <w:rPr>
                <w:rFonts w:cs="Arial"/>
                <w:b/>
                <w:bCs/>
                <w:color w:val="000000"/>
                <w:sz w:val="16"/>
                <w:szCs w:val="16"/>
              </w:rPr>
              <w:t>Total payables</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3,991</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8,716</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8,716</w:t>
            </w:r>
          </w:p>
        </w:tc>
      </w:tr>
      <w:tr w:rsidR="009C5B01" w:rsidRPr="009C5B01" w:rsidTr="009C5B01">
        <w:trPr>
          <w:trHeight w:val="225"/>
        </w:trPr>
        <w:tc>
          <w:tcPr>
            <w:tcW w:w="298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b/>
                <w:bCs/>
                <w:color w:val="000000"/>
                <w:sz w:val="16"/>
                <w:szCs w:val="16"/>
              </w:rPr>
            </w:pPr>
            <w:r w:rsidRPr="009C5B01">
              <w:rPr>
                <w:rFonts w:cs="Arial"/>
                <w:b/>
                <w:bCs/>
                <w:color w:val="000000"/>
                <w:sz w:val="16"/>
                <w:szCs w:val="16"/>
              </w:rPr>
              <w:t>Provisions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r>
      <w:tr w:rsidR="009C5B01" w:rsidRPr="009C5B01" w:rsidTr="009C5B01">
        <w:trPr>
          <w:trHeight w:val="225"/>
        </w:trPr>
        <w:tc>
          <w:tcPr>
            <w:tcW w:w="298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200" w:firstLine="320"/>
              <w:jc w:val="left"/>
              <w:rPr>
                <w:rFonts w:cs="Arial"/>
                <w:color w:val="000000"/>
                <w:sz w:val="16"/>
                <w:szCs w:val="16"/>
              </w:rPr>
            </w:pPr>
            <w:r w:rsidRPr="009C5B01">
              <w:rPr>
                <w:rFonts w:cs="Arial"/>
                <w:color w:val="000000"/>
                <w:sz w:val="16"/>
                <w:szCs w:val="16"/>
              </w:rPr>
              <w:t>Employees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8,225</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9,045</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9,045</w:t>
            </w:r>
          </w:p>
        </w:tc>
      </w:tr>
      <w:tr w:rsidR="009C5B01" w:rsidRPr="009C5B01" w:rsidTr="009C5B01">
        <w:trPr>
          <w:trHeight w:val="225"/>
        </w:trPr>
        <w:tc>
          <w:tcPr>
            <w:tcW w:w="298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200" w:firstLine="320"/>
              <w:jc w:val="left"/>
              <w:rPr>
                <w:rFonts w:cs="Arial"/>
                <w:color w:val="000000"/>
                <w:sz w:val="16"/>
                <w:szCs w:val="16"/>
              </w:rPr>
            </w:pPr>
            <w:r w:rsidRPr="009C5B01">
              <w:rPr>
                <w:rFonts w:cs="Arial"/>
                <w:color w:val="000000"/>
                <w:sz w:val="16"/>
                <w:szCs w:val="16"/>
              </w:rPr>
              <w:t>Other provisions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346</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362</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378</w:t>
            </w:r>
          </w:p>
        </w:tc>
      </w:tr>
      <w:tr w:rsidR="009C5B01" w:rsidRPr="009C5B01" w:rsidTr="009C5B01">
        <w:trPr>
          <w:trHeight w:val="225"/>
        </w:trPr>
        <w:tc>
          <w:tcPr>
            <w:tcW w:w="298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200" w:firstLine="320"/>
              <w:jc w:val="left"/>
              <w:rPr>
                <w:rFonts w:cs="Arial"/>
                <w:b/>
                <w:bCs/>
                <w:color w:val="000000"/>
                <w:sz w:val="16"/>
                <w:szCs w:val="16"/>
              </w:rPr>
            </w:pPr>
            <w:r w:rsidRPr="009C5B01">
              <w:rPr>
                <w:rFonts w:cs="Arial"/>
                <w:b/>
                <w:bCs/>
                <w:color w:val="000000"/>
                <w:sz w:val="16"/>
                <w:szCs w:val="16"/>
              </w:rPr>
              <w:t>Total provisions</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8,571</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9,407</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9,423</w:t>
            </w:r>
          </w:p>
        </w:tc>
      </w:tr>
      <w:tr w:rsidR="009C5B01" w:rsidRPr="009C5B01" w:rsidTr="009C5B01">
        <w:trPr>
          <w:trHeight w:val="225"/>
        </w:trPr>
        <w:tc>
          <w:tcPr>
            <w:tcW w:w="298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b/>
                <w:bCs/>
                <w:color w:val="000000"/>
                <w:sz w:val="16"/>
                <w:szCs w:val="16"/>
              </w:rPr>
            </w:pPr>
            <w:r w:rsidRPr="009C5B01">
              <w:rPr>
                <w:rFonts w:cs="Arial"/>
                <w:b/>
                <w:bCs/>
                <w:color w:val="000000"/>
                <w:sz w:val="16"/>
                <w:szCs w:val="16"/>
              </w:rPr>
              <w:t>Total liabilities</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12,562</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18,123</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18,139</w:t>
            </w:r>
          </w:p>
        </w:tc>
      </w:tr>
      <w:tr w:rsidR="009C5B01" w:rsidRPr="009C5B01" w:rsidTr="009C5B01">
        <w:trPr>
          <w:trHeight w:val="300"/>
        </w:trPr>
        <w:tc>
          <w:tcPr>
            <w:tcW w:w="2980"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b/>
                <w:bCs/>
                <w:color w:val="000000"/>
                <w:sz w:val="16"/>
                <w:szCs w:val="16"/>
              </w:rPr>
            </w:pPr>
            <w:r w:rsidRPr="009C5B01">
              <w:rPr>
                <w:rFonts w:cs="Arial"/>
                <w:b/>
                <w:bCs/>
                <w:color w:val="000000"/>
                <w:sz w:val="16"/>
                <w:szCs w:val="16"/>
              </w:rPr>
              <w:t>Net assets</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754</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18,917</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19,086</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19,408</w:t>
            </w:r>
          </w:p>
        </w:tc>
      </w:tr>
      <w:tr w:rsidR="009C5B01" w:rsidRPr="009C5B01" w:rsidTr="009C5B01">
        <w:trPr>
          <w:trHeight w:val="300"/>
        </w:trPr>
        <w:tc>
          <w:tcPr>
            <w:tcW w:w="2980"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b/>
                <w:bCs/>
                <w:color w:val="000000"/>
                <w:sz w:val="16"/>
                <w:szCs w:val="16"/>
              </w:rPr>
            </w:pPr>
            <w:r w:rsidRPr="009C5B01">
              <w:rPr>
                <w:rFonts w:cs="Arial"/>
                <w:b/>
                <w:bCs/>
                <w:color w:val="000000"/>
                <w:sz w:val="16"/>
                <w:szCs w:val="16"/>
              </w:rPr>
              <w:t>EQUITY</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r>
      <w:tr w:rsidR="009C5B01" w:rsidRPr="009C5B01" w:rsidTr="009C5B01">
        <w:trPr>
          <w:trHeight w:val="225"/>
        </w:trPr>
        <w:tc>
          <w:tcPr>
            <w:tcW w:w="298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color w:val="000000"/>
                <w:sz w:val="16"/>
                <w:szCs w:val="16"/>
              </w:rPr>
            </w:pPr>
            <w:r w:rsidRPr="009C5B01">
              <w:rPr>
                <w:rFonts w:cs="Arial"/>
                <w:color w:val="000000"/>
                <w:sz w:val="16"/>
                <w:szCs w:val="16"/>
              </w:rPr>
              <w:t>Contributed equity</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754</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22,868</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24,562</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26,409</w:t>
            </w:r>
          </w:p>
        </w:tc>
      </w:tr>
      <w:tr w:rsidR="009C5B01" w:rsidRPr="009C5B01" w:rsidTr="009C5B01">
        <w:trPr>
          <w:trHeight w:val="225"/>
        </w:trPr>
        <w:tc>
          <w:tcPr>
            <w:tcW w:w="298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color w:val="000000"/>
                <w:sz w:val="16"/>
                <w:szCs w:val="16"/>
              </w:rPr>
            </w:pPr>
            <w:r w:rsidRPr="009C5B01">
              <w:rPr>
                <w:rFonts w:cs="Arial"/>
                <w:color w:val="000000"/>
                <w:sz w:val="16"/>
                <w:szCs w:val="16"/>
              </w:rPr>
              <w:t>Reserves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r>
      <w:tr w:rsidR="009C5B01" w:rsidRPr="009C5B01" w:rsidTr="009C5B01">
        <w:trPr>
          <w:trHeight w:val="450"/>
        </w:trPr>
        <w:tc>
          <w:tcPr>
            <w:tcW w:w="2980" w:type="dxa"/>
            <w:tcBorders>
              <w:top w:val="nil"/>
              <w:left w:val="nil"/>
              <w:bottom w:val="nil"/>
              <w:right w:val="nil"/>
            </w:tcBorders>
            <w:shd w:val="clear" w:color="auto" w:fill="auto"/>
            <w:vAlign w:val="bottom"/>
            <w:hideMark/>
          </w:tcPr>
          <w:p w:rsidR="009C5B01" w:rsidRPr="009C5B01" w:rsidRDefault="009C5B01" w:rsidP="009C5B01">
            <w:pPr>
              <w:spacing w:after="0"/>
              <w:ind w:leftChars="75" w:left="150"/>
              <w:jc w:val="left"/>
              <w:rPr>
                <w:rFonts w:cs="Arial"/>
                <w:color w:val="000000"/>
                <w:sz w:val="16"/>
                <w:szCs w:val="16"/>
              </w:rPr>
            </w:pPr>
            <w:r w:rsidRPr="009C5B01">
              <w:rPr>
                <w:rFonts w:cs="Arial"/>
                <w:sz w:val="16"/>
                <w:szCs w:val="16"/>
              </w:rPr>
              <w:t>Retained</w:t>
            </w:r>
            <w:r w:rsidRPr="009C5B01">
              <w:rPr>
                <w:rFonts w:cs="Arial"/>
                <w:color w:val="000000"/>
                <w:sz w:val="16"/>
                <w:szCs w:val="16"/>
              </w:rPr>
              <w:t xml:space="preserve"> surpluses or accumulated deficits</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(3,951)</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(5,476)</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(7,001)</w:t>
            </w:r>
          </w:p>
        </w:tc>
      </w:tr>
      <w:tr w:rsidR="009C5B01" w:rsidRPr="009C5B01" w:rsidTr="009C5B01">
        <w:trPr>
          <w:trHeight w:val="225"/>
        </w:trPr>
        <w:tc>
          <w:tcPr>
            <w:tcW w:w="298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ind w:firstLineChars="100" w:firstLine="160"/>
              <w:jc w:val="left"/>
              <w:rPr>
                <w:rFonts w:cs="Arial"/>
                <w:b/>
                <w:bCs/>
                <w:color w:val="000000"/>
                <w:sz w:val="16"/>
                <w:szCs w:val="16"/>
              </w:rPr>
            </w:pPr>
            <w:r w:rsidRPr="009C5B01">
              <w:rPr>
                <w:rFonts w:cs="Arial"/>
                <w:b/>
                <w:bCs/>
                <w:color w:val="000000"/>
                <w:sz w:val="16"/>
                <w:szCs w:val="16"/>
              </w:rPr>
              <w:t>Total equity</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754</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18,917</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19,086</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19,408</w:t>
            </w:r>
          </w:p>
        </w:tc>
      </w:tr>
    </w:tbl>
    <w:p w:rsidR="009C5B01" w:rsidRPr="009C5B01" w:rsidRDefault="009C5B01" w:rsidP="009C5B01">
      <w:pPr>
        <w:spacing w:after="0"/>
        <w:jc w:val="left"/>
        <w:rPr>
          <w:rFonts w:cs="Arial"/>
          <w:b/>
          <w:color w:val="000000"/>
          <w:szCs w:val="18"/>
          <w:lang w:eastAsia="en-US"/>
        </w:rPr>
      </w:pPr>
      <w:r w:rsidRPr="009C5B01">
        <w:rPr>
          <w:rFonts w:ascii="Book Antiqua" w:hAnsi="Book Antiqua"/>
          <w:color w:val="000000"/>
        </w:rPr>
        <w:br w:type="page"/>
      </w:r>
    </w:p>
    <w:p w:rsidR="009C5B01" w:rsidRPr="009C5B01" w:rsidRDefault="009C5B01" w:rsidP="009C5B01">
      <w:pPr>
        <w:spacing w:after="120"/>
        <w:jc w:val="left"/>
        <w:rPr>
          <w:rFonts w:cs="Arial"/>
          <w:b/>
          <w:color w:val="000000"/>
          <w:szCs w:val="18"/>
          <w:lang w:eastAsia="en-US"/>
        </w:rPr>
      </w:pPr>
      <w:r w:rsidRPr="009C5B01">
        <w:rPr>
          <w:rFonts w:cs="Arial"/>
          <w:b/>
          <w:color w:val="000000"/>
          <w:szCs w:val="18"/>
          <w:lang w:eastAsia="en-US"/>
        </w:rPr>
        <w:lastRenderedPageBreak/>
        <w:t>Table 3.2.3: Departmental Statement of Changes in Equity – Summary of Movement (Budget year 2018-19)</w:t>
      </w:r>
    </w:p>
    <w:tbl>
      <w:tblPr>
        <w:tblW w:w="7640" w:type="dxa"/>
        <w:tblInd w:w="93" w:type="dxa"/>
        <w:tblLook w:val="04A0" w:firstRow="1" w:lastRow="0" w:firstColumn="1" w:lastColumn="0" w:noHBand="0" w:noVBand="1"/>
        <w:tblDescription w:val="Table 3.2.3: Departmental Statement of Changes in Equity – Summary of Movement (Budget year 2018-19)"/>
      </w:tblPr>
      <w:tblGrid>
        <w:gridCol w:w="3000"/>
        <w:gridCol w:w="1120"/>
        <w:gridCol w:w="1200"/>
        <w:gridCol w:w="1200"/>
        <w:gridCol w:w="1120"/>
      </w:tblGrid>
      <w:tr w:rsidR="009C5B01" w:rsidRPr="009C5B01" w:rsidTr="009C5B01">
        <w:trPr>
          <w:trHeight w:val="567"/>
        </w:trPr>
        <w:tc>
          <w:tcPr>
            <w:tcW w:w="3000" w:type="dxa"/>
            <w:tcBorders>
              <w:top w:val="nil"/>
              <w:left w:val="nil"/>
              <w:bottom w:val="nil"/>
              <w:right w:val="nil"/>
            </w:tcBorders>
            <w:shd w:val="clear" w:color="auto" w:fill="auto"/>
            <w:hideMark/>
          </w:tcPr>
          <w:p w:rsidR="009C5B01" w:rsidRPr="009C5B01" w:rsidRDefault="009C5B01" w:rsidP="009C5B01">
            <w:pPr>
              <w:spacing w:before="40" w:after="0"/>
              <w:jc w:val="right"/>
              <w:rPr>
                <w:rFonts w:cs="Arial"/>
                <w:color w:val="000000"/>
                <w:sz w:val="16"/>
                <w:szCs w:val="16"/>
              </w:rPr>
            </w:pPr>
          </w:p>
        </w:tc>
        <w:tc>
          <w:tcPr>
            <w:tcW w:w="112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color w:val="000000"/>
                <w:sz w:val="16"/>
                <w:szCs w:val="16"/>
              </w:rPr>
            </w:pPr>
            <w:r w:rsidRPr="009C5B01">
              <w:rPr>
                <w:rFonts w:cs="Arial"/>
                <w:b/>
                <w:bCs/>
                <w:color w:val="000000"/>
                <w:sz w:val="16"/>
                <w:szCs w:val="16"/>
              </w:rPr>
              <w:t xml:space="preserve">Retained earnings </w:t>
            </w:r>
            <w:r w:rsidRPr="009C5B01">
              <w:rPr>
                <w:rFonts w:cs="Arial"/>
                <w:color w:val="000000"/>
                <w:sz w:val="16"/>
                <w:szCs w:val="16"/>
              </w:rPr>
              <w:br/>
            </w:r>
            <w:r w:rsidRPr="009C5B01">
              <w:rPr>
                <w:rFonts w:cs="Arial"/>
                <w:color w:val="000000"/>
                <w:sz w:val="16"/>
                <w:szCs w:val="16"/>
              </w:rPr>
              <w:br/>
              <w:t>$'000</w:t>
            </w:r>
          </w:p>
        </w:tc>
        <w:tc>
          <w:tcPr>
            <w:tcW w:w="120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color w:val="000000"/>
                <w:sz w:val="16"/>
                <w:szCs w:val="16"/>
              </w:rPr>
            </w:pPr>
            <w:r w:rsidRPr="009C5B01">
              <w:rPr>
                <w:rFonts w:cs="Arial"/>
                <w:b/>
                <w:bCs/>
                <w:color w:val="000000"/>
                <w:sz w:val="16"/>
                <w:szCs w:val="16"/>
              </w:rPr>
              <w:t xml:space="preserve">Asset revaluation reserve </w:t>
            </w:r>
            <w:r w:rsidRPr="009C5B01">
              <w:rPr>
                <w:rFonts w:cs="Arial"/>
                <w:color w:val="000000"/>
                <w:sz w:val="16"/>
                <w:szCs w:val="16"/>
              </w:rPr>
              <w:br/>
              <w:t>$'000</w:t>
            </w:r>
          </w:p>
        </w:tc>
        <w:tc>
          <w:tcPr>
            <w:tcW w:w="120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color w:val="000000"/>
                <w:sz w:val="16"/>
                <w:szCs w:val="16"/>
              </w:rPr>
            </w:pPr>
            <w:r w:rsidRPr="009C5B01">
              <w:rPr>
                <w:rFonts w:cs="Arial"/>
                <w:b/>
                <w:bCs/>
                <w:color w:val="000000"/>
                <w:sz w:val="16"/>
                <w:szCs w:val="16"/>
              </w:rPr>
              <w:t>Contributed equity/</w:t>
            </w:r>
            <w:r w:rsidRPr="009C5B01">
              <w:rPr>
                <w:rFonts w:cs="Arial"/>
                <w:b/>
                <w:bCs/>
                <w:color w:val="000000"/>
                <w:sz w:val="16"/>
                <w:szCs w:val="16"/>
              </w:rPr>
              <w:br/>
              <w:t xml:space="preserve">capital </w:t>
            </w:r>
            <w:r w:rsidRPr="009C5B01">
              <w:rPr>
                <w:rFonts w:cs="Arial"/>
                <w:color w:val="000000"/>
                <w:sz w:val="16"/>
                <w:szCs w:val="16"/>
              </w:rPr>
              <w:br/>
              <w:t>$'000</w:t>
            </w:r>
          </w:p>
        </w:tc>
        <w:tc>
          <w:tcPr>
            <w:tcW w:w="112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color w:val="000000"/>
                <w:sz w:val="16"/>
                <w:szCs w:val="16"/>
              </w:rPr>
            </w:pPr>
            <w:r w:rsidRPr="009C5B01">
              <w:rPr>
                <w:rFonts w:cs="Arial"/>
                <w:b/>
                <w:bCs/>
                <w:color w:val="000000"/>
                <w:sz w:val="16"/>
                <w:szCs w:val="16"/>
              </w:rPr>
              <w:t xml:space="preserve">Total </w:t>
            </w:r>
            <w:r w:rsidRPr="009C5B01">
              <w:rPr>
                <w:rFonts w:cs="Arial"/>
                <w:b/>
                <w:bCs/>
                <w:color w:val="000000"/>
                <w:sz w:val="16"/>
                <w:szCs w:val="16"/>
              </w:rPr>
              <w:br/>
              <w:t xml:space="preserve">equity </w:t>
            </w:r>
            <w:r w:rsidRPr="009C5B01">
              <w:rPr>
                <w:rFonts w:cs="Arial"/>
                <w:color w:val="000000"/>
                <w:sz w:val="16"/>
                <w:szCs w:val="16"/>
              </w:rPr>
              <w:br/>
            </w:r>
            <w:r w:rsidRPr="009C5B01">
              <w:rPr>
                <w:rFonts w:cs="Arial"/>
                <w:color w:val="000000"/>
                <w:sz w:val="16"/>
                <w:szCs w:val="16"/>
              </w:rPr>
              <w:br/>
              <w:t>$'000</w:t>
            </w: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b/>
                <w:bCs/>
                <w:color w:val="000000"/>
                <w:sz w:val="16"/>
                <w:szCs w:val="16"/>
              </w:rPr>
            </w:pPr>
            <w:r w:rsidRPr="009C5B01">
              <w:rPr>
                <w:rFonts w:cs="Arial"/>
                <w:b/>
                <w:bCs/>
                <w:color w:val="000000"/>
                <w:sz w:val="16"/>
                <w:szCs w:val="16"/>
              </w:rPr>
              <w:t>Opening balance as at 1 July 2018</w:t>
            </w:r>
          </w:p>
        </w:tc>
        <w:tc>
          <w:tcPr>
            <w:tcW w:w="11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120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120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r>
      <w:tr w:rsidR="009C5B01" w:rsidRPr="009C5B01" w:rsidTr="009C5B01">
        <w:trPr>
          <w:trHeight w:val="525"/>
        </w:trPr>
        <w:tc>
          <w:tcPr>
            <w:tcW w:w="3000" w:type="dxa"/>
            <w:tcBorders>
              <w:top w:val="nil"/>
              <w:left w:val="nil"/>
              <w:bottom w:val="nil"/>
              <w:right w:val="nil"/>
            </w:tcBorders>
            <w:shd w:val="clear" w:color="auto" w:fill="auto"/>
            <w:vAlign w:val="bottom"/>
            <w:hideMark/>
          </w:tcPr>
          <w:p w:rsidR="009C5B01" w:rsidRPr="009C5B01" w:rsidRDefault="009C5B01" w:rsidP="009C5B01">
            <w:pPr>
              <w:spacing w:after="0"/>
              <w:ind w:leftChars="75" w:left="150"/>
              <w:jc w:val="left"/>
              <w:rPr>
                <w:rFonts w:cs="Arial"/>
                <w:color w:val="000000"/>
                <w:sz w:val="16"/>
                <w:szCs w:val="16"/>
              </w:rPr>
            </w:pPr>
            <w:r w:rsidRPr="009C5B01">
              <w:rPr>
                <w:rFonts w:cs="Arial"/>
                <w:color w:val="000000"/>
                <w:sz w:val="16"/>
                <w:szCs w:val="16"/>
              </w:rPr>
              <w:t>Balance carried forward from previous period</w:t>
            </w:r>
          </w:p>
        </w:tc>
        <w:tc>
          <w:tcPr>
            <w:tcW w:w="11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120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120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r>
      <w:tr w:rsidR="009C5B01" w:rsidRPr="009C5B01" w:rsidTr="009C5B01">
        <w:trPr>
          <w:trHeight w:val="300"/>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sz w:val="16"/>
                <w:szCs w:val="16"/>
              </w:rPr>
            </w:pPr>
            <w:r w:rsidRPr="009C5B01">
              <w:rPr>
                <w:rFonts w:cs="Arial"/>
                <w:sz w:val="16"/>
                <w:szCs w:val="16"/>
              </w:rPr>
              <w:t>Surplus (deficit) for the period</w:t>
            </w:r>
          </w:p>
        </w:tc>
        <w:tc>
          <w:tcPr>
            <w:tcW w:w="11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120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120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11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r>
      <w:tr w:rsidR="009C5B01" w:rsidRPr="009C5B01" w:rsidTr="009C5B01">
        <w:trPr>
          <w:trHeight w:val="300"/>
        </w:trPr>
        <w:tc>
          <w:tcPr>
            <w:tcW w:w="3000" w:type="dxa"/>
            <w:tcBorders>
              <w:top w:val="nil"/>
              <w:left w:val="nil"/>
              <w:bottom w:val="nil"/>
              <w:right w:val="nil"/>
            </w:tcBorders>
            <w:shd w:val="clear" w:color="000000" w:fill="FFFFFF"/>
            <w:noWrap/>
            <w:vAlign w:val="bottom"/>
            <w:hideMark/>
          </w:tcPr>
          <w:p w:rsidR="009C5B01" w:rsidRPr="009C5B01" w:rsidRDefault="009C5B01" w:rsidP="009C5B01">
            <w:pPr>
              <w:spacing w:after="0"/>
              <w:ind w:firstLineChars="100" w:firstLine="160"/>
              <w:jc w:val="left"/>
              <w:rPr>
                <w:rFonts w:cs="Arial"/>
                <w:sz w:val="16"/>
                <w:szCs w:val="16"/>
              </w:rPr>
            </w:pPr>
            <w:r w:rsidRPr="009C5B01">
              <w:rPr>
                <w:rFonts w:cs="Arial"/>
                <w:sz w:val="16"/>
                <w:szCs w:val="16"/>
              </w:rPr>
              <w:t>Capital budget - Bill 1 (DCB)</w:t>
            </w:r>
          </w:p>
        </w:tc>
        <w:tc>
          <w:tcPr>
            <w:tcW w:w="112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120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120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754</w:t>
            </w:r>
          </w:p>
        </w:tc>
        <w:tc>
          <w:tcPr>
            <w:tcW w:w="112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754</w:t>
            </w:r>
          </w:p>
        </w:tc>
      </w:tr>
      <w:tr w:rsidR="009C5B01" w:rsidRPr="009C5B01" w:rsidTr="009C5B01">
        <w:trPr>
          <w:trHeight w:val="525"/>
        </w:trPr>
        <w:tc>
          <w:tcPr>
            <w:tcW w:w="3000" w:type="dxa"/>
            <w:tcBorders>
              <w:top w:val="nil"/>
              <w:left w:val="nil"/>
              <w:bottom w:val="single" w:sz="4" w:space="0" w:color="auto"/>
              <w:right w:val="nil"/>
            </w:tcBorders>
            <w:shd w:val="clear" w:color="auto" w:fill="auto"/>
            <w:vAlign w:val="bottom"/>
            <w:hideMark/>
          </w:tcPr>
          <w:p w:rsidR="009C5B01" w:rsidRPr="009C5B01" w:rsidRDefault="009C5B01" w:rsidP="009C5B01">
            <w:pPr>
              <w:spacing w:after="0"/>
              <w:jc w:val="left"/>
              <w:rPr>
                <w:rFonts w:cs="Arial"/>
                <w:b/>
                <w:bCs/>
                <w:color w:val="000000"/>
                <w:sz w:val="16"/>
                <w:szCs w:val="16"/>
              </w:rPr>
            </w:pPr>
            <w:r w:rsidRPr="009C5B01">
              <w:rPr>
                <w:rFonts w:cs="Arial"/>
                <w:b/>
                <w:bCs/>
                <w:color w:val="000000"/>
                <w:sz w:val="16"/>
                <w:szCs w:val="16"/>
              </w:rPr>
              <w:t>Estimated closing balance as at</w:t>
            </w:r>
            <w:r w:rsidRPr="009C5B01">
              <w:rPr>
                <w:rFonts w:cs="Arial"/>
                <w:b/>
                <w:bCs/>
                <w:color w:val="000000"/>
                <w:sz w:val="16"/>
                <w:szCs w:val="16"/>
              </w:rPr>
              <w:br/>
              <w:t>30 June 2019</w:t>
            </w:r>
          </w:p>
        </w:tc>
        <w:tc>
          <w:tcPr>
            <w:tcW w:w="112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c>
          <w:tcPr>
            <w:tcW w:w="120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c>
          <w:tcPr>
            <w:tcW w:w="120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754</w:t>
            </w:r>
          </w:p>
        </w:tc>
        <w:tc>
          <w:tcPr>
            <w:tcW w:w="112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754</w:t>
            </w:r>
          </w:p>
        </w:tc>
      </w:tr>
    </w:tbl>
    <w:p w:rsidR="009C5B01" w:rsidRPr="009C5B01" w:rsidRDefault="009C5B01" w:rsidP="009C5B01">
      <w:pPr>
        <w:spacing w:before="120" w:after="0"/>
        <w:ind w:left="284" w:hanging="284"/>
        <w:jc w:val="left"/>
        <w:rPr>
          <w:color w:val="000000"/>
          <w:sz w:val="15"/>
          <w:bdr w:val="nil"/>
        </w:rPr>
      </w:pPr>
      <w:r w:rsidRPr="009C5B01">
        <w:rPr>
          <w:color w:val="000000"/>
          <w:sz w:val="15"/>
          <w:bdr w:val="nil"/>
        </w:rPr>
        <w:t>DCB = Departmental Capital Budget.</w:t>
      </w:r>
    </w:p>
    <w:p w:rsidR="009C5B01" w:rsidRPr="009C5B01" w:rsidRDefault="009C5B01" w:rsidP="009C5B01">
      <w:pPr>
        <w:spacing w:after="120"/>
        <w:jc w:val="left"/>
        <w:rPr>
          <w:rFonts w:ascii="Book Antiqua" w:hAnsi="Book Antiqua"/>
          <w:color w:val="000000"/>
        </w:rPr>
      </w:pPr>
      <w:r w:rsidRPr="009C5B01">
        <w:rPr>
          <w:rFonts w:ascii="Book Antiqua" w:hAnsi="Book Antiqua"/>
          <w:color w:val="000000"/>
        </w:rPr>
        <w:br w:type="page"/>
      </w:r>
    </w:p>
    <w:p w:rsidR="009C5B01" w:rsidRPr="009C5B01" w:rsidRDefault="009C5B01" w:rsidP="009C5B01">
      <w:pPr>
        <w:spacing w:after="120"/>
        <w:jc w:val="left"/>
        <w:rPr>
          <w:rFonts w:cs="Arial"/>
          <w:b/>
          <w:color w:val="000000"/>
          <w:szCs w:val="18"/>
          <w:lang w:eastAsia="en-US"/>
        </w:rPr>
      </w:pPr>
      <w:r w:rsidRPr="009C5B01">
        <w:rPr>
          <w:rFonts w:cs="Arial"/>
          <w:b/>
          <w:color w:val="000000"/>
          <w:szCs w:val="18"/>
          <w:lang w:eastAsia="en-US"/>
        </w:rPr>
        <w:lastRenderedPageBreak/>
        <w:t>Table 3.2.4: Budgeted Departmental Statement of Cash Flows (for the period ended 30 June)</w:t>
      </w:r>
    </w:p>
    <w:tbl>
      <w:tblPr>
        <w:tblW w:w="7700" w:type="dxa"/>
        <w:tblInd w:w="93" w:type="dxa"/>
        <w:tblLook w:val="04A0" w:firstRow="1" w:lastRow="0" w:firstColumn="1" w:lastColumn="0" w:noHBand="0" w:noVBand="1"/>
        <w:tblDescription w:val="Table 3.2.4: Budgeted Departmental Statement of Cash Flows (for the period ended 30 June)"/>
      </w:tblPr>
      <w:tblGrid>
        <w:gridCol w:w="3000"/>
        <w:gridCol w:w="940"/>
        <w:gridCol w:w="940"/>
        <w:gridCol w:w="940"/>
        <w:gridCol w:w="940"/>
        <w:gridCol w:w="940"/>
      </w:tblGrid>
      <w:tr w:rsidR="009C5B01" w:rsidRPr="009C5B01" w:rsidTr="009C5B01">
        <w:trPr>
          <w:trHeight w:val="567"/>
        </w:trPr>
        <w:tc>
          <w:tcPr>
            <w:tcW w:w="3000" w:type="dxa"/>
            <w:tcBorders>
              <w:top w:val="single" w:sz="4" w:space="0" w:color="auto"/>
              <w:left w:val="nil"/>
              <w:bottom w:val="nil"/>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 </w:t>
            </w:r>
          </w:p>
        </w:tc>
        <w:tc>
          <w:tcPr>
            <w:tcW w:w="94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2017-18</w:t>
            </w:r>
            <w:r w:rsidRPr="009C5B01">
              <w:rPr>
                <w:rFonts w:cs="Arial"/>
                <w:b/>
                <w:bCs/>
                <w:sz w:val="16"/>
                <w:szCs w:val="16"/>
              </w:rPr>
              <w:br/>
              <w:t>Actual</w:t>
            </w:r>
            <w:r w:rsidRPr="009C5B01">
              <w:rPr>
                <w:rFonts w:cs="Arial"/>
                <w:b/>
                <w:bCs/>
                <w:sz w:val="16"/>
                <w:szCs w:val="16"/>
              </w:rPr>
              <w:br/>
            </w:r>
            <w:r w:rsidRPr="009C5B01">
              <w:rPr>
                <w:rFonts w:cs="Arial"/>
                <w:sz w:val="16"/>
                <w:szCs w:val="16"/>
              </w:rPr>
              <w:br/>
              <w:t>$'000</w:t>
            </w:r>
          </w:p>
        </w:tc>
        <w:tc>
          <w:tcPr>
            <w:tcW w:w="940" w:type="dxa"/>
            <w:tcBorders>
              <w:top w:val="single" w:sz="4" w:space="0" w:color="auto"/>
              <w:left w:val="nil"/>
              <w:bottom w:val="single" w:sz="4" w:space="0" w:color="auto"/>
              <w:right w:val="nil"/>
            </w:tcBorders>
            <w:shd w:val="clear" w:color="000000" w:fill="D9D9D9"/>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2018-19</w:t>
            </w:r>
            <w:r w:rsidRPr="009C5B01">
              <w:rPr>
                <w:rFonts w:cs="Arial"/>
                <w:b/>
                <w:bCs/>
                <w:sz w:val="16"/>
                <w:szCs w:val="16"/>
              </w:rPr>
              <w:br/>
              <w:t>Revised</w:t>
            </w:r>
            <w:r w:rsidRPr="009C5B01">
              <w:rPr>
                <w:rFonts w:cs="Arial"/>
                <w:b/>
                <w:bCs/>
                <w:sz w:val="16"/>
                <w:szCs w:val="16"/>
              </w:rPr>
              <w:br/>
              <w:t>Budget</w:t>
            </w:r>
            <w:r w:rsidRPr="009C5B01">
              <w:rPr>
                <w:rFonts w:cs="Arial"/>
                <w:b/>
                <w:bCs/>
                <w:sz w:val="16"/>
                <w:szCs w:val="16"/>
                <w:vertAlign w:val="superscript"/>
              </w:rPr>
              <w:t>(a)</w:t>
            </w:r>
            <w:r w:rsidRPr="009C5B01">
              <w:rPr>
                <w:rFonts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2019-20 Forward Year 1</w:t>
            </w:r>
            <w:r w:rsidRPr="009C5B01">
              <w:rPr>
                <w:rFonts w:cs="Arial"/>
                <w:b/>
                <w:bCs/>
                <w:sz w:val="16"/>
                <w:szCs w:val="16"/>
              </w:rPr>
              <w:br/>
            </w:r>
            <w:r w:rsidRPr="009C5B01">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2020-21 Forward Year 2</w:t>
            </w:r>
            <w:r w:rsidRPr="009C5B01">
              <w:rPr>
                <w:rFonts w:cs="Arial"/>
                <w:b/>
                <w:bCs/>
                <w:sz w:val="16"/>
                <w:szCs w:val="16"/>
              </w:rPr>
              <w:br/>
            </w:r>
            <w:r w:rsidRPr="009C5B01">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2021-22 Forward Year 3</w:t>
            </w:r>
            <w:r w:rsidRPr="009C5B01">
              <w:rPr>
                <w:rFonts w:cs="Arial"/>
                <w:b/>
                <w:bCs/>
                <w:sz w:val="16"/>
                <w:szCs w:val="16"/>
              </w:rPr>
              <w:br/>
            </w:r>
            <w:r w:rsidRPr="009C5B01">
              <w:rPr>
                <w:rFonts w:cs="Arial"/>
                <w:sz w:val="16"/>
                <w:szCs w:val="16"/>
              </w:rPr>
              <w:t>$'000</w:t>
            </w: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b/>
                <w:bCs/>
                <w:color w:val="000000"/>
                <w:sz w:val="16"/>
                <w:szCs w:val="16"/>
              </w:rPr>
            </w:pPr>
            <w:r w:rsidRPr="009C5B01">
              <w:rPr>
                <w:rFonts w:cs="Arial"/>
                <w:b/>
                <w:bCs/>
                <w:color w:val="000000"/>
                <w:sz w:val="16"/>
                <w:szCs w:val="16"/>
              </w:rPr>
              <w:t>OPERATING ACTIVITIES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b/>
                <w:bCs/>
                <w:color w:val="000000"/>
                <w:sz w:val="16"/>
                <w:szCs w:val="16"/>
              </w:rPr>
            </w:pPr>
            <w:r w:rsidRPr="009C5B01">
              <w:rPr>
                <w:rFonts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200" w:firstLine="320"/>
              <w:jc w:val="left"/>
              <w:rPr>
                <w:rFonts w:cs="Arial"/>
                <w:color w:val="000000"/>
                <w:sz w:val="16"/>
                <w:szCs w:val="16"/>
              </w:rPr>
            </w:pPr>
            <w:r w:rsidRPr="009C5B01">
              <w:rPr>
                <w:rFonts w:cs="Arial"/>
                <w:color w:val="000000"/>
                <w:sz w:val="16"/>
                <w:szCs w:val="16"/>
              </w:rPr>
              <w:t>Appropriations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31,960</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65,246</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51,469</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56,012</w:t>
            </w: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200" w:firstLine="320"/>
              <w:jc w:val="left"/>
              <w:rPr>
                <w:rFonts w:cs="Arial"/>
                <w:color w:val="000000"/>
                <w:sz w:val="16"/>
                <w:szCs w:val="16"/>
              </w:rPr>
            </w:pPr>
            <w:r w:rsidRPr="009C5B01">
              <w:rPr>
                <w:rFonts w:cs="Arial"/>
                <w:color w:val="000000"/>
                <w:sz w:val="16"/>
                <w:szCs w:val="16"/>
              </w:rPr>
              <w:t>Goods and services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8,399</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34,048</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30,242</w:t>
            </w: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200" w:firstLine="320"/>
              <w:jc w:val="left"/>
              <w:rPr>
                <w:rFonts w:cs="Arial"/>
                <w:color w:val="000000"/>
                <w:sz w:val="16"/>
                <w:szCs w:val="16"/>
              </w:rPr>
            </w:pPr>
            <w:r w:rsidRPr="009C5B01">
              <w:rPr>
                <w:rFonts w:cs="Arial"/>
                <w:color w:val="000000"/>
                <w:sz w:val="16"/>
                <w:szCs w:val="16"/>
              </w:rPr>
              <w:t>Net GST received</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200" w:firstLine="320"/>
              <w:jc w:val="left"/>
              <w:rPr>
                <w:rFonts w:cs="Arial"/>
                <w:color w:val="000000"/>
                <w:sz w:val="16"/>
                <w:szCs w:val="16"/>
              </w:rPr>
            </w:pPr>
            <w:r w:rsidRPr="009C5B01">
              <w:rPr>
                <w:rFonts w:cs="Arial"/>
                <w:color w:val="000000"/>
                <w:sz w:val="16"/>
                <w:szCs w:val="16"/>
              </w:rPr>
              <w:t>Other cash received</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200" w:firstLine="320"/>
              <w:jc w:val="left"/>
              <w:rPr>
                <w:rFonts w:cs="Arial"/>
                <w:b/>
                <w:bCs/>
                <w:color w:val="000000"/>
                <w:sz w:val="16"/>
                <w:szCs w:val="16"/>
              </w:rPr>
            </w:pPr>
            <w:r w:rsidRPr="009C5B01">
              <w:rPr>
                <w:rFonts w:cs="Arial"/>
                <w:b/>
                <w:bCs/>
                <w:color w:val="000000"/>
                <w:sz w:val="16"/>
                <w:szCs w:val="16"/>
              </w:rPr>
              <w:t>Total cash received</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31,960</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73,645</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85,517</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86,254</w:t>
            </w:r>
          </w:p>
        </w:tc>
      </w:tr>
      <w:tr w:rsidR="009C5B01" w:rsidRPr="009C5B01" w:rsidTr="009C5B01">
        <w:trPr>
          <w:trHeight w:val="300"/>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b/>
                <w:bCs/>
                <w:color w:val="000000"/>
                <w:sz w:val="16"/>
                <w:szCs w:val="16"/>
              </w:rPr>
            </w:pPr>
            <w:r w:rsidRPr="009C5B01">
              <w:rPr>
                <w:rFonts w:cs="Arial"/>
                <w:b/>
                <w:bCs/>
                <w:color w:val="000000"/>
                <w:sz w:val="16"/>
                <w:szCs w:val="16"/>
              </w:rPr>
              <w:t>Cash used</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200" w:firstLine="320"/>
              <w:jc w:val="left"/>
              <w:rPr>
                <w:rFonts w:cs="Arial"/>
                <w:color w:val="000000"/>
                <w:sz w:val="16"/>
                <w:szCs w:val="16"/>
              </w:rPr>
            </w:pPr>
            <w:r w:rsidRPr="009C5B01">
              <w:rPr>
                <w:rFonts w:cs="Arial"/>
                <w:color w:val="000000"/>
                <w:sz w:val="16"/>
                <w:szCs w:val="16"/>
              </w:rPr>
              <w:t>Employees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21,153</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49,482</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63,021</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64,058</w:t>
            </w: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200" w:firstLine="320"/>
              <w:jc w:val="left"/>
              <w:rPr>
                <w:rFonts w:cs="Arial"/>
                <w:color w:val="000000"/>
                <w:sz w:val="16"/>
                <w:szCs w:val="16"/>
              </w:rPr>
            </w:pPr>
            <w:r w:rsidRPr="009C5B01">
              <w:rPr>
                <w:rFonts w:cs="Arial"/>
                <w:color w:val="000000"/>
                <w:sz w:val="16"/>
                <w:szCs w:val="16"/>
              </w:rPr>
              <w:t>Suppliers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10,807</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23,785</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21,974</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22,180</w:t>
            </w: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200" w:firstLine="320"/>
              <w:jc w:val="left"/>
              <w:rPr>
                <w:rFonts w:cs="Arial"/>
                <w:color w:val="000000"/>
                <w:sz w:val="16"/>
                <w:szCs w:val="16"/>
              </w:rPr>
            </w:pPr>
            <w:r w:rsidRPr="009C5B01">
              <w:rPr>
                <w:rFonts w:cs="Arial"/>
                <w:color w:val="000000"/>
                <w:sz w:val="16"/>
                <w:szCs w:val="16"/>
              </w:rPr>
              <w:t>Other cash used</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200" w:firstLine="320"/>
              <w:jc w:val="left"/>
              <w:rPr>
                <w:rFonts w:cs="Arial"/>
                <w:b/>
                <w:bCs/>
                <w:color w:val="000000"/>
                <w:sz w:val="16"/>
                <w:szCs w:val="16"/>
              </w:rPr>
            </w:pPr>
            <w:r w:rsidRPr="009C5B01">
              <w:rPr>
                <w:rFonts w:cs="Arial"/>
                <w:b/>
                <w:bCs/>
                <w:color w:val="000000"/>
                <w:sz w:val="16"/>
                <w:szCs w:val="16"/>
              </w:rPr>
              <w:t>Total cash used</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31,960</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73,267</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84,995</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86,238</w:t>
            </w:r>
          </w:p>
        </w:tc>
      </w:tr>
      <w:tr w:rsidR="009C5B01" w:rsidRPr="009C5B01" w:rsidTr="009C5B01">
        <w:trPr>
          <w:trHeight w:val="465"/>
        </w:trPr>
        <w:tc>
          <w:tcPr>
            <w:tcW w:w="3000" w:type="dxa"/>
            <w:tcBorders>
              <w:top w:val="nil"/>
              <w:left w:val="nil"/>
              <w:bottom w:val="nil"/>
              <w:right w:val="nil"/>
            </w:tcBorders>
            <w:shd w:val="clear" w:color="auto" w:fill="auto"/>
            <w:vAlign w:val="bottom"/>
            <w:hideMark/>
          </w:tcPr>
          <w:p w:rsidR="009C5B01" w:rsidRPr="009C5B01" w:rsidRDefault="009C5B01" w:rsidP="009C5B01">
            <w:pPr>
              <w:spacing w:after="0"/>
              <w:ind w:leftChars="75" w:left="150"/>
              <w:jc w:val="left"/>
              <w:rPr>
                <w:rFonts w:cs="Arial"/>
                <w:b/>
                <w:bCs/>
                <w:color w:val="000000"/>
                <w:sz w:val="16"/>
                <w:szCs w:val="16"/>
              </w:rPr>
            </w:pPr>
            <w:r w:rsidRPr="009C5B01">
              <w:rPr>
                <w:rFonts w:cs="Arial"/>
                <w:b/>
                <w:bCs/>
                <w:color w:val="000000"/>
                <w:sz w:val="16"/>
                <w:szCs w:val="16"/>
              </w:rPr>
              <w:t>Net cash from (or used by) operating activities</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378</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522</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16</w:t>
            </w:r>
          </w:p>
        </w:tc>
      </w:tr>
      <w:tr w:rsidR="009C5B01" w:rsidRPr="009C5B01" w:rsidTr="009C5B01">
        <w:trPr>
          <w:trHeight w:val="300"/>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b/>
                <w:bCs/>
                <w:color w:val="000000"/>
                <w:sz w:val="16"/>
                <w:szCs w:val="16"/>
              </w:rPr>
            </w:pPr>
            <w:r w:rsidRPr="009C5B01">
              <w:rPr>
                <w:rFonts w:cs="Arial"/>
                <w:b/>
                <w:bCs/>
                <w:color w:val="000000"/>
                <w:sz w:val="16"/>
                <w:szCs w:val="16"/>
              </w:rPr>
              <w:t>INVESTING ACTIVITIES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b/>
                <w:bCs/>
                <w:color w:val="000000"/>
                <w:sz w:val="16"/>
                <w:szCs w:val="16"/>
              </w:rPr>
            </w:pPr>
            <w:r w:rsidRPr="009C5B01">
              <w:rPr>
                <w:rFonts w:cs="Arial"/>
                <w:b/>
                <w:bCs/>
                <w:color w:val="000000"/>
                <w:sz w:val="16"/>
                <w:szCs w:val="16"/>
              </w:rPr>
              <w:t>Cash used</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r>
      <w:tr w:rsidR="009C5B01" w:rsidRPr="009C5B01" w:rsidTr="009C5B01">
        <w:trPr>
          <w:trHeight w:val="465"/>
        </w:trPr>
        <w:tc>
          <w:tcPr>
            <w:tcW w:w="3000" w:type="dxa"/>
            <w:tcBorders>
              <w:top w:val="nil"/>
              <w:left w:val="nil"/>
              <w:bottom w:val="nil"/>
              <w:right w:val="nil"/>
            </w:tcBorders>
            <w:shd w:val="clear" w:color="auto" w:fill="auto"/>
            <w:vAlign w:val="bottom"/>
            <w:hideMark/>
          </w:tcPr>
          <w:p w:rsidR="009C5B01" w:rsidRPr="009C5B01" w:rsidRDefault="009C5B01" w:rsidP="009C5B01">
            <w:pPr>
              <w:spacing w:after="0"/>
              <w:ind w:leftChars="150" w:left="300"/>
              <w:jc w:val="left"/>
              <w:rPr>
                <w:rFonts w:cs="Arial"/>
                <w:color w:val="000000"/>
                <w:sz w:val="16"/>
                <w:szCs w:val="16"/>
              </w:rPr>
            </w:pPr>
            <w:r w:rsidRPr="009C5B01">
              <w:rPr>
                <w:rFonts w:cs="Arial"/>
                <w:color w:val="000000"/>
                <w:sz w:val="16"/>
                <w:szCs w:val="16"/>
              </w:rPr>
              <w:t>Purchase of property, plant and equipment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754</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2,238</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2,194</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1,847</w:t>
            </w: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200" w:firstLine="320"/>
              <w:jc w:val="left"/>
              <w:rPr>
                <w:rFonts w:cs="Arial"/>
                <w:b/>
                <w:bCs/>
                <w:color w:val="000000"/>
                <w:sz w:val="16"/>
                <w:szCs w:val="16"/>
              </w:rPr>
            </w:pPr>
            <w:r w:rsidRPr="009C5B01">
              <w:rPr>
                <w:rFonts w:cs="Arial"/>
                <w:b/>
                <w:bCs/>
                <w:color w:val="000000"/>
                <w:sz w:val="16"/>
                <w:szCs w:val="16"/>
              </w:rPr>
              <w:t>Total cash used</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754</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2,238</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2,194</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1,847</w:t>
            </w:r>
          </w:p>
        </w:tc>
      </w:tr>
      <w:tr w:rsidR="009C5B01" w:rsidRPr="009C5B01" w:rsidTr="009C5B01">
        <w:trPr>
          <w:trHeight w:val="465"/>
        </w:trPr>
        <w:tc>
          <w:tcPr>
            <w:tcW w:w="3000" w:type="dxa"/>
            <w:tcBorders>
              <w:top w:val="nil"/>
              <w:left w:val="nil"/>
              <w:bottom w:val="nil"/>
              <w:right w:val="nil"/>
            </w:tcBorders>
            <w:shd w:val="clear" w:color="auto" w:fill="auto"/>
            <w:vAlign w:val="bottom"/>
            <w:hideMark/>
          </w:tcPr>
          <w:p w:rsidR="009C5B01" w:rsidRPr="009C5B01" w:rsidRDefault="009C5B01" w:rsidP="009C5B01">
            <w:pPr>
              <w:spacing w:after="0"/>
              <w:ind w:leftChars="75" w:left="150"/>
              <w:jc w:val="left"/>
              <w:rPr>
                <w:rFonts w:cs="Arial"/>
                <w:b/>
                <w:bCs/>
                <w:color w:val="000000"/>
                <w:sz w:val="16"/>
                <w:szCs w:val="16"/>
              </w:rPr>
            </w:pPr>
            <w:r w:rsidRPr="009C5B01">
              <w:rPr>
                <w:rFonts w:cs="Arial"/>
                <w:b/>
                <w:bCs/>
                <w:color w:val="000000"/>
                <w:sz w:val="16"/>
                <w:szCs w:val="16"/>
              </w:rPr>
              <w:t>Net cash from (or used by) investing activities</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(754)</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(2,238)</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(2,194)</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(1,847)</w:t>
            </w:r>
          </w:p>
        </w:tc>
      </w:tr>
      <w:tr w:rsidR="009C5B01" w:rsidRPr="009C5B01" w:rsidTr="009C5B01">
        <w:trPr>
          <w:trHeight w:val="300"/>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b/>
                <w:bCs/>
                <w:color w:val="000000"/>
                <w:sz w:val="16"/>
                <w:szCs w:val="16"/>
              </w:rPr>
            </w:pPr>
            <w:r w:rsidRPr="009C5B01">
              <w:rPr>
                <w:rFonts w:cs="Arial"/>
                <w:b/>
                <w:bCs/>
                <w:color w:val="000000"/>
                <w:sz w:val="16"/>
                <w:szCs w:val="16"/>
              </w:rPr>
              <w:t>FINANCING ACTIVITIES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b/>
                <w:bCs/>
                <w:color w:val="000000"/>
                <w:sz w:val="16"/>
                <w:szCs w:val="16"/>
              </w:rPr>
            </w:pPr>
            <w:r w:rsidRPr="009C5B01">
              <w:rPr>
                <w:rFonts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r>
      <w:tr w:rsidR="009C5B01" w:rsidRPr="009C5B01" w:rsidTr="009C5B01">
        <w:trPr>
          <w:trHeight w:val="225"/>
        </w:trPr>
        <w:tc>
          <w:tcPr>
            <w:tcW w:w="3000" w:type="dxa"/>
            <w:tcBorders>
              <w:top w:val="nil"/>
              <w:left w:val="nil"/>
              <w:bottom w:val="nil"/>
              <w:right w:val="nil"/>
            </w:tcBorders>
            <w:shd w:val="clear" w:color="000000" w:fill="FFFFFF"/>
            <w:noWrap/>
            <w:vAlign w:val="bottom"/>
            <w:hideMark/>
          </w:tcPr>
          <w:p w:rsidR="009C5B01" w:rsidRPr="009C5B01" w:rsidRDefault="009C5B01" w:rsidP="009C5B01">
            <w:pPr>
              <w:spacing w:after="0"/>
              <w:ind w:firstLineChars="200" w:firstLine="320"/>
              <w:jc w:val="left"/>
              <w:rPr>
                <w:rFonts w:cs="Arial"/>
                <w:sz w:val="16"/>
                <w:szCs w:val="16"/>
              </w:rPr>
            </w:pPr>
            <w:r w:rsidRPr="009C5B01">
              <w:rPr>
                <w:rFonts w:cs="Arial"/>
                <w:sz w:val="16"/>
                <w:szCs w:val="16"/>
              </w:rPr>
              <w:t>Appropriations - contributed equity</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754</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1,694</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1,694</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1,847</w:t>
            </w:r>
          </w:p>
        </w:tc>
      </w:tr>
      <w:tr w:rsidR="009C5B01" w:rsidRPr="009C5B01" w:rsidTr="009C5B01">
        <w:trPr>
          <w:trHeight w:val="225"/>
        </w:trPr>
        <w:tc>
          <w:tcPr>
            <w:tcW w:w="3000" w:type="dxa"/>
            <w:tcBorders>
              <w:top w:val="nil"/>
              <w:left w:val="nil"/>
              <w:bottom w:val="nil"/>
              <w:right w:val="nil"/>
            </w:tcBorders>
            <w:shd w:val="clear" w:color="000000" w:fill="FFFFFF"/>
            <w:noWrap/>
            <w:vAlign w:val="bottom"/>
            <w:hideMark/>
          </w:tcPr>
          <w:p w:rsidR="009C5B01" w:rsidRPr="009C5B01" w:rsidRDefault="009C5B01" w:rsidP="009C5B01">
            <w:pPr>
              <w:spacing w:after="0"/>
              <w:ind w:firstLineChars="200" w:firstLine="320"/>
              <w:jc w:val="left"/>
              <w:rPr>
                <w:rFonts w:cs="Arial"/>
                <w:sz w:val="16"/>
                <w:szCs w:val="16"/>
              </w:rPr>
            </w:pPr>
            <w:r w:rsidRPr="009C5B01">
              <w:rPr>
                <w:rFonts w:cs="Arial"/>
                <w:sz w:val="16"/>
                <w:szCs w:val="16"/>
              </w:rPr>
              <w:t>Cash due to restructuring</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1,167</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200" w:firstLine="320"/>
              <w:jc w:val="left"/>
              <w:rPr>
                <w:rFonts w:cs="Arial"/>
                <w:b/>
                <w:bCs/>
                <w:color w:val="000000"/>
                <w:sz w:val="16"/>
                <w:szCs w:val="16"/>
              </w:rPr>
            </w:pPr>
            <w:r w:rsidRPr="009C5B01">
              <w:rPr>
                <w:rFonts w:cs="Arial"/>
                <w:b/>
                <w:bCs/>
                <w:color w:val="000000"/>
                <w:sz w:val="16"/>
                <w:szCs w:val="16"/>
              </w:rPr>
              <w:t>Total cash received</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754</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2,861</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1,694</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1,847</w:t>
            </w:r>
          </w:p>
        </w:tc>
      </w:tr>
      <w:tr w:rsidR="009C5B01" w:rsidRPr="009C5B01" w:rsidTr="009C5B01">
        <w:trPr>
          <w:trHeight w:val="300"/>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b/>
                <w:bCs/>
                <w:color w:val="000000"/>
                <w:sz w:val="16"/>
                <w:szCs w:val="16"/>
              </w:rPr>
            </w:pPr>
            <w:r w:rsidRPr="009C5B01">
              <w:rPr>
                <w:rFonts w:cs="Arial"/>
                <w:b/>
                <w:bCs/>
                <w:color w:val="000000"/>
                <w:sz w:val="16"/>
                <w:szCs w:val="16"/>
              </w:rPr>
              <w:t>Cash used</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r>
      <w:tr w:rsidR="009C5B01" w:rsidRPr="009C5B01" w:rsidTr="009C5B01">
        <w:trPr>
          <w:trHeight w:val="225"/>
        </w:trPr>
        <w:tc>
          <w:tcPr>
            <w:tcW w:w="3000" w:type="dxa"/>
            <w:tcBorders>
              <w:top w:val="nil"/>
              <w:left w:val="nil"/>
              <w:bottom w:val="nil"/>
              <w:right w:val="nil"/>
            </w:tcBorders>
            <w:shd w:val="clear" w:color="000000" w:fill="FFFFFF"/>
            <w:noWrap/>
            <w:vAlign w:val="bottom"/>
            <w:hideMark/>
          </w:tcPr>
          <w:p w:rsidR="009C5B01" w:rsidRPr="009C5B01" w:rsidRDefault="009C5B01" w:rsidP="009C5B01">
            <w:pPr>
              <w:spacing w:after="0"/>
              <w:ind w:firstLineChars="200" w:firstLine="320"/>
              <w:jc w:val="left"/>
              <w:rPr>
                <w:rFonts w:cs="Arial"/>
                <w:sz w:val="16"/>
                <w:szCs w:val="16"/>
              </w:rPr>
            </w:pPr>
            <w:r w:rsidRPr="009C5B01">
              <w:rPr>
                <w:rFonts w:cs="Arial"/>
                <w:sz w:val="16"/>
                <w:szCs w:val="16"/>
              </w:rPr>
              <w:t>Other financing activity</w:t>
            </w:r>
            <w:r w:rsidRPr="009C5B01">
              <w:rPr>
                <w:rFonts w:cs="Arial"/>
                <w:sz w:val="16"/>
                <w:szCs w:val="16"/>
                <w:vertAlign w:val="superscript"/>
              </w:rPr>
              <w:t xml:space="preserve"> </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r>
      <w:tr w:rsidR="009C5B01" w:rsidRPr="009C5B01" w:rsidTr="009C5B01">
        <w:trPr>
          <w:trHeight w:val="225"/>
        </w:trPr>
        <w:tc>
          <w:tcPr>
            <w:tcW w:w="300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200" w:firstLine="320"/>
              <w:jc w:val="left"/>
              <w:rPr>
                <w:rFonts w:cs="Arial"/>
                <w:b/>
                <w:bCs/>
                <w:color w:val="000000"/>
                <w:sz w:val="16"/>
                <w:szCs w:val="16"/>
              </w:rPr>
            </w:pPr>
            <w:r w:rsidRPr="009C5B01">
              <w:rPr>
                <w:rFonts w:cs="Arial"/>
                <w:b/>
                <w:bCs/>
                <w:color w:val="000000"/>
                <w:sz w:val="16"/>
                <w:szCs w:val="16"/>
              </w:rPr>
              <w:t>Total cash used</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r>
      <w:tr w:rsidR="009C5B01" w:rsidRPr="009C5B01" w:rsidTr="009C5B01">
        <w:trPr>
          <w:trHeight w:val="465"/>
        </w:trPr>
        <w:tc>
          <w:tcPr>
            <w:tcW w:w="3000" w:type="dxa"/>
            <w:tcBorders>
              <w:top w:val="nil"/>
              <w:left w:val="nil"/>
              <w:bottom w:val="nil"/>
              <w:right w:val="nil"/>
            </w:tcBorders>
            <w:shd w:val="clear" w:color="auto" w:fill="auto"/>
            <w:vAlign w:val="bottom"/>
            <w:hideMark/>
          </w:tcPr>
          <w:p w:rsidR="009C5B01" w:rsidRPr="009C5B01" w:rsidRDefault="009C5B01" w:rsidP="009C5B01">
            <w:pPr>
              <w:spacing w:after="0"/>
              <w:ind w:leftChars="75" w:left="150"/>
              <w:jc w:val="left"/>
              <w:rPr>
                <w:rFonts w:cs="Arial"/>
                <w:b/>
                <w:bCs/>
                <w:color w:val="000000"/>
                <w:sz w:val="16"/>
                <w:szCs w:val="16"/>
              </w:rPr>
            </w:pPr>
            <w:r w:rsidRPr="009C5B01">
              <w:rPr>
                <w:rFonts w:cs="Arial"/>
                <w:b/>
                <w:bCs/>
                <w:color w:val="000000"/>
                <w:sz w:val="16"/>
                <w:szCs w:val="16"/>
              </w:rPr>
              <w:t>Net cash from (or used by) financing activities</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754</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2,861</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1,694</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1,847</w:t>
            </w:r>
          </w:p>
        </w:tc>
      </w:tr>
      <w:tr w:rsidR="009C5B01" w:rsidRPr="009C5B01" w:rsidTr="009C5B01">
        <w:trPr>
          <w:trHeight w:val="465"/>
        </w:trPr>
        <w:tc>
          <w:tcPr>
            <w:tcW w:w="3000" w:type="dxa"/>
            <w:tcBorders>
              <w:top w:val="nil"/>
              <w:left w:val="nil"/>
              <w:bottom w:val="nil"/>
              <w:right w:val="nil"/>
            </w:tcBorders>
            <w:shd w:val="clear" w:color="auto" w:fill="auto"/>
            <w:vAlign w:val="bottom"/>
            <w:hideMark/>
          </w:tcPr>
          <w:p w:rsidR="009C5B01" w:rsidRPr="009C5B01" w:rsidRDefault="009C5B01" w:rsidP="009C5B01">
            <w:pPr>
              <w:spacing w:after="0"/>
              <w:jc w:val="left"/>
              <w:rPr>
                <w:rFonts w:cs="Arial"/>
                <w:b/>
                <w:bCs/>
                <w:color w:val="000000"/>
                <w:sz w:val="16"/>
                <w:szCs w:val="16"/>
              </w:rPr>
            </w:pPr>
            <w:r w:rsidRPr="009C5B01">
              <w:rPr>
                <w:rFonts w:cs="Arial"/>
                <w:b/>
                <w:bCs/>
                <w:color w:val="000000"/>
                <w:sz w:val="16"/>
                <w:szCs w:val="16"/>
              </w:rPr>
              <w:t>Net increase (or decrease) in cash held</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1,001</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22</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16</w:t>
            </w:r>
          </w:p>
        </w:tc>
      </w:tr>
      <w:tr w:rsidR="009C5B01" w:rsidRPr="009C5B01" w:rsidTr="009C5B01">
        <w:trPr>
          <w:trHeight w:val="465"/>
        </w:trPr>
        <w:tc>
          <w:tcPr>
            <w:tcW w:w="3000" w:type="dxa"/>
            <w:tcBorders>
              <w:top w:val="nil"/>
              <w:left w:val="nil"/>
              <w:bottom w:val="nil"/>
              <w:right w:val="nil"/>
            </w:tcBorders>
            <w:shd w:val="clear" w:color="auto" w:fill="auto"/>
            <w:vAlign w:val="bottom"/>
            <w:hideMark/>
          </w:tcPr>
          <w:p w:rsidR="009C5B01" w:rsidRPr="009C5B01" w:rsidRDefault="009C5B01" w:rsidP="009C5B01">
            <w:pPr>
              <w:spacing w:after="0"/>
              <w:ind w:leftChars="75" w:left="150"/>
              <w:jc w:val="left"/>
              <w:rPr>
                <w:rFonts w:cs="Arial"/>
                <w:color w:val="000000"/>
                <w:sz w:val="16"/>
                <w:szCs w:val="16"/>
              </w:rPr>
            </w:pPr>
            <w:r w:rsidRPr="009C5B01">
              <w:rPr>
                <w:rFonts w:cs="Arial"/>
                <w:color w:val="000000"/>
                <w:sz w:val="16"/>
                <w:szCs w:val="16"/>
              </w:rPr>
              <w:t>Cash and cash equivalents at the beginning of the reporting period</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1,001</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1,023</w:t>
            </w:r>
          </w:p>
        </w:tc>
      </w:tr>
      <w:tr w:rsidR="009C5B01" w:rsidRPr="009C5B01" w:rsidTr="009C5B01">
        <w:trPr>
          <w:trHeight w:val="525"/>
        </w:trPr>
        <w:tc>
          <w:tcPr>
            <w:tcW w:w="3000" w:type="dxa"/>
            <w:tcBorders>
              <w:top w:val="nil"/>
              <w:left w:val="nil"/>
              <w:bottom w:val="single" w:sz="4" w:space="0" w:color="auto"/>
              <w:right w:val="nil"/>
            </w:tcBorders>
            <w:shd w:val="clear" w:color="auto" w:fill="auto"/>
            <w:vAlign w:val="bottom"/>
            <w:hideMark/>
          </w:tcPr>
          <w:p w:rsidR="009C5B01" w:rsidRPr="009C5B01" w:rsidRDefault="009C5B01" w:rsidP="009C5B01">
            <w:pPr>
              <w:spacing w:after="0"/>
              <w:jc w:val="left"/>
              <w:rPr>
                <w:rFonts w:cs="Arial"/>
                <w:b/>
                <w:bCs/>
                <w:color w:val="000000"/>
                <w:sz w:val="16"/>
                <w:szCs w:val="16"/>
              </w:rPr>
            </w:pPr>
            <w:r w:rsidRPr="009C5B01">
              <w:rPr>
                <w:rFonts w:cs="Arial"/>
                <w:b/>
                <w:bCs/>
                <w:color w:val="000000"/>
                <w:sz w:val="16"/>
                <w:szCs w:val="16"/>
              </w:rPr>
              <w:t>Cash and cash equivalents at the end of the reporting period</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1,001</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1,023</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1,039</w:t>
            </w:r>
          </w:p>
        </w:tc>
      </w:tr>
    </w:tbl>
    <w:p w:rsidR="009C5B01" w:rsidRPr="009C5B01" w:rsidRDefault="009C5B01" w:rsidP="009C5B01">
      <w:pPr>
        <w:tabs>
          <w:tab w:val="left" w:pos="284"/>
        </w:tabs>
        <w:spacing w:before="120" w:after="0"/>
        <w:ind w:left="284" w:hanging="284"/>
        <w:jc w:val="left"/>
        <w:rPr>
          <w:color w:val="000000"/>
          <w:sz w:val="15"/>
        </w:rPr>
      </w:pPr>
      <w:r w:rsidRPr="009C5B01">
        <w:rPr>
          <w:color w:val="000000"/>
          <w:sz w:val="15"/>
          <w:vertAlign w:val="superscript"/>
        </w:rPr>
        <w:t>(a)</w:t>
      </w:r>
      <w:r w:rsidRPr="009C5B01">
        <w:rPr>
          <w:color w:val="000000"/>
          <w:sz w:val="15"/>
        </w:rPr>
        <w:tab/>
        <w:t>ACQSC was established as at 1 January 2019. Cash flow in 2018-19 reflects a part year effect as part of the transfer of functions from the Department of Health and the Australian Aged Care Quality Agency under</w:t>
      </w:r>
      <w:r w:rsidRPr="009C5B01">
        <w:rPr>
          <w:color w:val="000000"/>
          <w:sz w:val="15"/>
        </w:rPr>
        <w:br/>
        <w:t>section 75 of the PGPA Act.</w:t>
      </w:r>
      <w:r w:rsidRPr="009C5B01">
        <w:rPr>
          <w:color w:val="000000"/>
          <w:sz w:val="15"/>
        </w:rPr>
        <w:br w:type="page"/>
      </w:r>
    </w:p>
    <w:p w:rsidR="009C5B01" w:rsidRPr="009C5B01" w:rsidRDefault="009C5B01" w:rsidP="009C5B01">
      <w:pPr>
        <w:spacing w:after="120"/>
        <w:jc w:val="left"/>
        <w:rPr>
          <w:rFonts w:cs="Arial"/>
          <w:b/>
          <w:color w:val="000000"/>
          <w:szCs w:val="18"/>
          <w:lang w:eastAsia="en-US"/>
        </w:rPr>
      </w:pPr>
      <w:r w:rsidRPr="009C5B01">
        <w:rPr>
          <w:rFonts w:cs="Arial"/>
          <w:b/>
          <w:color w:val="000000"/>
          <w:szCs w:val="18"/>
          <w:lang w:eastAsia="en-US"/>
        </w:rPr>
        <w:lastRenderedPageBreak/>
        <w:t>Table 3.2.5: Departmental Capital Budget Statement (for the period ended 30 June)</w:t>
      </w:r>
    </w:p>
    <w:tbl>
      <w:tblPr>
        <w:tblW w:w="7700" w:type="dxa"/>
        <w:tblInd w:w="93" w:type="dxa"/>
        <w:tblLook w:val="04A0" w:firstRow="1" w:lastRow="0" w:firstColumn="1" w:lastColumn="0" w:noHBand="0" w:noVBand="1"/>
        <w:tblDescription w:val="Table 3.2.5: Departmental Capital Budget Statement (for the period ended 30 June)"/>
      </w:tblPr>
      <w:tblGrid>
        <w:gridCol w:w="3000"/>
        <w:gridCol w:w="940"/>
        <w:gridCol w:w="940"/>
        <w:gridCol w:w="940"/>
        <w:gridCol w:w="940"/>
        <w:gridCol w:w="940"/>
      </w:tblGrid>
      <w:tr w:rsidR="009C5B01" w:rsidRPr="009C5B01" w:rsidTr="009C5B01">
        <w:trPr>
          <w:trHeight w:val="567"/>
        </w:trPr>
        <w:tc>
          <w:tcPr>
            <w:tcW w:w="3000" w:type="dxa"/>
            <w:tcBorders>
              <w:top w:val="single" w:sz="4" w:space="0" w:color="auto"/>
              <w:left w:val="nil"/>
              <w:bottom w:val="nil"/>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 </w:t>
            </w:r>
          </w:p>
        </w:tc>
        <w:tc>
          <w:tcPr>
            <w:tcW w:w="94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2017-18</w:t>
            </w:r>
            <w:r w:rsidRPr="009C5B01">
              <w:rPr>
                <w:rFonts w:cs="Arial"/>
                <w:b/>
                <w:bCs/>
                <w:sz w:val="16"/>
                <w:szCs w:val="16"/>
              </w:rPr>
              <w:br/>
              <w:t>Actual</w:t>
            </w:r>
            <w:r w:rsidRPr="009C5B01">
              <w:rPr>
                <w:rFonts w:cs="Arial"/>
                <w:b/>
                <w:bCs/>
                <w:sz w:val="16"/>
                <w:szCs w:val="16"/>
              </w:rPr>
              <w:br/>
            </w:r>
            <w:r w:rsidRPr="009C5B01">
              <w:rPr>
                <w:rFonts w:cs="Arial"/>
                <w:sz w:val="16"/>
                <w:szCs w:val="16"/>
              </w:rPr>
              <w:br/>
              <w:t>$'000</w:t>
            </w:r>
          </w:p>
        </w:tc>
        <w:tc>
          <w:tcPr>
            <w:tcW w:w="940" w:type="dxa"/>
            <w:tcBorders>
              <w:top w:val="single" w:sz="4" w:space="0" w:color="auto"/>
              <w:left w:val="nil"/>
              <w:bottom w:val="single" w:sz="4" w:space="0" w:color="auto"/>
              <w:right w:val="nil"/>
            </w:tcBorders>
            <w:shd w:val="clear" w:color="000000" w:fill="D9D9D9"/>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2018-19</w:t>
            </w:r>
            <w:r w:rsidRPr="009C5B01">
              <w:rPr>
                <w:rFonts w:cs="Arial"/>
                <w:b/>
                <w:bCs/>
                <w:sz w:val="16"/>
                <w:szCs w:val="16"/>
              </w:rPr>
              <w:br/>
              <w:t>Revised</w:t>
            </w:r>
            <w:r w:rsidRPr="009C5B01">
              <w:rPr>
                <w:rFonts w:cs="Arial"/>
                <w:b/>
                <w:bCs/>
                <w:sz w:val="16"/>
                <w:szCs w:val="16"/>
              </w:rPr>
              <w:br/>
              <w:t>Budget</w:t>
            </w:r>
            <w:r w:rsidRPr="009C5B01">
              <w:rPr>
                <w:rFonts w:cs="Arial"/>
                <w:b/>
                <w:bCs/>
                <w:sz w:val="16"/>
                <w:szCs w:val="16"/>
                <w:vertAlign w:val="superscript"/>
              </w:rPr>
              <w:t>(a)</w:t>
            </w:r>
            <w:r w:rsidRPr="009C5B01">
              <w:rPr>
                <w:rFonts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2019-20 Forward Year 1</w:t>
            </w:r>
            <w:r w:rsidRPr="009C5B01">
              <w:rPr>
                <w:rFonts w:cs="Arial"/>
                <w:b/>
                <w:bCs/>
                <w:sz w:val="16"/>
                <w:szCs w:val="16"/>
              </w:rPr>
              <w:br/>
            </w:r>
            <w:r w:rsidRPr="009C5B01">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2020-21 Forward Year 2</w:t>
            </w:r>
            <w:r w:rsidRPr="009C5B01">
              <w:rPr>
                <w:rFonts w:cs="Arial"/>
                <w:b/>
                <w:bCs/>
                <w:sz w:val="16"/>
                <w:szCs w:val="16"/>
              </w:rPr>
              <w:br/>
            </w:r>
            <w:r w:rsidRPr="009C5B01">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2021-22 Forward Year 3</w:t>
            </w:r>
            <w:r w:rsidRPr="009C5B01">
              <w:rPr>
                <w:rFonts w:cs="Arial"/>
                <w:b/>
                <w:bCs/>
                <w:sz w:val="16"/>
                <w:szCs w:val="16"/>
              </w:rPr>
              <w:br/>
            </w:r>
            <w:r w:rsidRPr="009C5B01">
              <w:rPr>
                <w:rFonts w:cs="Arial"/>
                <w:sz w:val="16"/>
                <w:szCs w:val="16"/>
              </w:rPr>
              <w:t>$'000</w:t>
            </w:r>
          </w:p>
        </w:tc>
      </w:tr>
      <w:tr w:rsidR="009C5B01" w:rsidRPr="009C5B01" w:rsidTr="009C5B01">
        <w:trPr>
          <w:trHeight w:val="225"/>
        </w:trPr>
        <w:tc>
          <w:tcPr>
            <w:tcW w:w="3000" w:type="dxa"/>
            <w:tcBorders>
              <w:top w:val="nil"/>
              <w:left w:val="nil"/>
              <w:bottom w:val="nil"/>
              <w:right w:val="nil"/>
            </w:tcBorders>
            <w:shd w:val="clear" w:color="000000" w:fill="FFFFFF"/>
            <w:noWrap/>
            <w:vAlign w:val="bottom"/>
            <w:hideMark/>
          </w:tcPr>
          <w:p w:rsidR="009C5B01" w:rsidRPr="009C5B01" w:rsidRDefault="009C5B01" w:rsidP="009C5B01">
            <w:pPr>
              <w:spacing w:after="0"/>
              <w:jc w:val="left"/>
              <w:rPr>
                <w:rFonts w:cs="Arial"/>
                <w:b/>
                <w:bCs/>
                <w:sz w:val="16"/>
                <w:szCs w:val="16"/>
              </w:rPr>
            </w:pPr>
            <w:r w:rsidRPr="009C5B01">
              <w:rPr>
                <w:rFonts w:cs="Arial"/>
                <w:b/>
                <w:bCs/>
                <w:sz w:val="16"/>
                <w:szCs w:val="16"/>
              </w:rPr>
              <w:t>CAPITAL APPROPRIATIONS</w:t>
            </w:r>
          </w:p>
        </w:tc>
        <w:tc>
          <w:tcPr>
            <w:tcW w:w="940" w:type="dxa"/>
            <w:tcBorders>
              <w:top w:val="nil"/>
              <w:left w:val="nil"/>
              <w:bottom w:val="nil"/>
              <w:right w:val="nil"/>
            </w:tcBorders>
            <w:shd w:val="clear" w:color="000000" w:fill="FFFFFF"/>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940" w:type="dxa"/>
            <w:tcBorders>
              <w:top w:val="nil"/>
              <w:left w:val="nil"/>
              <w:bottom w:val="nil"/>
              <w:right w:val="nil"/>
            </w:tcBorders>
            <w:shd w:val="clear" w:color="000000" w:fill="FFFFFF"/>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w:t>
            </w:r>
          </w:p>
        </w:tc>
        <w:tc>
          <w:tcPr>
            <w:tcW w:w="940" w:type="dxa"/>
            <w:tcBorders>
              <w:top w:val="nil"/>
              <w:left w:val="nil"/>
              <w:bottom w:val="nil"/>
              <w:right w:val="nil"/>
            </w:tcBorders>
            <w:shd w:val="clear" w:color="000000" w:fill="FFFFFF"/>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w:t>
            </w:r>
          </w:p>
        </w:tc>
      </w:tr>
      <w:tr w:rsidR="009C5B01" w:rsidRPr="009C5B01" w:rsidTr="009C5B01">
        <w:trPr>
          <w:trHeight w:val="225"/>
        </w:trPr>
        <w:tc>
          <w:tcPr>
            <w:tcW w:w="3000" w:type="dxa"/>
            <w:tcBorders>
              <w:top w:val="nil"/>
              <w:left w:val="nil"/>
              <w:bottom w:val="nil"/>
              <w:right w:val="nil"/>
            </w:tcBorders>
            <w:shd w:val="clear" w:color="000000" w:fill="FFFFFF"/>
            <w:noWrap/>
            <w:vAlign w:val="bottom"/>
            <w:hideMark/>
          </w:tcPr>
          <w:p w:rsidR="009C5B01" w:rsidRPr="009C5B01" w:rsidRDefault="009C5B01" w:rsidP="009C5B01">
            <w:pPr>
              <w:spacing w:after="0"/>
              <w:ind w:firstLineChars="100" w:firstLine="160"/>
              <w:jc w:val="left"/>
              <w:rPr>
                <w:rFonts w:cs="Arial"/>
                <w:sz w:val="16"/>
                <w:szCs w:val="16"/>
              </w:rPr>
            </w:pPr>
            <w:r w:rsidRPr="009C5B01">
              <w:rPr>
                <w:rFonts w:cs="Arial"/>
                <w:sz w:val="16"/>
                <w:szCs w:val="16"/>
              </w:rPr>
              <w:t>Capital budget - Bill 1 (DCB)</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754</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1,694</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1,694</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1,847</w:t>
            </w:r>
          </w:p>
        </w:tc>
      </w:tr>
      <w:tr w:rsidR="009C5B01" w:rsidRPr="009C5B01" w:rsidTr="009C5B01">
        <w:trPr>
          <w:trHeight w:val="225"/>
        </w:trPr>
        <w:tc>
          <w:tcPr>
            <w:tcW w:w="3000" w:type="dxa"/>
            <w:tcBorders>
              <w:top w:val="nil"/>
              <w:left w:val="nil"/>
              <w:bottom w:val="nil"/>
              <w:right w:val="nil"/>
            </w:tcBorders>
            <w:shd w:val="clear" w:color="000000" w:fill="FFFFFF"/>
            <w:noWrap/>
            <w:vAlign w:val="bottom"/>
            <w:hideMark/>
          </w:tcPr>
          <w:p w:rsidR="009C5B01" w:rsidRPr="009C5B01" w:rsidRDefault="009C5B01" w:rsidP="009C5B01">
            <w:pPr>
              <w:spacing w:after="0"/>
              <w:ind w:firstLineChars="100" w:firstLine="160"/>
              <w:jc w:val="left"/>
              <w:rPr>
                <w:rFonts w:cs="Arial"/>
                <w:sz w:val="16"/>
                <w:szCs w:val="16"/>
              </w:rPr>
            </w:pPr>
            <w:r w:rsidRPr="009C5B01">
              <w:rPr>
                <w:rFonts w:cs="Arial"/>
                <w:sz w:val="16"/>
                <w:szCs w:val="16"/>
              </w:rPr>
              <w:t>Equity injections - Bill 2</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r>
      <w:tr w:rsidR="009C5B01" w:rsidRPr="009C5B01" w:rsidTr="009C5B01">
        <w:trPr>
          <w:trHeight w:val="225"/>
        </w:trPr>
        <w:tc>
          <w:tcPr>
            <w:tcW w:w="3000" w:type="dxa"/>
            <w:tcBorders>
              <w:top w:val="nil"/>
              <w:left w:val="nil"/>
              <w:bottom w:val="nil"/>
              <w:right w:val="nil"/>
            </w:tcBorders>
            <w:shd w:val="clear" w:color="000000" w:fill="FFFFFF"/>
            <w:noWrap/>
            <w:vAlign w:val="bottom"/>
            <w:hideMark/>
          </w:tcPr>
          <w:p w:rsidR="009C5B01" w:rsidRPr="009C5B01" w:rsidRDefault="009C5B01" w:rsidP="009C5B01">
            <w:pPr>
              <w:spacing w:after="0"/>
              <w:ind w:firstLineChars="100" w:firstLine="160"/>
              <w:jc w:val="left"/>
              <w:rPr>
                <w:rFonts w:cs="Arial"/>
                <w:b/>
                <w:bCs/>
                <w:sz w:val="16"/>
                <w:szCs w:val="16"/>
              </w:rPr>
            </w:pPr>
            <w:r w:rsidRPr="009C5B01">
              <w:rPr>
                <w:rFonts w:cs="Arial"/>
                <w:b/>
                <w:bCs/>
                <w:sz w:val="16"/>
                <w:szCs w:val="16"/>
              </w:rPr>
              <w:t>Total capital appropriations</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754</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1,694</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1,694</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1,847</w:t>
            </w:r>
          </w:p>
        </w:tc>
      </w:tr>
      <w:tr w:rsidR="009C5B01" w:rsidRPr="009C5B01" w:rsidTr="009C5B01">
        <w:trPr>
          <w:trHeight w:val="525"/>
        </w:trPr>
        <w:tc>
          <w:tcPr>
            <w:tcW w:w="3000" w:type="dxa"/>
            <w:tcBorders>
              <w:top w:val="nil"/>
              <w:left w:val="nil"/>
              <w:bottom w:val="nil"/>
              <w:right w:val="nil"/>
            </w:tcBorders>
            <w:shd w:val="clear" w:color="000000" w:fill="FFFFFF"/>
            <w:vAlign w:val="bottom"/>
            <w:hideMark/>
          </w:tcPr>
          <w:p w:rsidR="009C5B01" w:rsidRPr="009C5B01" w:rsidRDefault="009C5B01" w:rsidP="009C5B01">
            <w:pPr>
              <w:spacing w:after="0"/>
              <w:jc w:val="left"/>
              <w:rPr>
                <w:rFonts w:cs="Arial"/>
                <w:b/>
                <w:bCs/>
                <w:sz w:val="16"/>
                <w:szCs w:val="16"/>
              </w:rPr>
            </w:pPr>
            <w:r w:rsidRPr="009C5B01">
              <w:rPr>
                <w:rFonts w:cs="Arial"/>
                <w:b/>
                <w:bCs/>
                <w:sz w:val="16"/>
                <w:szCs w:val="16"/>
              </w:rPr>
              <w:t>Total new capital appropriations represented by:</w:t>
            </w:r>
          </w:p>
        </w:tc>
        <w:tc>
          <w:tcPr>
            <w:tcW w:w="940" w:type="dxa"/>
            <w:tcBorders>
              <w:top w:val="nil"/>
              <w:left w:val="nil"/>
              <w:bottom w:val="nil"/>
              <w:right w:val="nil"/>
            </w:tcBorders>
            <w:shd w:val="clear" w:color="000000" w:fill="FFFFFF"/>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940" w:type="dxa"/>
            <w:tcBorders>
              <w:top w:val="nil"/>
              <w:left w:val="nil"/>
              <w:bottom w:val="nil"/>
              <w:right w:val="nil"/>
            </w:tcBorders>
            <w:shd w:val="clear" w:color="000000" w:fill="FFFFFF"/>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w:t>
            </w:r>
          </w:p>
        </w:tc>
        <w:tc>
          <w:tcPr>
            <w:tcW w:w="940" w:type="dxa"/>
            <w:tcBorders>
              <w:top w:val="nil"/>
              <w:left w:val="nil"/>
              <w:bottom w:val="nil"/>
              <w:right w:val="nil"/>
            </w:tcBorders>
            <w:shd w:val="clear" w:color="000000" w:fill="FFFFFF"/>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w:t>
            </w:r>
          </w:p>
        </w:tc>
      </w:tr>
      <w:tr w:rsidR="009C5B01" w:rsidRPr="009C5B01" w:rsidTr="009C5B01">
        <w:trPr>
          <w:trHeight w:val="225"/>
        </w:trPr>
        <w:tc>
          <w:tcPr>
            <w:tcW w:w="3000" w:type="dxa"/>
            <w:tcBorders>
              <w:top w:val="nil"/>
              <w:left w:val="nil"/>
              <w:bottom w:val="nil"/>
              <w:right w:val="nil"/>
            </w:tcBorders>
            <w:shd w:val="clear" w:color="000000" w:fill="FFFFFF"/>
            <w:noWrap/>
            <w:vAlign w:val="bottom"/>
            <w:hideMark/>
          </w:tcPr>
          <w:p w:rsidR="009C5B01" w:rsidRPr="009C5B01" w:rsidRDefault="009C5B01" w:rsidP="009C5B01">
            <w:pPr>
              <w:spacing w:after="0"/>
              <w:ind w:firstLineChars="100" w:firstLine="160"/>
              <w:jc w:val="left"/>
              <w:rPr>
                <w:rFonts w:cs="Arial"/>
                <w:sz w:val="16"/>
                <w:szCs w:val="16"/>
              </w:rPr>
            </w:pPr>
            <w:r w:rsidRPr="009C5B01">
              <w:rPr>
                <w:rFonts w:cs="Arial"/>
                <w:sz w:val="16"/>
                <w:szCs w:val="16"/>
              </w:rPr>
              <w:t>Purchase of non-financial assets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754</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1,694</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1,694</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1,847</w:t>
            </w:r>
          </w:p>
        </w:tc>
      </w:tr>
      <w:tr w:rsidR="009C5B01" w:rsidRPr="009C5B01" w:rsidTr="009C5B01">
        <w:trPr>
          <w:trHeight w:val="225"/>
        </w:trPr>
        <w:tc>
          <w:tcPr>
            <w:tcW w:w="3000" w:type="dxa"/>
            <w:tcBorders>
              <w:top w:val="nil"/>
              <w:left w:val="nil"/>
              <w:bottom w:val="nil"/>
              <w:right w:val="nil"/>
            </w:tcBorders>
            <w:shd w:val="clear" w:color="000000" w:fill="FFFFFF"/>
            <w:noWrap/>
            <w:vAlign w:val="bottom"/>
            <w:hideMark/>
          </w:tcPr>
          <w:p w:rsidR="009C5B01" w:rsidRPr="009C5B01" w:rsidRDefault="009C5B01" w:rsidP="009C5B01">
            <w:pPr>
              <w:spacing w:after="0"/>
              <w:ind w:firstLineChars="100" w:firstLine="160"/>
              <w:jc w:val="left"/>
              <w:rPr>
                <w:rFonts w:cs="Arial"/>
                <w:sz w:val="16"/>
                <w:szCs w:val="16"/>
              </w:rPr>
            </w:pPr>
            <w:r w:rsidRPr="009C5B01">
              <w:rPr>
                <w:rFonts w:cs="Arial"/>
                <w:sz w:val="16"/>
                <w:szCs w:val="16"/>
              </w:rPr>
              <w:t>Other items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r>
      <w:tr w:rsidR="009C5B01" w:rsidRPr="009C5B01" w:rsidTr="009C5B01">
        <w:trPr>
          <w:trHeight w:val="225"/>
        </w:trPr>
        <w:tc>
          <w:tcPr>
            <w:tcW w:w="3000" w:type="dxa"/>
            <w:tcBorders>
              <w:top w:val="nil"/>
              <w:left w:val="nil"/>
              <w:bottom w:val="nil"/>
              <w:right w:val="nil"/>
            </w:tcBorders>
            <w:shd w:val="clear" w:color="000000" w:fill="FFFFFF"/>
            <w:noWrap/>
            <w:vAlign w:val="bottom"/>
            <w:hideMark/>
          </w:tcPr>
          <w:p w:rsidR="009C5B01" w:rsidRPr="009C5B01" w:rsidRDefault="009C5B01" w:rsidP="009C5B01">
            <w:pPr>
              <w:spacing w:after="0"/>
              <w:ind w:firstLineChars="100" w:firstLine="160"/>
              <w:jc w:val="left"/>
              <w:rPr>
                <w:rFonts w:cs="Arial"/>
                <w:b/>
                <w:bCs/>
                <w:sz w:val="16"/>
                <w:szCs w:val="16"/>
              </w:rPr>
            </w:pPr>
            <w:r w:rsidRPr="009C5B01">
              <w:rPr>
                <w:rFonts w:cs="Arial"/>
                <w:b/>
                <w:bCs/>
                <w:sz w:val="16"/>
                <w:szCs w:val="16"/>
              </w:rPr>
              <w:t>Total items</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754</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1,694</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1,694</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1,847</w:t>
            </w:r>
          </w:p>
        </w:tc>
      </w:tr>
      <w:tr w:rsidR="009C5B01" w:rsidRPr="009C5B01" w:rsidTr="009C5B01">
        <w:trPr>
          <w:trHeight w:val="525"/>
        </w:trPr>
        <w:tc>
          <w:tcPr>
            <w:tcW w:w="3000" w:type="dxa"/>
            <w:tcBorders>
              <w:top w:val="nil"/>
              <w:left w:val="nil"/>
              <w:bottom w:val="nil"/>
              <w:right w:val="nil"/>
            </w:tcBorders>
            <w:shd w:val="clear" w:color="000000" w:fill="FFFFFF"/>
            <w:vAlign w:val="bottom"/>
            <w:hideMark/>
          </w:tcPr>
          <w:p w:rsidR="009C5B01" w:rsidRPr="009C5B01" w:rsidRDefault="009C5B01" w:rsidP="009C5B01">
            <w:pPr>
              <w:spacing w:after="0"/>
              <w:jc w:val="left"/>
              <w:rPr>
                <w:rFonts w:cs="Arial"/>
                <w:b/>
                <w:bCs/>
                <w:sz w:val="16"/>
                <w:szCs w:val="16"/>
              </w:rPr>
            </w:pPr>
            <w:r w:rsidRPr="009C5B01">
              <w:rPr>
                <w:rFonts w:cs="Arial"/>
                <w:b/>
                <w:bCs/>
                <w:sz w:val="16"/>
                <w:szCs w:val="16"/>
              </w:rPr>
              <w:t>PURCHASE OF NON-FINANCIAL ASSETS</w:t>
            </w:r>
          </w:p>
        </w:tc>
        <w:tc>
          <w:tcPr>
            <w:tcW w:w="940" w:type="dxa"/>
            <w:tcBorders>
              <w:top w:val="nil"/>
              <w:left w:val="nil"/>
              <w:bottom w:val="nil"/>
              <w:right w:val="nil"/>
            </w:tcBorders>
            <w:shd w:val="clear" w:color="000000" w:fill="FFFFFF"/>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 </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b/>
                <w:bCs/>
                <w:sz w:val="16"/>
                <w:szCs w:val="16"/>
              </w:rPr>
            </w:pPr>
          </w:p>
        </w:tc>
        <w:tc>
          <w:tcPr>
            <w:tcW w:w="940" w:type="dxa"/>
            <w:tcBorders>
              <w:top w:val="nil"/>
              <w:left w:val="nil"/>
              <w:bottom w:val="nil"/>
              <w:right w:val="nil"/>
            </w:tcBorders>
            <w:shd w:val="clear" w:color="000000" w:fill="FFFFFF"/>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w:t>
            </w:r>
          </w:p>
        </w:tc>
        <w:tc>
          <w:tcPr>
            <w:tcW w:w="940" w:type="dxa"/>
            <w:tcBorders>
              <w:top w:val="nil"/>
              <w:left w:val="nil"/>
              <w:bottom w:val="nil"/>
              <w:right w:val="nil"/>
            </w:tcBorders>
            <w:shd w:val="clear" w:color="000000" w:fill="FFFFFF"/>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 </w:t>
            </w:r>
          </w:p>
        </w:tc>
      </w:tr>
      <w:tr w:rsidR="009C5B01" w:rsidRPr="009C5B01" w:rsidTr="009C5B01">
        <w:trPr>
          <w:trHeight w:val="525"/>
        </w:trPr>
        <w:tc>
          <w:tcPr>
            <w:tcW w:w="3000" w:type="dxa"/>
            <w:tcBorders>
              <w:top w:val="nil"/>
              <w:left w:val="nil"/>
              <w:bottom w:val="nil"/>
              <w:right w:val="nil"/>
            </w:tcBorders>
            <w:shd w:val="clear" w:color="auto" w:fill="auto"/>
            <w:vAlign w:val="bottom"/>
            <w:hideMark/>
          </w:tcPr>
          <w:p w:rsidR="009C5B01" w:rsidRPr="009C5B01" w:rsidRDefault="009C5B01" w:rsidP="009C5B01">
            <w:pPr>
              <w:spacing w:after="0"/>
              <w:ind w:leftChars="75" w:left="150"/>
              <w:jc w:val="left"/>
              <w:rPr>
                <w:rFonts w:cs="Arial"/>
                <w:sz w:val="16"/>
                <w:szCs w:val="16"/>
              </w:rPr>
            </w:pPr>
            <w:r w:rsidRPr="009C5B01">
              <w:rPr>
                <w:rFonts w:cs="Arial"/>
                <w:color w:val="000000"/>
                <w:sz w:val="16"/>
                <w:szCs w:val="16"/>
              </w:rPr>
              <w:t>Funded</w:t>
            </w:r>
            <w:r w:rsidRPr="009C5B01">
              <w:rPr>
                <w:rFonts w:cs="Arial"/>
                <w:sz w:val="16"/>
                <w:szCs w:val="16"/>
              </w:rPr>
              <w:t xml:space="preserve"> by capital appropriations</w:t>
            </w:r>
            <w:r w:rsidRPr="009C5B01">
              <w:rPr>
                <w:rFonts w:cs="Arial"/>
                <w:sz w:val="16"/>
                <w:szCs w:val="16"/>
              </w:rPr>
              <w:br/>
              <w:t xml:space="preserve">- equity injection </w:t>
            </w:r>
            <w:r w:rsidRPr="009C5B01">
              <w:rPr>
                <w:rFonts w:cs="Arial"/>
                <w:sz w:val="16"/>
                <w:szCs w:val="16"/>
                <w:vertAlign w:val="superscript"/>
              </w:rPr>
              <w:t>(b)</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r>
      <w:tr w:rsidR="009C5B01" w:rsidRPr="009C5B01" w:rsidTr="009C5B01">
        <w:trPr>
          <w:trHeight w:val="465"/>
        </w:trPr>
        <w:tc>
          <w:tcPr>
            <w:tcW w:w="3000" w:type="dxa"/>
            <w:tcBorders>
              <w:top w:val="nil"/>
              <w:left w:val="nil"/>
              <w:bottom w:val="nil"/>
              <w:right w:val="nil"/>
            </w:tcBorders>
            <w:shd w:val="clear" w:color="000000" w:fill="FFFFFF"/>
            <w:vAlign w:val="bottom"/>
            <w:hideMark/>
          </w:tcPr>
          <w:p w:rsidR="009C5B01" w:rsidRPr="009C5B01" w:rsidRDefault="009C5B01" w:rsidP="009C5B01">
            <w:pPr>
              <w:spacing w:after="0"/>
              <w:ind w:leftChars="75" w:left="150"/>
              <w:jc w:val="left"/>
              <w:rPr>
                <w:rFonts w:cs="Arial"/>
                <w:sz w:val="16"/>
                <w:szCs w:val="16"/>
              </w:rPr>
            </w:pPr>
            <w:r w:rsidRPr="009C5B01">
              <w:rPr>
                <w:rFonts w:cs="Arial"/>
                <w:color w:val="000000"/>
                <w:sz w:val="16"/>
                <w:szCs w:val="16"/>
              </w:rPr>
              <w:t>Funded</w:t>
            </w:r>
            <w:r w:rsidRPr="009C5B01">
              <w:rPr>
                <w:rFonts w:cs="Arial"/>
                <w:sz w:val="16"/>
                <w:szCs w:val="16"/>
              </w:rPr>
              <w:t xml:space="preserve"> by capital appropriation </w:t>
            </w:r>
            <w:r w:rsidRPr="009C5B01">
              <w:rPr>
                <w:rFonts w:cs="Arial"/>
                <w:sz w:val="16"/>
                <w:szCs w:val="16"/>
              </w:rPr>
              <w:br/>
              <w:t>- DCB</w:t>
            </w:r>
            <w:r w:rsidRPr="009C5B01">
              <w:rPr>
                <w:rFonts w:cs="Arial"/>
                <w:sz w:val="16"/>
                <w:szCs w:val="16"/>
                <w:vertAlign w:val="superscript"/>
              </w:rPr>
              <w:t xml:space="preserve"> (c)</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754</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1,694</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1,694</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1,847</w:t>
            </w:r>
          </w:p>
        </w:tc>
      </w:tr>
      <w:tr w:rsidR="009C5B01" w:rsidRPr="009C5B01" w:rsidTr="009C5B01">
        <w:trPr>
          <w:trHeight w:val="450"/>
        </w:trPr>
        <w:tc>
          <w:tcPr>
            <w:tcW w:w="3000" w:type="dxa"/>
            <w:tcBorders>
              <w:top w:val="nil"/>
              <w:left w:val="nil"/>
              <w:bottom w:val="nil"/>
              <w:right w:val="nil"/>
            </w:tcBorders>
            <w:shd w:val="clear" w:color="000000" w:fill="FFFFFF"/>
            <w:vAlign w:val="bottom"/>
            <w:hideMark/>
          </w:tcPr>
          <w:p w:rsidR="009C5B01" w:rsidRPr="009C5B01" w:rsidRDefault="009C5B01" w:rsidP="009C5B01">
            <w:pPr>
              <w:spacing w:after="0"/>
              <w:ind w:leftChars="75" w:left="150"/>
              <w:jc w:val="left"/>
              <w:rPr>
                <w:rFonts w:cs="Arial"/>
                <w:sz w:val="16"/>
                <w:szCs w:val="16"/>
              </w:rPr>
            </w:pPr>
            <w:r w:rsidRPr="009C5B01">
              <w:rPr>
                <w:rFonts w:cs="Arial"/>
                <w:color w:val="000000"/>
                <w:sz w:val="16"/>
                <w:szCs w:val="16"/>
              </w:rPr>
              <w:t>Funded</w:t>
            </w:r>
            <w:r w:rsidRPr="009C5B01">
              <w:rPr>
                <w:rFonts w:cs="Arial"/>
                <w:sz w:val="16"/>
                <w:szCs w:val="16"/>
              </w:rPr>
              <w:t xml:space="preserve"> internally from departmental resources</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544</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500</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r>
      <w:tr w:rsidR="009C5B01" w:rsidRPr="009C5B01" w:rsidTr="009C5B01">
        <w:trPr>
          <w:trHeight w:val="450"/>
        </w:trPr>
        <w:tc>
          <w:tcPr>
            <w:tcW w:w="3000" w:type="dxa"/>
            <w:tcBorders>
              <w:top w:val="nil"/>
              <w:left w:val="nil"/>
              <w:bottom w:val="nil"/>
              <w:right w:val="nil"/>
            </w:tcBorders>
            <w:shd w:val="clear" w:color="000000" w:fill="FFFFFF"/>
            <w:vAlign w:val="bottom"/>
            <w:hideMark/>
          </w:tcPr>
          <w:p w:rsidR="009C5B01" w:rsidRPr="009C5B01" w:rsidRDefault="009C5B01" w:rsidP="009C5B01">
            <w:pPr>
              <w:spacing w:after="0"/>
              <w:ind w:leftChars="75" w:left="150"/>
              <w:jc w:val="left"/>
              <w:rPr>
                <w:rFonts w:cs="Arial"/>
                <w:b/>
                <w:bCs/>
                <w:sz w:val="16"/>
                <w:szCs w:val="16"/>
              </w:rPr>
            </w:pPr>
            <w:r w:rsidRPr="009C5B01">
              <w:rPr>
                <w:rFonts w:cs="Arial"/>
                <w:b/>
                <w:bCs/>
                <w:sz w:val="16"/>
                <w:szCs w:val="16"/>
              </w:rPr>
              <w:t xml:space="preserve">Total acquisitions of </w:t>
            </w:r>
            <w:r w:rsidRPr="009C5B01">
              <w:rPr>
                <w:rFonts w:cs="Arial"/>
                <w:b/>
                <w:bCs/>
                <w:sz w:val="16"/>
                <w:szCs w:val="16"/>
              </w:rPr>
              <w:br/>
              <w:t>non-financial assets</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754</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2,238</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2,194</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1,847</w:t>
            </w:r>
          </w:p>
        </w:tc>
      </w:tr>
      <w:tr w:rsidR="009C5B01" w:rsidRPr="009C5B01" w:rsidTr="009C5B01">
        <w:trPr>
          <w:trHeight w:val="750"/>
        </w:trPr>
        <w:tc>
          <w:tcPr>
            <w:tcW w:w="3000" w:type="dxa"/>
            <w:tcBorders>
              <w:top w:val="nil"/>
              <w:left w:val="nil"/>
              <w:bottom w:val="nil"/>
              <w:right w:val="nil"/>
            </w:tcBorders>
            <w:shd w:val="clear" w:color="000000" w:fill="FFFFFF"/>
            <w:vAlign w:val="bottom"/>
            <w:hideMark/>
          </w:tcPr>
          <w:p w:rsidR="009C5B01" w:rsidRPr="009C5B01" w:rsidRDefault="009C5B01" w:rsidP="009C5B01">
            <w:pPr>
              <w:spacing w:after="0"/>
              <w:jc w:val="left"/>
              <w:rPr>
                <w:rFonts w:cs="Arial"/>
                <w:b/>
                <w:bCs/>
                <w:sz w:val="16"/>
                <w:szCs w:val="16"/>
              </w:rPr>
            </w:pPr>
            <w:r w:rsidRPr="009C5B01">
              <w:rPr>
                <w:rFonts w:cs="Arial"/>
                <w:b/>
                <w:bCs/>
                <w:sz w:val="16"/>
                <w:szCs w:val="16"/>
              </w:rPr>
              <w:t>RECONCILIATION OF CASH USED TO ACQUIRE ASSETS TO ASSET MOVEMENT TABLE</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 </w:t>
            </w: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b/>
                <w:bCs/>
                <w:sz w:val="16"/>
                <w:szCs w:val="16"/>
              </w:rPr>
            </w:pPr>
          </w:p>
        </w:tc>
      </w:tr>
      <w:tr w:rsidR="009C5B01" w:rsidRPr="009C5B01" w:rsidTr="009C5B01">
        <w:trPr>
          <w:trHeight w:val="225"/>
        </w:trPr>
        <w:tc>
          <w:tcPr>
            <w:tcW w:w="3000" w:type="dxa"/>
            <w:tcBorders>
              <w:top w:val="nil"/>
              <w:left w:val="nil"/>
              <w:bottom w:val="nil"/>
              <w:right w:val="nil"/>
            </w:tcBorders>
            <w:shd w:val="clear" w:color="000000" w:fill="FFFFFF"/>
            <w:noWrap/>
            <w:vAlign w:val="bottom"/>
            <w:hideMark/>
          </w:tcPr>
          <w:p w:rsidR="009C5B01" w:rsidRPr="009C5B01" w:rsidRDefault="009C5B01" w:rsidP="009C5B01">
            <w:pPr>
              <w:spacing w:after="0"/>
              <w:ind w:firstLineChars="100" w:firstLine="160"/>
              <w:jc w:val="left"/>
              <w:rPr>
                <w:rFonts w:cs="Arial"/>
                <w:sz w:val="16"/>
                <w:szCs w:val="16"/>
              </w:rPr>
            </w:pPr>
            <w:r w:rsidRPr="009C5B01">
              <w:rPr>
                <w:rFonts w:cs="Arial"/>
                <w:sz w:val="16"/>
                <w:szCs w:val="16"/>
              </w:rPr>
              <w:t>Total purchases</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754</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2,238</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2,194</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sz w:val="16"/>
                <w:szCs w:val="16"/>
              </w:rPr>
            </w:pPr>
            <w:r w:rsidRPr="009C5B01">
              <w:rPr>
                <w:rFonts w:cs="Arial"/>
                <w:sz w:val="16"/>
                <w:szCs w:val="16"/>
              </w:rPr>
              <w:t>1,847</w:t>
            </w:r>
          </w:p>
        </w:tc>
      </w:tr>
      <w:tr w:rsidR="009C5B01" w:rsidRPr="009C5B01" w:rsidTr="009C5B01">
        <w:trPr>
          <w:trHeight w:val="450"/>
        </w:trPr>
        <w:tc>
          <w:tcPr>
            <w:tcW w:w="3000" w:type="dxa"/>
            <w:tcBorders>
              <w:top w:val="nil"/>
              <w:left w:val="nil"/>
              <w:bottom w:val="single" w:sz="4" w:space="0" w:color="auto"/>
              <w:right w:val="nil"/>
            </w:tcBorders>
            <w:shd w:val="clear" w:color="000000" w:fill="FFFFFF"/>
            <w:vAlign w:val="bottom"/>
            <w:hideMark/>
          </w:tcPr>
          <w:p w:rsidR="009C5B01" w:rsidRPr="009C5B01" w:rsidRDefault="009C5B01" w:rsidP="009C5B01">
            <w:pPr>
              <w:spacing w:after="0"/>
              <w:ind w:firstLineChars="100" w:firstLine="160"/>
              <w:jc w:val="left"/>
              <w:rPr>
                <w:rFonts w:cs="Arial"/>
                <w:b/>
                <w:bCs/>
                <w:sz w:val="16"/>
                <w:szCs w:val="16"/>
              </w:rPr>
            </w:pPr>
            <w:r w:rsidRPr="009C5B01">
              <w:rPr>
                <w:rFonts w:cs="Arial"/>
                <w:b/>
                <w:bCs/>
                <w:sz w:val="16"/>
                <w:szCs w:val="16"/>
              </w:rPr>
              <w:t>Total cash used to acquire assets</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w:t>
            </w:r>
          </w:p>
        </w:tc>
        <w:tc>
          <w:tcPr>
            <w:tcW w:w="940" w:type="dxa"/>
            <w:tcBorders>
              <w:top w:val="nil"/>
              <w:left w:val="nil"/>
              <w:bottom w:val="single" w:sz="4" w:space="0" w:color="auto"/>
              <w:right w:val="nil"/>
            </w:tcBorders>
            <w:shd w:val="clear" w:color="000000" w:fill="D9D9D9"/>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754</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2,238</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2,194</w:t>
            </w:r>
          </w:p>
        </w:tc>
        <w:tc>
          <w:tcPr>
            <w:tcW w:w="94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sz w:val="16"/>
                <w:szCs w:val="16"/>
              </w:rPr>
            </w:pPr>
            <w:r w:rsidRPr="009C5B01">
              <w:rPr>
                <w:rFonts w:cs="Arial"/>
                <w:b/>
                <w:bCs/>
                <w:sz w:val="16"/>
                <w:szCs w:val="16"/>
              </w:rPr>
              <w:t>1,847</w:t>
            </w:r>
          </w:p>
        </w:tc>
      </w:tr>
    </w:tbl>
    <w:p w:rsidR="009C5B01" w:rsidRPr="009C5B01" w:rsidRDefault="009C5B01" w:rsidP="009C5B01">
      <w:pPr>
        <w:spacing w:before="120" w:after="0"/>
        <w:ind w:left="284" w:hanging="284"/>
        <w:jc w:val="left"/>
        <w:rPr>
          <w:color w:val="000000"/>
          <w:sz w:val="15"/>
          <w:bdr w:val="nil"/>
        </w:rPr>
      </w:pPr>
      <w:r w:rsidRPr="009C5B01">
        <w:rPr>
          <w:color w:val="000000"/>
          <w:sz w:val="15"/>
          <w:bdr w:val="nil"/>
          <w:vertAlign w:val="superscript"/>
        </w:rPr>
        <w:t>(a)</w:t>
      </w:r>
      <w:r w:rsidRPr="009C5B01">
        <w:rPr>
          <w:color w:val="000000"/>
          <w:sz w:val="15"/>
          <w:bdr w:val="nil"/>
        </w:rPr>
        <w:tab/>
        <w:t>ACQSC was established as at 1 January 2019. Funding in 2018-19 reflects a part year effect as part of the transfer of functions from the Department of Health and the Australian Aged Care Quality Agency under</w:t>
      </w:r>
      <w:r w:rsidRPr="009C5B01">
        <w:rPr>
          <w:color w:val="000000"/>
          <w:sz w:val="15"/>
          <w:bdr w:val="nil"/>
        </w:rPr>
        <w:br/>
        <w:t>section 75 of the PGPA Act.</w:t>
      </w:r>
    </w:p>
    <w:p w:rsidR="009C5B01" w:rsidRPr="009C5B01" w:rsidRDefault="009C5B01" w:rsidP="009C5B01">
      <w:pPr>
        <w:spacing w:after="0"/>
        <w:ind w:left="284" w:hanging="284"/>
        <w:jc w:val="left"/>
        <w:rPr>
          <w:color w:val="000000"/>
          <w:sz w:val="15"/>
          <w:bdr w:val="nil"/>
        </w:rPr>
      </w:pPr>
      <w:r w:rsidRPr="009C5B01">
        <w:rPr>
          <w:color w:val="000000"/>
          <w:sz w:val="15"/>
          <w:bdr w:val="nil"/>
          <w:vertAlign w:val="superscript"/>
        </w:rPr>
        <w:t>(b)</w:t>
      </w:r>
      <w:r w:rsidRPr="009C5B01">
        <w:rPr>
          <w:color w:val="000000"/>
          <w:sz w:val="15"/>
          <w:bdr w:val="nil"/>
        </w:rPr>
        <w:tab/>
        <w:t>Includes both current Bill 2, prior Act 2/4/6 appropriations and special capital appropriations.</w:t>
      </w:r>
    </w:p>
    <w:p w:rsidR="009C5B01" w:rsidRPr="009C5B01" w:rsidRDefault="009C5B01" w:rsidP="009C5B01">
      <w:pPr>
        <w:spacing w:after="0"/>
        <w:ind w:left="284" w:hanging="284"/>
        <w:jc w:val="left"/>
        <w:rPr>
          <w:color w:val="000000"/>
          <w:sz w:val="15"/>
          <w:bdr w:val="nil"/>
        </w:rPr>
      </w:pPr>
      <w:r w:rsidRPr="009C5B01">
        <w:rPr>
          <w:color w:val="000000"/>
          <w:sz w:val="15"/>
          <w:bdr w:val="nil"/>
          <w:vertAlign w:val="superscript"/>
        </w:rPr>
        <w:t>(c)</w:t>
      </w:r>
      <w:r w:rsidRPr="009C5B01">
        <w:rPr>
          <w:color w:val="000000"/>
          <w:sz w:val="15"/>
          <w:bdr w:val="nil"/>
        </w:rPr>
        <w:tab/>
        <w:t>Does not include annual finance lease costs. Includes purchases from current and previous years' Departmental Capital Budgets (DCB).</w:t>
      </w:r>
    </w:p>
    <w:p w:rsidR="009C5B01" w:rsidRPr="009C5B01" w:rsidRDefault="009C5B01" w:rsidP="009C5B01">
      <w:pPr>
        <w:spacing w:after="120"/>
        <w:jc w:val="left"/>
        <w:rPr>
          <w:rFonts w:ascii="Book Antiqua" w:hAnsi="Book Antiqua"/>
          <w:color w:val="000000"/>
        </w:rPr>
      </w:pPr>
      <w:r w:rsidRPr="009C5B01">
        <w:rPr>
          <w:rFonts w:ascii="Book Antiqua" w:hAnsi="Book Antiqua"/>
          <w:color w:val="000000"/>
        </w:rPr>
        <w:br w:type="page"/>
      </w:r>
    </w:p>
    <w:p w:rsidR="009C5B01" w:rsidRPr="009C5B01" w:rsidRDefault="009C5B01" w:rsidP="009C5B01">
      <w:pPr>
        <w:spacing w:after="120"/>
        <w:jc w:val="left"/>
        <w:rPr>
          <w:rFonts w:cs="Arial"/>
          <w:b/>
          <w:color w:val="000000"/>
          <w:szCs w:val="18"/>
          <w:lang w:eastAsia="en-US"/>
        </w:rPr>
      </w:pPr>
      <w:r w:rsidRPr="009C5B01">
        <w:rPr>
          <w:rFonts w:cs="Arial"/>
          <w:b/>
          <w:color w:val="000000"/>
          <w:szCs w:val="18"/>
          <w:lang w:eastAsia="en-US"/>
        </w:rPr>
        <w:lastRenderedPageBreak/>
        <w:t>Table 3.2.6: Statement of Asset Movements (Budget year 2018-19)</w:t>
      </w:r>
    </w:p>
    <w:tbl>
      <w:tblPr>
        <w:tblW w:w="7680" w:type="dxa"/>
        <w:tblInd w:w="93" w:type="dxa"/>
        <w:tblLook w:val="04A0" w:firstRow="1" w:lastRow="0" w:firstColumn="1" w:lastColumn="0" w:noHBand="0" w:noVBand="1"/>
        <w:tblDescription w:val="Table 3.2.6: Statement of Asset Movements (Budget year 2018-19)"/>
      </w:tblPr>
      <w:tblGrid>
        <w:gridCol w:w="3080"/>
        <w:gridCol w:w="1060"/>
        <w:gridCol w:w="1420"/>
        <w:gridCol w:w="1061"/>
        <w:gridCol w:w="1060"/>
      </w:tblGrid>
      <w:tr w:rsidR="009C5B01" w:rsidRPr="009C5B01" w:rsidTr="009C5B01">
        <w:trPr>
          <w:trHeight w:val="567"/>
        </w:trPr>
        <w:tc>
          <w:tcPr>
            <w:tcW w:w="3080" w:type="dxa"/>
            <w:tcBorders>
              <w:top w:val="nil"/>
              <w:left w:val="nil"/>
              <w:bottom w:val="nil"/>
              <w:right w:val="nil"/>
            </w:tcBorders>
            <w:shd w:val="clear" w:color="auto" w:fill="auto"/>
            <w:noWrap/>
            <w:hideMark/>
          </w:tcPr>
          <w:p w:rsidR="009C5B01" w:rsidRPr="009C5B01" w:rsidRDefault="009C5B01" w:rsidP="009C5B01">
            <w:pPr>
              <w:spacing w:before="40" w:after="0"/>
              <w:jc w:val="right"/>
              <w:rPr>
                <w:rFonts w:cs="Arial"/>
                <w:b/>
                <w:bCs/>
                <w:sz w:val="16"/>
                <w:szCs w:val="16"/>
              </w:rPr>
            </w:pPr>
          </w:p>
        </w:tc>
        <w:tc>
          <w:tcPr>
            <w:tcW w:w="1060" w:type="dxa"/>
            <w:tcBorders>
              <w:top w:val="single" w:sz="4" w:space="0" w:color="auto"/>
              <w:left w:val="nil"/>
              <w:bottom w:val="single" w:sz="4" w:space="0" w:color="auto"/>
              <w:right w:val="nil"/>
            </w:tcBorders>
            <w:shd w:val="clear" w:color="auto" w:fill="auto"/>
            <w:hideMark/>
          </w:tcPr>
          <w:p w:rsidR="00ED7E0E" w:rsidRDefault="009C5B01" w:rsidP="00ED7E0E">
            <w:pPr>
              <w:spacing w:before="40" w:after="0"/>
              <w:jc w:val="right"/>
              <w:rPr>
                <w:rFonts w:cs="Arial"/>
                <w:b/>
                <w:bCs/>
                <w:sz w:val="16"/>
                <w:szCs w:val="16"/>
              </w:rPr>
            </w:pPr>
            <w:r w:rsidRPr="009C5B01">
              <w:rPr>
                <w:rFonts w:cs="Arial"/>
                <w:b/>
                <w:bCs/>
                <w:sz w:val="16"/>
                <w:szCs w:val="16"/>
              </w:rPr>
              <w:t>Buildings</w:t>
            </w:r>
          </w:p>
          <w:p w:rsidR="009C5B01" w:rsidRPr="009C5B01" w:rsidRDefault="009C5B01" w:rsidP="00ED7E0E">
            <w:pPr>
              <w:spacing w:before="40" w:after="0"/>
              <w:jc w:val="right"/>
              <w:rPr>
                <w:rFonts w:cs="Arial"/>
                <w:b/>
                <w:bCs/>
                <w:sz w:val="16"/>
                <w:szCs w:val="16"/>
              </w:rPr>
            </w:pPr>
            <w:r w:rsidRPr="009C5B01">
              <w:rPr>
                <w:rFonts w:cs="Arial"/>
                <w:sz w:val="16"/>
                <w:szCs w:val="16"/>
              </w:rPr>
              <w:t>$'000</w:t>
            </w:r>
          </w:p>
        </w:tc>
        <w:tc>
          <w:tcPr>
            <w:tcW w:w="1420" w:type="dxa"/>
            <w:tcBorders>
              <w:top w:val="single" w:sz="4" w:space="0" w:color="auto"/>
              <w:left w:val="nil"/>
              <w:bottom w:val="single" w:sz="4" w:space="0" w:color="auto"/>
              <w:right w:val="nil"/>
            </w:tcBorders>
            <w:shd w:val="clear" w:color="auto" w:fill="auto"/>
            <w:hideMark/>
          </w:tcPr>
          <w:p w:rsidR="009C5B01" w:rsidRPr="009C5B01" w:rsidRDefault="009C5B01" w:rsidP="009C5B01">
            <w:pPr>
              <w:spacing w:before="40" w:after="0"/>
              <w:jc w:val="right"/>
              <w:rPr>
                <w:rFonts w:cs="Arial"/>
                <w:b/>
                <w:bCs/>
                <w:sz w:val="16"/>
                <w:szCs w:val="16"/>
              </w:rPr>
            </w:pPr>
            <w:r w:rsidRPr="009C5B01">
              <w:rPr>
                <w:rFonts w:cs="Arial"/>
                <w:b/>
                <w:bCs/>
                <w:sz w:val="16"/>
                <w:szCs w:val="16"/>
              </w:rPr>
              <w:t xml:space="preserve">Other </w:t>
            </w:r>
            <w:r w:rsidRPr="009C5B01">
              <w:rPr>
                <w:rFonts w:cs="Arial"/>
                <w:b/>
                <w:bCs/>
                <w:sz w:val="16"/>
                <w:szCs w:val="16"/>
              </w:rPr>
              <w:br/>
              <w:t>property,</w:t>
            </w:r>
            <w:r w:rsidRPr="009C5B01">
              <w:rPr>
                <w:rFonts w:cs="Arial"/>
                <w:b/>
                <w:bCs/>
                <w:sz w:val="16"/>
                <w:szCs w:val="16"/>
              </w:rPr>
              <w:br/>
              <w:t xml:space="preserve">plant and </w:t>
            </w:r>
            <w:r w:rsidRPr="009C5B01">
              <w:rPr>
                <w:rFonts w:cs="Arial"/>
                <w:b/>
                <w:bCs/>
                <w:sz w:val="16"/>
                <w:szCs w:val="16"/>
              </w:rPr>
              <w:br/>
              <w:t xml:space="preserve">equipment </w:t>
            </w:r>
            <w:r w:rsidRPr="009C5B01">
              <w:rPr>
                <w:rFonts w:cs="Arial"/>
                <w:b/>
                <w:bCs/>
                <w:sz w:val="16"/>
                <w:szCs w:val="16"/>
              </w:rPr>
              <w:br/>
            </w:r>
            <w:r w:rsidRPr="009C5B01">
              <w:rPr>
                <w:rFonts w:cs="Arial"/>
                <w:sz w:val="16"/>
                <w:szCs w:val="16"/>
              </w:rPr>
              <w:t>$'000</w:t>
            </w:r>
          </w:p>
        </w:tc>
        <w:tc>
          <w:tcPr>
            <w:tcW w:w="1060" w:type="dxa"/>
            <w:tcBorders>
              <w:top w:val="single" w:sz="4" w:space="0" w:color="auto"/>
              <w:left w:val="nil"/>
              <w:bottom w:val="single" w:sz="4" w:space="0" w:color="auto"/>
              <w:right w:val="nil"/>
            </w:tcBorders>
            <w:shd w:val="clear" w:color="auto" w:fill="auto"/>
            <w:hideMark/>
          </w:tcPr>
          <w:p w:rsidR="00ED7E0E" w:rsidRDefault="009C5B01" w:rsidP="00ED7E0E">
            <w:pPr>
              <w:spacing w:before="40" w:after="0"/>
              <w:jc w:val="right"/>
              <w:rPr>
                <w:rFonts w:cs="Arial"/>
                <w:b/>
                <w:bCs/>
                <w:sz w:val="16"/>
                <w:szCs w:val="16"/>
              </w:rPr>
            </w:pPr>
            <w:r w:rsidRPr="009C5B01">
              <w:rPr>
                <w:rFonts w:cs="Arial"/>
                <w:b/>
                <w:bCs/>
                <w:sz w:val="16"/>
                <w:szCs w:val="16"/>
              </w:rPr>
              <w:t>Intangibles</w:t>
            </w:r>
          </w:p>
          <w:p w:rsidR="009C5B01" w:rsidRPr="009C5B01" w:rsidRDefault="009C5B01" w:rsidP="00ED7E0E">
            <w:pPr>
              <w:spacing w:before="40" w:after="0"/>
              <w:jc w:val="right"/>
              <w:rPr>
                <w:rFonts w:cs="Arial"/>
                <w:b/>
                <w:bCs/>
                <w:sz w:val="16"/>
                <w:szCs w:val="16"/>
              </w:rPr>
            </w:pPr>
            <w:r w:rsidRPr="009C5B01">
              <w:rPr>
                <w:rFonts w:cs="Arial"/>
                <w:sz w:val="16"/>
                <w:szCs w:val="16"/>
              </w:rPr>
              <w:t>$'000</w:t>
            </w:r>
          </w:p>
        </w:tc>
        <w:tc>
          <w:tcPr>
            <w:tcW w:w="1060" w:type="dxa"/>
            <w:tcBorders>
              <w:top w:val="single" w:sz="4" w:space="0" w:color="auto"/>
              <w:left w:val="nil"/>
              <w:bottom w:val="single" w:sz="4" w:space="0" w:color="auto"/>
              <w:right w:val="nil"/>
            </w:tcBorders>
            <w:shd w:val="clear" w:color="auto" w:fill="auto"/>
            <w:hideMark/>
          </w:tcPr>
          <w:p w:rsidR="00ED7E0E" w:rsidRDefault="009C5B01" w:rsidP="00ED7E0E">
            <w:pPr>
              <w:spacing w:before="40" w:after="0"/>
              <w:jc w:val="right"/>
              <w:rPr>
                <w:rFonts w:cs="Arial"/>
                <w:b/>
                <w:bCs/>
                <w:sz w:val="16"/>
                <w:szCs w:val="16"/>
              </w:rPr>
            </w:pPr>
            <w:r w:rsidRPr="009C5B01">
              <w:rPr>
                <w:rFonts w:cs="Arial"/>
                <w:b/>
                <w:bCs/>
                <w:sz w:val="16"/>
                <w:szCs w:val="16"/>
              </w:rPr>
              <w:t>Total</w:t>
            </w:r>
          </w:p>
          <w:p w:rsidR="009C5B01" w:rsidRPr="009C5B01" w:rsidRDefault="009C5B01" w:rsidP="00ED7E0E">
            <w:pPr>
              <w:spacing w:before="40" w:after="0"/>
              <w:jc w:val="right"/>
              <w:rPr>
                <w:rFonts w:cs="Arial"/>
                <w:b/>
                <w:bCs/>
                <w:sz w:val="16"/>
                <w:szCs w:val="16"/>
              </w:rPr>
            </w:pPr>
            <w:r w:rsidRPr="009C5B01">
              <w:rPr>
                <w:rFonts w:cs="Arial"/>
                <w:sz w:val="16"/>
                <w:szCs w:val="16"/>
              </w:rPr>
              <w:t>$'000</w:t>
            </w:r>
          </w:p>
        </w:tc>
      </w:tr>
      <w:tr w:rsidR="009C5B01" w:rsidRPr="009C5B01" w:rsidTr="009C5B01">
        <w:trPr>
          <w:trHeight w:val="225"/>
        </w:trPr>
        <w:tc>
          <w:tcPr>
            <w:tcW w:w="3080"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b/>
                <w:bCs/>
                <w:sz w:val="16"/>
                <w:szCs w:val="16"/>
              </w:rPr>
            </w:pPr>
            <w:r w:rsidRPr="009C5B01">
              <w:rPr>
                <w:rFonts w:cs="Arial"/>
                <w:b/>
                <w:bCs/>
                <w:sz w:val="16"/>
                <w:szCs w:val="16"/>
              </w:rPr>
              <w:t>As at 1 July 2018</w:t>
            </w:r>
          </w:p>
        </w:tc>
        <w:tc>
          <w:tcPr>
            <w:tcW w:w="106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14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sz w:val="16"/>
                <w:szCs w:val="16"/>
              </w:rPr>
            </w:pPr>
          </w:p>
        </w:tc>
      </w:tr>
      <w:tr w:rsidR="009C5B01" w:rsidRPr="009C5B01" w:rsidTr="009C5B01">
        <w:trPr>
          <w:trHeight w:val="225"/>
        </w:trPr>
        <w:tc>
          <w:tcPr>
            <w:tcW w:w="308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sz w:val="16"/>
                <w:szCs w:val="16"/>
              </w:rPr>
            </w:pPr>
            <w:r w:rsidRPr="009C5B01">
              <w:rPr>
                <w:rFonts w:cs="Arial"/>
                <w:sz w:val="16"/>
                <w:szCs w:val="16"/>
              </w:rPr>
              <w:t xml:space="preserve">Gross book value </w:t>
            </w:r>
          </w:p>
        </w:tc>
        <w:tc>
          <w:tcPr>
            <w:tcW w:w="106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xml:space="preserve">- </w:t>
            </w:r>
          </w:p>
        </w:tc>
        <w:tc>
          <w:tcPr>
            <w:tcW w:w="14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xml:space="preserve">- </w:t>
            </w:r>
          </w:p>
        </w:tc>
        <w:tc>
          <w:tcPr>
            <w:tcW w:w="106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xml:space="preserve">- </w:t>
            </w:r>
          </w:p>
        </w:tc>
        <w:tc>
          <w:tcPr>
            <w:tcW w:w="106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 xml:space="preserve">- </w:t>
            </w:r>
          </w:p>
        </w:tc>
      </w:tr>
      <w:tr w:rsidR="009C5B01" w:rsidRPr="009C5B01" w:rsidTr="009C5B01">
        <w:trPr>
          <w:trHeight w:val="450"/>
        </w:trPr>
        <w:tc>
          <w:tcPr>
            <w:tcW w:w="3080" w:type="dxa"/>
            <w:tcBorders>
              <w:top w:val="nil"/>
              <w:left w:val="nil"/>
              <w:bottom w:val="nil"/>
              <w:right w:val="nil"/>
            </w:tcBorders>
            <w:shd w:val="clear" w:color="auto" w:fill="auto"/>
            <w:vAlign w:val="bottom"/>
            <w:hideMark/>
          </w:tcPr>
          <w:p w:rsidR="009C5B01" w:rsidRPr="009C5B01" w:rsidRDefault="009C5B01" w:rsidP="009C5B01">
            <w:pPr>
              <w:spacing w:after="0"/>
              <w:ind w:leftChars="75" w:left="150"/>
              <w:jc w:val="left"/>
              <w:rPr>
                <w:rFonts w:cs="Arial"/>
                <w:sz w:val="16"/>
                <w:szCs w:val="16"/>
              </w:rPr>
            </w:pPr>
            <w:r w:rsidRPr="009C5B01">
              <w:rPr>
                <w:rFonts w:cs="Arial"/>
                <w:sz w:val="16"/>
                <w:szCs w:val="16"/>
              </w:rPr>
              <w:t xml:space="preserve">Accumulated depreciation/ </w:t>
            </w:r>
            <w:r w:rsidRPr="009C5B01">
              <w:rPr>
                <w:rFonts w:cs="Arial"/>
                <w:color w:val="000000"/>
                <w:sz w:val="16"/>
                <w:szCs w:val="16"/>
              </w:rPr>
              <w:t>amortisation</w:t>
            </w:r>
            <w:r w:rsidRPr="009C5B01">
              <w:rPr>
                <w:rFonts w:cs="Arial"/>
                <w:sz w:val="16"/>
                <w:szCs w:val="16"/>
              </w:rPr>
              <w:t xml:space="preserve"> and impairment</w:t>
            </w:r>
          </w:p>
        </w:tc>
        <w:tc>
          <w:tcPr>
            <w:tcW w:w="106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xml:space="preserve">- </w:t>
            </w:r>
          </w:p>
        </w:tc>
        <w:tc>
          <w:tcPr>
            <w:tcW w:w="142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xml:space="preserve">- </w:t>
            </w:r>
          </w:p>
        </w:tc>
        <w:tc>
          <w:tcPr>
            <w:tcW w:w="106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xml:space="preserve">- </w:t>
            </w:r>
          </w:p>
        </w:tc>
        <w:tc>
          <w:tcPr>
            <w:tcW w:w="106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 xml:space="preserve">- </w:t>
            </w:r>
          </w:p>
        </w:tc>
      </w:tr>
      <w:tr w:rsidR="009C5B01" w:rsidRPr="009C5B01" w:rsidTr="009C5B01">
        <w:trPr>
          <w:trHeight w:val="225"/>
        </w:trPr>
        <w:tc>
          <w:tcPr>
            <w:tcW w:w="308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b/>
                <w:bCs/>
                <w:sz w:val="16"/>
                <w:szCs w:val="16"/>
              </w:rPr>
            </w:pPr>
            <w:r w:rsidRPr="009C5B01">
              <w:rPr>
                <w:rFonts w:cs="Arial"/>
                <w:b/>
                <w:bCs/>
                <w:sz w:val="16"/>
                <w:szCs w:val="16"/>
              </w:rPr>
              <w:t>Opening net book balance</w:t>
            </w:r>
          </w:p>
        </w:tc>
        <w:tc>
          <w:tcPr>
            <w:tcW w:w="106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 xml:space="preserve">- </w:t>
            </w:r>
          </w:p>
        </w:tc>
        <w:tc>
          <w:tcPr>
            <w:tcW w:w="142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 xml:space="preserve">- </w:t>
            </w:r>
          </w:p>
        </w:tc>
        <w:tc>
          <w:tcPr>
            <w:tcW w:w="106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 xml:space="preserve">- </w:t>
            </w:r>
          </w:p>
        </w:tc>
        <w:tc>
          <w:tcPr>
            <w:tcW w:w="106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 xml:space="preserve">- </w:t>
            </w:r>
          </w:p>
        </w:tc>
      </w:tr>
      <w:tr w:rsidR="009C5B01" w:rsidRPr="009C5B01" w:rsidTr="009C5B01">
        <w:trPr>
          <w:trHeight w:val="300"/>
        </w:trPr>
        <w:tc>
          <w:tcPr>
            <w:tcW w:w="3080"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b/>
                <w:bCs/>
                <w:sz w:val="16"/>
                <w:szCs w:val="16"/>
              </w:rPr>
            </w:pPr>
            <w:r w:rsidRPr="009C5B01">
              <w:rPr>
                <w:rFonts w:cs="Arial"/>
                <w:b/>
                <w:bCs/>
                <w:sz w:val="16"/>
                <w:szCs w:val="16"/>
              </w:rPr>
              <w:t>CAPITAL ASSET ADDITIONS</w:t>
            </w:r>
          </w:p>
        </w:tc>
        <w:tc>
          <w:tcPr>
            <w:tcW w:w="106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14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106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106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p>
        </w:tc>
      </w:tr>
      <w:tr w:rsidR="009C5B01" w:rsidRPr="009C5B01" w:rsidTr="009C5B01">
        <w:trPr>
          <w:trHeight w:val="450"/>
        </w:trPr>
        <w:tc>
          <w:tcPr>
            <w:tcW w:w="3080" w:type="dxa"/>
            <w:tcBorders>
              <w:top w:val="nil"/>
              <w:left w:val="nil"/>
              <w:bottom w:val="nil"/>
              <w:right w:val="nil"/>
            </w:tcBorders>
            <w:shd w:val="clear" w:color="auto" w:fill="auto"/>
            <w:vAlign w:val="bottom"/>
            <w:hideMark/>
          </w:tcPr>
          <w:p w:rsidR="009C5B01" w:rsidRPr="009C5B01" w:rsidRDefault="009C5B01" w:rsidP="009C5B01">
            <w:pPr>
              <w:spacing w:after="0"/>
              <w:ind w:firstLineChars="100" w:firstLine="160"/>
              <w:jc w:val="left"/>
              <w:rPr>
                <w:rFonts w:cs="Arial"/>
                <w:b/>
                <w:bCs/>
                <w:sz w:val="16"/>
                <w:szCs w:val="16"/>
              </w:rPr>
            </w:pPr>
            <w:r w:rsidRPr="009C5B01">
              <w:rPr>
                <w:rFonts w:cs="Arial"/>
                <w:b/>
                <w:bCs/>
                <w:sz w:val="16"/>
                <w:szCs w:val="16"/>
              </w:rPr>
              <w:t>Estimated expenditure on new or replacement assets</w:t>
            </w:r>
          </w:p>
        </w:tc>
        <w:tc>
          <w:tcPr>
            <w:tcW w:w="106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14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106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106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p>
        </w:tc>
      </w:tr>
      <w:tr w:rsidR="009C5B01" w:rsidRPr="009C5B01" w:rsidTr="009C5B01">
        <w:trPr>
          <w:trHeight w:val="225"/>
        </w:trPr>
        <w:tc>
          <w:tcPr>
            <w:tcW w:w="3080" w:type="dxa"/>
            <w:tcBorders>
              <w:top w:val="nil"/>
              <w:left w:val="nil"/>
              <w:bottom w:val="nil"/>
              <w:right w:val="nil"/>
            </w:tcBorders>
            <w:shd w:val="clear" w:color="auto" w:fill="auto"/>
            <w:vAlign w:val="bottom"/>
            <w:hideMark/>
          </w:tcPr>
          <w:p w:rsidR="009C5B01" w:rsidRPr="009C5B01" w:rsidRDefault="009C5B01" w:rsidP="009C5B01">
            <w:pPr>
              <w:spacing w:after="0"/>
              <w:ind w:firstLineChars="100" w:firstLine="160"/>
              <w:jc w:val="left"/>
              <w:rPr>
                <w:rFonts w:cs="Arial"/>
                <w:sz w:val="16"/>
                <w:szCs w:val="16"/>
              </w:rPr>
            </w:pPr>
            <w:r w:rsidRPr="009C5B01">
              <w:rPr>
                <w:rFonts w:cs="Arial"/>
                <w:sz w:val="16"/>
                <w:szCs w:val="16"/>
              </w:rPr>
              <w:t>By purchase - internally funded</w:t>
            </w:r>
          </w:p>
        </w:tc>
        <w:tc>
          <w:tcPr>
            <w:tcW w:w="106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xml:space="preserve">- </w:t>
            </w:r>
          </w:p>
        </w:tc>
        <w:tc>
          <w:tcPr>
            <w:tcW w:w="14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xml:space="preserve">- </w:t>
            </w:r>
          </w:p>
        </w:tc>
        <w:tc>
          <w:tcPr>
            <w:tcW w:w="106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xml:space="preserve">- </w:t>
            </w:r>
          </w:p>
        </w:tc>
        <w:tc>
          <w:tcPr>
            <w:tcW w:w="106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 xml:space="preserve">- </w:t>
            </w:r>
          </w:p>
        </w:tc>
      </w:tr>
      <w:tr w:rsidR="009C5B01" w:rsidRPr="009C5B01" w:rsidTr="009C5B01">
        <w:trPr>
          <w:trHeight w:val="450"/>
        </w:trPr>
        <w:tc>
          <w:tcPr>
            <w:tcW w:w="3080" w:type="dxa"/>
            <w:tcBorders>
              <w:top w:val="nil"/>
              <w:left w:val="nil"/>
              <w:bottom w:val="nil"/>
              <w:right w:val="nil"/>
            </w:tcBorders>
            <w:shd w:val="clear" w:color="auto" w:fill="auto"/>
            <w:vAlign w:val="bottom"/>
            <w:hideMark/>
          </w:tcPr>
          <w:p w:rsidR="009C5B01" w:rsidRPr="009C5B01" w:rsidRDefault="009C5B01" w:rsidP="009C5B01">
            <w:pPr>
              <w:spacing w:after="0"/>
              <w:ind w:leftChars="75" w:left="150"/>
              <w:jc w:val="left"/>
              <w:rPr>
                <w:rFonts w:cs="Arial"/>
                <w:sz w:val="16"/>
                <w:szCs w:val="16"/>
              </w:rPr>
            </w:pPr>
            <w:r w:rsidRPr="009C5B01">
              <w:rPr>
                <w:rFonts w:cs="Arial"/>
                <w:sz w:val="16"/>
                <w:szCs w:val="16"/>
              </w:rPr>
              <w:t>By purchase - appropriation ordinary annual services</w:t>
            </w:r>
          </w:p>
        </w:tc>
        <w:tc>
          <w:tcPr>
            <w:tcW w:w="106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xml:space="preserve">- </w:t>
            </w:r>
          </w:p>
        </w:tc>
        <w:tc>
          <w:tcPr>
            <w:tcW w:w="142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xml:space="preserve">- </w:t>
            </w:r>
          </w:p>
        </w:tc>
        <w:tc>
          <w:tcPr>
            <w:tcW w:w="106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xml:space="preserve">754 </w:t>
            </w:r>
          </w:p>
        </w:tc>
        <w:tc>
          <w:tcPr>
            <w:tcW w:w="106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 xml:space="preserve">754 </w:t>
            </w:r>
          </w:p>
        </w:tc>
      </w:tr>
      <w:tr w:rsidR="009C5B01" w:rsidRPr="009C5B01" w:rsidTr="009C5B01">
        <w:trPr>
          <w:trHeight w:val="225"/>
        </w:trPr>
        <w:tc>
          <w:tcPr>
            <w:tcW w:w="308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b/>
                <w:bCs/>
                <w:color w:val="000000"/>
                <w:sz w:val="16"/>
                <w:szCs w:val="16"/>
              </w:rPr>
            </w:pPr>
            <w:r w:rsidRPr="009C5B01">
              <w:rPr>
                <w:rFonts w:cs="Arial"/>
                <w:b/>
                <w:bCs/>
                <w:color w:val="000000"/>
                <w:sz w:val="16"/>
                <w:szCs w:val="16"/>
              </w:rPr>
              <w:t>Total additions</w:t>
            </w:r>
          </w:p>
        </w:tc>
        <w:tc>
          <w:tcPr>
            <w:tcW w:w="106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 xml:space="preserve">- </w:t>
            </w:r>
          </w:p>
        </w:tc>
        <w:tc>
          <w:tcPr>
            <w:tcW w:w="142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 xml:space="preserve">- </w:t>
            </w:r>
          </w:p>
        </w:tc>
        <w:tc>
          <w:tcPr>
            <w:tcW w:w="106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 xml:space="preserve">754 </w:t>
            </w:r>
          </w:p>
        </w:tc>
        <w:tc>
          <w:tcPr>
            <w:tcW w:w="106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 xml:space="preserve">754 </w:t>
            </w:r>
          </w:p>
        </w:tc>
      </w:tr>
      <w:tr w:rsidR="009C5B01" w:rsidRPr="009C5B01" w:rsidTr="009C5B01">
        <w:trPr>
          <w:trHeight w:val="300"/>
        </w:trPr>
        <w:tc>
          <w:tcPr>
            <w:tcW w:w="3080"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b/>
                <w:bCs/>
                <w:sz w:val="16"/>
                <w:szCs w:val="16"/>
              </w:rPr>
            </w:pPr>
            <w:r w:rsidRPr="009C5B01">
              <w:rPr>
                <w:rFonts w:cs="Arial"/>
                <w:b/>
                <w:bCs/>
                <w:sz w:val="16"/>
                <w:szCs w:val="16"/>
              </w:rPr>
              <w:t>Other movements</w:t>
            </w:r>
          </w:p>
        </w:tc>
        <w:tc>
          <w:tcPr>
            <w:tcW w:w="106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14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106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106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p>
        </w:tc>
      </w:tr>
      <w:tr w:rsidR="009C5B01" w:rsidRPr="009C5B01" w:rsidTr="009C5B01">
        <w:trPr>
          <w:trHeight w:val="225"/>
        </w:trPr>
        <w:tc>
          <w:tcPr>
            <w:tcW w:w="308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sz w:val="16"/>
                <w:szCs w:val="16"/>
              </w:rPr>
            </w:pPr>
            <w:r w:rsidRPr="009C5B01">
              <w:rPr>
                <w:rFonts w:cs="Arial"/>
                <w:sz w:val="16"/>
                <w:szCs w:val="16"/>
              </w:rPr>
              <w:t>Depreciation/amortisation expense</w:t>
            </w:r>
          </w:p>
        </w:tc>
        <w:tc>
          <w:tcPr>
            <w:tcW w:w="106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xml:space="preserve">- </w:t>
            </w:r>
          </w:p>
        </w:tc>
        <w:tc>
          <w:tcPr>
            <w:tcW w:w="14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xml:space="preserve">- </w:t>
            </w:r>
          </w:p>
        </w:tc>
        <w:tc>
          <w:tcPr>
            <w:tcW w:w="106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xml:space="preserve">- </w:t>
            </w:r>
          </w:p>
        </w:tc>
        <w:tc>
          <w:tcPr>
            <w:tcW w:w="106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 xml:space="preserve">- </w:t>
            </w:r>
          </w:p>
        </w:tc>
      </w:tr>
      <w:tr w:rsidR="009C5B01" w:rsidRPr="009C5B01" w:rsidTr="009C5B01">
        <w:trPr>
          <w:trHeight w:val="225"/>
        </w:trPr>
        <w:tc>
          <w:tcPr>
            <w:tcW w:w="308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sz w:val="16"/>
                <w:szCs w:val="16"/>
              </w:rPr>
            </w:pPr>
            <w:r w:rsidRPr="009C5B01">
              <w:rPr>
                <w:rFonts w:cs="Arial"/>
                <w:sz w:val="16"/>
                <w:szCs w:val="16"/>
              </w:rPr>
              <w:t>Other movements</w:t>
            </w:r>
          </w:p>
        </w:tc>
        <w:tc>
          <w:tcPr>
            <w:tcW w:w="106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xml:space="preserve">- </w:t>
            </w:r>
          </w:p>
        </w:tc>
        <w:tc>
          <w:tcPr>
            <w:tcW w:w="14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xml:space="preserve">- </w:t>
            </w:r>
          </w:p>
        </w:tc>
        <w:tc>
          <w:tcPr>
            <w:tcW w:w="106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xml:space="preserve">- </w:t>
            </w:r>
          </w:p>
        </w:tc>
        <w:tc>
          <w:tcPr>
            <w:tcW w:w="106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 xml:space="preserve">- </w:t>
            </w:r>
          </w:p>
        </w:tc>
      </w:tr>
      <w:tr w:rsidR="009C5B01" w:rsidRPr="009C5B01" w:rsidTr="009C5B01">
        <w:trPr>
          <w:trHeight w:val="225"/>
        </w:trPr>
        <w:tc>
          <w:tcPr>
            <w:tcW w:w="308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b/>
                <w:bCs/>
                <w:color w:val="000000"/>
                <w:sz w:val="16"/>
                <w:szCs w:val="16"/>
              </w:rPr>
            </w:pPr>
            <w:r w:rsidRPr="009C5B01">
              <w:rPr>
                <w:rFonts w:cs="Arial"/>
                <w:b/>
                <w:bCs/>
                <w:color w:val="000000"/>
                <w:sz w:val="16"/>
                <w:szCs w:val="16"/>
              </w:rPr>
              <w:t>Total other movements</w:t>
            </w:r>
          </w:p>
        </w:tc>
        <w:tc>
          <w:tcPr>
            <w:tcW w:w="1060" w:type="dxa"/>
            <w:tcBorders>
              <w:top w:val="single" w:sz="4" w:space="0" w:color="auto"/>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c>
          <w:tcPr>
            <w:tcW w:w="1420" w:type="dxa"/>
            <w:tcBorders>
              <w:top w:val="single" w:sz="4" w:space="0" w:color="auto"/>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c>
          <w:tcPr>
            <w:tcW w:w="1060" w:type="dxa"/>
            <w:tcBorders>
              <w:top w:val="single" w:sz="4" w:space="0" w:color="auto"/>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c>
          <w:tcPr>
            <w:tcW w:w="1060" w:type="dxa"/>
            <w:tcBorders>
              <w:top w:val="single" w:sz="4" w:space="0" w:color="auto"/>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w:t>
            </w:r>
          </w:p>
        </w:tc>
      </w:tr>
      <w:tr w:rsidR="009C5B01" w:rsidRPr="009C5B01" w:rsidTr="009C5B01">
        <w:trPr>
          <w:trHeight w:val="300"/>
        </w:trPr>
        <w:tc>
          <w:tcPr>
            <w:tcW w:w="3080" w:type="dxa"/>
            <w:tcBorders>
              <w:top w:val="nil"/>
              <w:left w:val="nil"/>
              <w:bottom w:val="nil"/>
              <w:right w:val="nil"/>
            </w:tcBorders>
            <w:shd w:val="clear" w:color="auto" w:fill="auto"/>
            <w:noWrap/>
            <w:vAlign w:val="bottom"/>
            <w:hideMark/>
          </w:tcPr>
          <w:p w:rsidR="009C5B01" w:rsidRPr="009C5B01" w:rsidRDefault="009C5B01" w:rsidP="009C5B01">
            <w:pPr>
              <w:spacing w:after="0"/>
              <w:jc w:val="left"/>
              <w:rPr>
                <w:rFonts w:cs="Arial"/>
                <w:b/>
                <w:bCs/>
                <w:sz w:val="16"/>
                <w:szCs w:val="16"/>
              </w:rPr>
            </w:pPr>
            <w:r w:rsidRPr="009C5B01">
              <w:rPr>
                <w:rFonts w:cs="Arial"/>
                <w:b/>
                <w:bCs/>
                <w:sz w:val="16"/>
                <w:szCs w:val="16"/>
              </w:rPr>
              <w:t>As at 30 June 2019</w:t>
            </w:r>
          </w:p>
        </w:tc>
        <w:tc>
          <w:tcPr>
            <w:tcW w:w="106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14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106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p>
        </w:tc>
        <w:tc>
          <w:tcPr>
            <w:tcW w:w="106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p>
        </w:tc>
      </w:tr>
      <w:tr w:rsidR="009C5B01" w:rsidRPr="009C5B01" w:rsidTr="009C5B01">
        <w:trPr>
          <w:trHeight w:val="225"/>
        </w:trPr>
        <w:tc>
          <w:tcPr>
            <w:tcW w:w="3080" w:type="dxa"/>
            <w:tcBorders>
              <w:top w:val="nil"/>
              <w:left w:val="nil"/>
              <w:bottom w:val="nil"/>
              <w:right w:val="nil"/>
            </w:tcBorders>
            <w:shd w:val="clear" w:color="auto" w:fill="auto"/>
            <w:noWrap/>
            <w:vAlign w:val="bottom"/>
            <w:hideMark/>
          </w:tcPr>
          <w:p w:rsidR="009C5B01" w:rsidRPr="009C5B01" w:rsidRDefault="009C5B01" w:rsidP="009C5B01">
            <w:pPr>
              <w:spacing w:after="0"/>
              <w:ind w:firstLineChars="100" w:firstLine="160"/>
              <w:jc w:val="left"/>
              <w:rPr>
                <w:rFonts w:cs="Arial"/>
                <w:sz w:val="16"/>
                <w:szCs w:val="16"/>
              </w:rPr>
            </w:pPr>
            <w:r w:rsidRPr="009C5B01">
              <w:rPr>
                <w:rFonts w:cs="Arial"/>
                <w:sz w:val="16"/>
                <w:szCs w:val="16"/>
              </w:rPr>
              <w:t>Gross book value</w:t>
            </w:r>
          </w:p>
        </w:tc>
        <w:tc>
          <w:tcPr>
            <w:tcW w:w="106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xml:space="preserve">- </w:t>
            </w:r>
          </w:p>
        </w:tc>
        <w:tc>
          <w:tcPr>
            <w:tcW w:w="142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xml:space="preserve">- </w:t>
            </w:r>
          </w:p>
        </w:tc>
        <w:tc>
          <w:tcPr>
            <w:tcW w:w="106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xml:space="preserve">754 </w:t>
            </w:r>
          </w:p>
        </w:tc>
        <w:tc>
          <w:tcPr>
            <w:tcW w:w="1060" w:type="dxa"/>
            <w:tcBorders>
              <w:top w:val="nil"/>
              <w:left w:val="nil"/>
              <w:bottom w:val="nil"/>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 xml:space="preserve">754 </w:t>
            </w:r>
          </w:p>
        </w:tc>
      </w:tr>
      <w:tr w:rsidR="009C5B01" w:rsidRPr="009C5B01" w:rsidTr="009C5B01">
        <w:trPr>
          <w:trHeight w:val="450"/>
        </w:trPr>
        <w:tc>
          <w:tcPr>
            <w:tcW w:w="3080" w:type="dxa"/>
            <w:tcBorders>
              <w:top w:val="nil"/>
              <w:left w:val="nil"/>
              <w:bottom w:val="nil"/>
              <w:right w:val="nil"/>
            </w:tcBorders>
            <w:shd w:val="clear" w:color="auto" w:fill="auto"/>
            <w:vAlign w:val="bottom"/>
            <w:hideMark/>
          </w:tcPr>
          <w:p w:rsidR="009C5B01" w:rsidRPr="009C5B01" w:rsidRDefault="009C5B01" w:rsidP="009C5B01">
            <w:pPr>
              <w:spacing w:after="0"/>
              <w:ind w:leftChars="75" w:left="150"/>
              <w:jc w:val="left"/>
              <w:rPr>
                <w:rFonts w:cs="Arial"/>
                <w:sz w:val="16"/>
                <w:szCs w:val="16"/>
              </w:rPr>
            </w:pPr>
            <w:r w:rsidRPr="009C5B01">
              <w:rPr>
                <w:rFonts w:cs="Arial"/>
                <w:sz w:val="16"/>
                <w:szCs w:val="16"/>
              </w:rPr>
              <w:t xml:space="preserve">Accumulated depreciation/ </w:t>
            </w:r>
            <w:r w:rsidRPr="009C5B01">
              <w:rPr>
                <w:rFonts w:cs="Arial"/>
                <w:color w:val="000000"/>
                <w:sz w:val="16"/>
                <w:szCs w:val="16"/>
              </w:rPr>
              <w:t>amortisation</w:t>
            </w:r>
            <w:r w:rsidRPr="009C5B01">
              <w:rPr>
                <w:rFonts w:cs="Arial"/>
                <w:sz w:val="16"/>
                <w:szCs w:val="16"/>
              </w:rPr>
              <w:t xml:space="preserve"> and impairment</w:t>
            </w:r>
          </w:p>
        </w:tc>
        <w:tc>
          <w:tcPr>
            <w:tcW w:w="106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xml:space="preserve">- </w:t>
            </w:r>
          </w:p>
        </w:tc>
        <w:tc>
          <w:tcPr>
            <w:tcW w:w="142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xml:space="preserve">- </w:t>
            </w:r>
          </w:p>
        </w:tc>
        <w:tc>
          <w:tcPr>
            <w:tcW w:w="106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color w:val="000000"/>
                <w:sz w:val="16"/>
                <w:szCs w:val="16"/>
              </w:rPr>
            </w:pPr>
            <w:r w:rsidRPr="009C5B01">
              <w:rPr>
                <w:rFonts w:cs="Arial"/>
                <w:color w:val="000000"/>
                <w:sz w:val="16"/>
                <w:szCs w:val="16"/>
              </w:rPr>
              <w:t xml:space="preserve">- </w:t>
            </w:r>
          </w:p>
        </w:tc>
        <w:tc>
          <w:tcPr>
            <w:tcW w:w="106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 xml:space="preserve">- </w:t>
            </w:r>
          </w:p>
        </w:tc>
      </w:tr>
      <w:tr w:rsidR="009C5B01" w:rsidRPr="009C5B01" w:rsidTr="009C5B01">
        <w:trPr>
          <w:trHeight w:val="225"/>
        </w:trPr>
        <w:tc>
          <w:tcPr>
            <w:tcW w:w="308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ind w:firstLineChars="100" w:firstLine="160"/>
              <w:jc w:val="left"/>
              <w:rPr>
                <w:rFonts w:cs="Arial"/>
                <w:b/>
                <w:bCs/>
                <w:sz w:val="16"/>
                <w:szCs w:val="16"/>
              </w:rPr>
            </w:pPr>
            <w:r w:rsidRPr="009C5B01">
              <w:rPr>
                <w:rFonts w:cs="Arial"/>
                <w:b/>
                <w:bCs/>
                <w:sz w:val="16"/>
                <w:szCs w:val="16"/>
              </w:rPr>
              <w:t>Closing net book balance</w:t>
            </w:r>
          </w:p>
        </w:tc>
        <w:tc>
          <w:tcPr>
            <w:tcW w:w="106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 xml:space="preserve">- </w:t>
            </w:r>
          </w:p>
        </w:tc>
        <w:tc>
          <w:tcPr>
            <w:tcW w:w="142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 xml:space="preserve">- </w:t>
            </w:r>
          </w:p>
        </w:tc>
        <w:tc>
          <w:tcPr>
            <w:tcW w:w="106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 xml:space="preserve">754 </w:t>
            </w:r>
          </w:p>
        </w:tc>
        <w:tc>
          <w:tcPr>
            <w:tcW w:w="1060" w:type="dxa"/>
            <w:tcBorders>
              <w:top w:val="nil"/>
              <w:left w:val="nil"/>
              <w:bottom w:val="single" w:sz="4" w:space="0" w:color="auto"/>
              <w:right w:val="nil"/>
            </w:tcBorders>
            <w:shd w:val="clear" w:color="auto" w:fill="auto"/>
            <w:noWrap/>
            <w:vAlign w:val="bottom"/>
            <w:hideMark/>
          </w:tcPr>
          <w:p w:rsidR="009C5B01" w:rsidRPr="009C5B01" w:rsidRDefault="009C5B01" w:rsidP="009C5B01">
            <w:pPr>
              <w:spacing w:after="0"/>
              <w:jc w:val="right"/>
              <w:rPr>
                <w:rFonts w:cs="Arial"/>
                <w:b/>
                <w:bCs/>
                <w:color w:val="000000"/>
                <w:sz w:val="16"/>
                <w:szCs w:val="16"/>
              </w:rPr>
            </w:pPr>
            <w:r w:rsidRPr="009C5B01">
              <w:rPr>
                <w:rFonts w:cs="Arial"/>
                <w:b/>
                <w:bCs/>
                <w:color w:val="000000"/>
                <w:sz w:val="16"/>
                <w:szCs w:val="16"/>
              </w:rPr>
              <w:t xml:space="preserve">754 </w:t>
            </w:r>
          </w:p>
        </w:tc>
      </w:tr>
    </w:tbl>
    <w:p w:rsidR="00DD3AA2" w:rsidRDefault="00DD3AA2" w:rsidP="00087855">
      <w:pPr>
        <w:jc w:val="left"/>
        <w:rPr>
          <w:color w:val="000000"/>
        </w:rPr>
      </w:pPr>
    </w:p>
    <w:p w:rsidR="00E51C25" w:rsidRDefault="00E51C25" w:rsidP="00087855">
      <w:pPr>
        <w:jc w:val="left"/>
        <w:rPr>
          <w:color w:val="000000"/>
        </w:rPr>
        <w:sectPr w:rsidR="00E51C25" w:rsidSect="00DD3AA2">
          <w:headerReference w:type="default" r:id="rId77"/>
          <w:footnotePr>
            <w:numRestart w:val="eachSect"/>
          </w:footnotePr>
          <w:pgSz w:w="11907" w:h="16840" w:code="9"/>
          <w:pgMar w:top="2466" w:right="2098" w:bottom="2466" w:left="2098" w:header="1899" w:footer="1899" w:gutter="0"/>
          <w:cols w:space="708"/>
          <w:docGrid w:linePitch="360"/>
        </w:sectPr>
      </w:pPr>
    </w:p>
    <w:p w:rsidR="00E51C25" w:rsidRPr="00E51C25" w:rsidRDefault="00E51C25" w:rsidP="00E51C25">
      <w:pPr>
        <w:spacing w:after="720"/>
        <w:jc w:val="center"/>
        <w:outlineLvl w:val="0"/>
        <w:rPr>
          <w:rFonts w:cs="Arial"/>
          <w:b/>
          <w:bCs/>
          <w:smallCaps/>
          <w:color w:val="000000"/>
          <w:kern w:val="32"/>
          <w:sz w:val="52"/>
          <w:szCs w:val="34"/>
        </w:rPr>
      </w:pPr>
      <w:r w:rsidRPr="00E51C25">
        <w:rPr>
          <w:rFonts w:cs="Arial"/>
          <w:b/>
          <w:bCs/>
          <w:smallCaps/>
          <w:kern w:val="32"/>
          <w:sz w:val="52"/>
          <w:szCs w:val="34"/>
        </w:rPr>
        <w:lastRenderedPageBreak/>
        <w:t>Australian Sports Commission</w:t>
      </w:r>
    </w:p>
    <w:p w:rsidR="00E51C25" w:rsidRPr="00E51C25" w:rsidRDefault="00E51C25" w:rsidP="00E51C25">
      <w:pPr>
        <w:tabs>
          <w:tab w:val="right" w:leader="dot" w:pos="7700"/>
        </w:tabs>
        <w:spacing w:before="360" w:after="120"/>
        <w:jc w:val="left"/>
        <w:rPr>
          <w:rFonts w:ascii="Calibri" w:hAnsi="Calibri"/>
          <w:noProof/>
          <w:sz w:val="22"/>
          <w:szCs w:val="22"/>
        </w:rPr>
      </w:pPr>
      <w:r w:rsidRPr="00E51C25">
        <w:rPr>
          <w:b/>
        </w:rPr>
        <w:fldChar w:fldCharType="begin"/>
      </w:r>
      <w:r w:rsidRPr="00E51C25">
        <w:rPr>
          <w:b/>
        </w:rPr>
        <w:instrText xml:space="preserve"> TOC \h \z \t "Heading 2,1,Heading 3,2" </w:instrText>
      </w:r>
      <w:r w:rsidRPr="00E51C25">
        <w:rPr>
          <w:b/>
        </w:rPr>
        <w:fldChar w:fldCharType="separate"/>
      </w:r>
      <w:hyperlink w:anchor="_Toc503957650" w:history="1">
        <w:r w:rsidRPr="00E51C25">
          <w:rPr>
            <w:b/>
            <w:noProof/>
          </w:rPr>
          <w:t>Section 1: Entity Overview and Resources</w:t>
        </w:r>
        <w:r w:rsidRPr="00E51C25">
          <w:rPr>
            <w:b/>
            <w:noProof/>
            <w:webHidden/>
          </w:rPr>
          <w:tab/>
        </w:r>
        <w:r w:rsidRPr="00E51C25">
          <w:rPr>
            <w:b/>
            <w:noProof/>
            <w:webHidden/>
          </w:rPr>
          <w:fldChar w:fldCharType="begin"/>
        </w:r>
        <w:r w:rsidRPr="00E51C25">
          <w:rPr>
            <w:b/>
            <w:noProof/>
            <w:webHidden/>
          </w:rPr>
          <w:instrText xml:space="preserve"> PAGEREF _Toc503957650 \h </w:instrText>
        </w:r>
        <w:r w:rsidRPr="00E51C25">
          <w:rPr>
            <w:b/>
            <w:noProof/>
            <w:webHidden/>
          </w:rPr>
        </w:r>
        <w:r w:rsidRPr="00E51C25">
          <w:rPr>
            <w:b/>
            <w:noProof/>
            <w:webHidden/>
          </w:rPr>
          <w:fldChar w:fldCharType="separate"/>
        </w:r>
        <w:r w:rsidR="00611E76">
          <w:rPr>
            <w:b/>
            <w:noProof/>
            <w:webHidden/>
          </w:rPr>
          <w:t>100</w:t>
        </w:r>
        <w:r w:rsidRPr="00E51C25">
          <w:rPr>
            <w:b/>
            <w:noProof/>
            <w:webHidden/>
          </w:rPr>
          <w:fldChar w:fldCharType="end"/>
        </w:r>
      </w:hyperlink>
    </w:p>
    <w:p w:rsidR="00E51C25" w:rsidRPr="00E51C25" w:rsidRDefault="0039050C" w:rsidP="00E51C25">
      <w:pPr>
        <w:tabs>
          <w:tab w:val="left" w:pos="660"/>
          <w:tab w:val="right" w:leader="dot" w:pos="7700"/>
        </w:tabs>
        <w:spacing w:before="60" w:after="120"/>
        <w:jc w:val="left"/>
        <w:rPr>
          <w:rFonts w:ascii="Calibri" w:hAnsi="Calibri"/>
          <w:noProof/>
          <w:sz w:val="22"/>
          <w:szCs w:val="22"/>
        </w:rPr>
      </w:pPr>
      <w:hyperlink w:anchor="_Toc503957651" w:history="1">
        <w:r w:rsidR="00E51C25" w:rsidRPr="00E51C25">
          <w:rPr>
            <w:noProof/>
          </w:rPr>
          <w:t>1.1</w:t>
        </w:r>
        <w:r w:rsidR="00E51C25" w:rsidRPr="00E51C25">
          <w:rPr>
            <w:rFonts w:ascii="Calibri" w:hAnsi="Calibri"/>
            <w:noProof/>
            <w:sz w:val="22"/>
            <w:szCs w:val="22"/>
          </w:rPr>
          <w:tab/>
        </w:r>
        <w:r w:rsidR="00E51C25" w:rsidRPr="00E51C25">
          <w:rPr>
            <w:noProof/>
          </w:rPr>
          <w:t>Strategic Direction Statement</w:t>
        </w:r>
        <w:r w:rsidR="00E51C25" w:rsidRPr="00E51C25">
          <w:rPr>
            <w:noProof/>
            <w:webHidden/>
          </w:rPr>
          <w:tab/>
        </w:r>
        <w:r w:rsidR="00E51C25" w:rsidRPr="00E51C25">
          <w:rPr>
            <w:noProof/>
            <w:webHidden/>
          </w:rPr>
          <w:fldChar w:fldCharType="begin"/>
        </w:r>
        <w:r w:rsidR="00E51C25" w:rsidRPr="00E51C25">
          <w:rPr>
            <w:noProof/>
            <w:webHidden/>
          </w:rPr>
          <w:instrText xml:space="preserve"> PAGEREF _Toc503957651 \h </w:instrText>
        </w:r>
        <w:r w:rsidR="00E51C25" w:rsidRPr="00E51C25">
          <w:rPr>
            <w:noProof/>
            <w:webHidden/>
          </w:rPr>
        </w:r>
        <w:r w:rsidR="00E51C25" w:rsidRPr="00E51C25">
          <w:rPr>
            <w:noProof/>
            <w:webHidden/>
          </w:rPr>
          <w:fldChar w:fldCharType="separate"/>
        </w:r>
        <w:r w:rsidR="00611E76">
          <w:rPr>
            <w:noProof/>
            <w:webHidden/>
          </w:rPr>
          <w:t>100</w:t>
        </w:r>
        <w:r w:rsidR="00E51C25" w:rsidRPr="00E51C25">
          <w:rPr>
            <w:noProof/>
            <w:webHidden/>
          </w:rPr>
          <w:fldChar w:fldCharType="end"/>
        </w:r>
      </w:hyperlink>
    </w:p>
    <w:p w:rsidR="00E51C25" w:rsidRPr="00E51C25" w:rsidRDefault="0039050C" w:rsidP="00E51C25">
      <w:pPr>
        <w:tabs>
          <w:tab w:val="left" w:pos="660"/>
          <w:tab w:val="right" w:leader="dot" w:pos="7700"/>
        </w:tabs>
        <w:spacing w:before="60" w:after="120"/>
        <w:jc w:val="left"/>
        <w:rPr>
          <w:rFonts w:ascii="Calibri" w:hAnsi="Calibri"/>
          <w:noProof/>
          <w:sz w:val="22"/>
          <w:szCs w:val="22"/>
        </w:rPr>
      </w:pPr>
      <w:hyperlink w:anchor="_Toc503957652" w:history="1">
        <w:r w:rsidR="00E51C25" w:rsidRPr="00E51C25">
          <w:rPr>
            <w:noProof/>
          </w:rPr>
          <w:t>1.2</w:t>
        </w:r>
        <w:r w:rsidR="00E51C25" w:rsidRPr="00E51C25">
          <w:rPr>
            <w:rFonts w:ascii="Calibri" w:hAnsi="Calibri"/>
            <w:noProof/>
            <w:sz w:val="22"/>
            <w:szCs w:val="22"/>
          </w:rPr>
          <w:tab/>
        </w:r>
        <w:r w:rsidR="00E51C25" w:rsidRPr="00E51C25">
          <w:rPr>
            <w:noProof/>
          </w:rPr>
          <w:t>Entity Resource Statement</w:t>
        </w:r>
        <w:r w:rsidR="00E51C25" w:rsidRPr="00E51C25">
          <w:rPr>
            <w:noProof/>
            <w:webHidden/>
          </w:rPr>
          <w:tab/>
        </w:r>
        <w:r w:rsidR="00E51C25" w:rsidRPr="00E51C25">
          <w:rPr>
            <w:noProof/>
            <w:webHidden/>
          </w:rPr>
          <w:fldChar w:fldCharType="begin"/>
        </w:r>
        <w:r w:rsidR="00E51C25" w:rsidRPr="00E51C25">
          <w:rPr>
            <w:noProof/>
            <w:webHidden/>
          </w:rPr>
          <w:instrText xml:space="preserve"> PAGEREF _Toc503957652 \h </w:instrText>
        </w:r>
        <w:r w:rsidR="00E51C25" w:rsidRPr="00E51C25">
          <w:rPr>
            <w:noProof/>
            <w:webHidden/>
          </w:rPr>
        </w:r>
        <w:r w:rsidR="00E51C25" w:rsidRPr="00E51C25">
          <w:rPr>
            <w:noProof/>
            <w:webHidden/>
          </w:rPr>
          <w:fldChar w:fldCharType="separate"/>
        </w:r>
        <w:r w:rsidR="00611E76">
          <w:rPr>
            <w:noProof/>
            <w:webHidden/>
          </w:rPr>
          <w:t>101</w:t>
        </w:r>
        <w:r w:rsidR="00E51C25" w:rsidRPr="00E51C25">
          <w:rPr>
            <w:noProof/>
            <w:webHidden/>
          </w:rPr>
          <w:fldChar w:fldCharType="end"/>
        </w:r>
      </w:hyperlink>
    </w:p>
    <w:p w:rsidR="00E51C25" w:rsidRPr="00E51C25" w:rsidRDefault="0039050C" w:rsidP="00E51C25">
      <w:pPr>
        <w:tabs>
          <w:tab w:val="left" w:pos="660"/>
          <w:tab w:val="right" w:leader="dot" w:pos="7700"/>
        </w:tabs>
        <w:spacing w:before="60" w:after="120"/>
        <w:jc w:val="left"/>
        <w:rPr>
          <w:rFonts w:ascii="Calibri" w:hAnsi="Calibri"/>
          <w:noProof/>
          <w:sz w:val="22"/>
          <w:szCs w:val="22"/>
        </w:rPr>
      </w:pPr>
      <w:hyperlink w:anchor="_Toc503957653" w:history="1">
        <w:r w:rsidR="00E51C25" w:rsidRPr="00E51C25">
          <w:rPr>
            <w:noProof/>
          </w:rPr>
          <w:t>1.3</w:t>
        </w:r>
        <w:r w:rsidR="00E51C25" w:rsidRPr="00E51C25">
          <w:rPr>
            <w:rFonts w:ascii="Calibri" w:hAnsi="Calibri"/>
            <w:noProof/>
            <w:sz w:val="22"/>
            <w:szCs w:val="22"/>
          </w:rPr>
          <w:tab/>
        </w:r>
        <w:r w:rsidR="00E51C25" w:rsidRPr="00E51C25">
          <w:rPr>
            <w:noProof/>
          </w:rPr>
          <w:t>Entity Measures</w:t>
        </w:r>
        <w:r w:rsidR="00E51C25" w:rsidRPr="00E51C25">
          <w:rPr>
            <w:noProof/>
            <w:webHidden/>
          </w:rPr>
          <w:tab/>
        </w:r>
        <w:r w:rsidR="00E51C25" w:rsidRPr="00E51C25">
          <w:rPr>
            <w:noProof/>
            <w:webHidden/>
          </w:rPr>
          <w:fldChar w:fldCharType="begin"/>
        </w:r>
        <w:r w:rsidR="00E51C25" w:rsidRPr="00E51C25">
          <w:rPr>
            <w:noProof/>
            <w:webHidden/>
          </w:rPr>
          <w:instrText xml:space="preserve"> PAGEREF _Toc503957653 \h </w:instrText>
        </w:r>
        <w:r w:rsidR="00E51C25" w:rsidRPr="00E51C25">
          <w:rPr>
            <w:noProof/>
            <w:webHidden/>
          </w:rPr>
        </w:r>
        <w:r w:rsidR="00E51C25" w:rsidRPr="00E51C25">
          <w:rPr>
            <w:noProof/>
            <w:webHidden/>
          </w:rPr>
          <w:fldChar w:fldCharType="separate"/>
        </w:r>
        <w:r w:rsidR="00611E76">
          <w:rPr>
            <w:noProof/>
            <w:webHidden/>
          </w:rPr>
          <w:t>102</w:t>
        </w:r>
        <w:r w:rsidR="00E51C25" w:rsidRPr="00E51C25">
          <w:rPr>
            <w:noProof/>
            <w:webHidden/>
          </w:rPr>
          <w:fldChar w:fldCharType="end"/>
        </w:r>
      </w:hyperlink>
    </w:p>
    <w:p w:rsidR="00E51C25" w:rsidRPr="00E51C25" w:rsidRDefault="0039050C" w:rsidP="00E51C25">
      <w:pPr>
        <w:tabs>
          <w:tab w:val="left" w:pos="660"/>
          <w:tab w:val="right" w:leader="dot" w:pos="7700"/>
        </w:tabs>
        <w:spacing w:before="60" w:after="120"/>
        <w:jc w:val="left"/>
        <w:rPr>
          <w:rFonts w:ascii="Calibri" w:hAnsi="Calibri"/>
          <w:noProof/>
          <w:sz w:val="22"/>
          <w:szCs w:val="22"/>
        </w:rPr>
      </w:pPr>
      <w:hyperlink w:anchor="_Toc503957654" w:history="1">
        <w:r w:rsidR="00E51C25" w:rsidRPr="00E51C25">
          <w:rPr>
            <w:noProof/>
          </w:rPr>
          <w:t>1.4</w:t>
        </w:r>
        <w:r w:rsidR="00E51C25" w:rsidRPr="00E51C25">
          <w:rPr>
            <w:rFonts w:ascii="Calibri" w:hAnsi="Calibri"/>
            <w:noProof/>
            <w:sz w:val="22"/>
            <w:szCs w:val="22"/>
          </w:rPr>
          <w:tab/>
        </w:r>
        <w:r w:rsidR="00E51C25" w:rsidRPr="00E51C25">
          <w:rPr>
            <w:noProof/>
          </w:rPr>
          <w:t>Additional Estimates, Resourcing and Variations to Outcomes</w:t>
        </w:r>
        <w:r w:rsidR="00E51C25" w:rsidRPr="00E51C25">
          <w:rPr>
            <w:noProof/>
            <w:webHidden/>
          </w:rPr>
          <w:tab/>
        </w:r>
        <w:r w:rsidR="00E51C25" w:rsidRPr="00E51C25">
          <w:rPr>
            <w:noProof/>
            <w:webHidden/>
          </w:rPr>
          <w:fldChar w:fldCharType="begin"/>
        </w:r>
        <w:r w:rsidR="00E51C25" w:rsidRPr="00E51C25">
          <w:rPr>
            <w:noProof/>
            <w:webHidden/>
          </w:rPr>
          <w:instrText xml:space="preserve"> PAGEREF _Toc503957654 \h </w:instrText>
        </w:r>
        <w:r w:rsidR="00E51C25" w:rsidRPr="00E51C25">
          <w:rPr>
            <w:noProof/>
            <w:webHidden/>
          </w:rPr>
        </w:r>
        <w:r w:rsidR="00E51C25" w:rsidRPr="00E51C25">
          <w:rPr>
            <w:noProof/>
            <w:webHidden/>
          </w:rPr>
          <w:fldChar w:fldCharType="separate"/>
        </w:r>
        <w:r w:rsidR="00611E76">
          <w:rPr>
            <w:noProof/>
            <w:webHidden/>
          </w:rPr>
          <w:t>103</w:t>
        </w:r>
        <w:r w:rsidR="00E51C25" w:rsidRPr="00E51C25">
          <w:rPr>
            <w:noProof/>
            <w:webHidden/>
          </w:rPr>
          <w:fldChar w:fldCharType="end"/>
        </w:r>
      </w:hyperlink>
    </w:p>
    <w:p w:rsidR="00E51C25" w:rsidRPr="00E51C25" w:rsidRDefault="0039050C" w:rsidP="00E51C25">
      <w:pPr>
        <w:tabs>
          <w:tab w:val="left" w:pos="660"/>
          <w:tab w:val="right" w:leader="dot" w:pos="7700"/>
        </w:tabs>
        <w:spacing w:before="60" w:after="120"/>
        <w:jc w:val="left"/>
        <w:rPr>
          <w:rFonts w:ascii="Calibri" w:hAnsi="Calibri"/>
          <w:noProof/>
          <w:sz w:val="22"/>
          <w:szCs w:val="22"/>
        </w:rPr>
      </w:pPr>
      <w:hyperlink w:anchor="_Toc503957655" w:history="1">
        <w:r w:rsidR="00E51C25" w:rsidRPr="00E51C25">
          <w:rPr>
            <w:noProof/>
          </w:rPr>
          <w:t>1.5</w:t>
        </w:r>
        <w:r w:rsidR="00E51C25" w:rsidRPr="00E51C25">
          <w:rPr>
            <w:rFonts w:ascii="Calibri" w:hAnsi="Calibri"/>
            <w:noProof/>
            <w:sz w:val="22"/>
            <w:szCs w:val="22"/>
          </w:rPr>
          <w:tab/>
        </w:r>
        <w:r w:rsidR="00E51C25" w:rsidRPr="00E51C25">
          <w:rPr>
            <w:noProof/>
          </w:rPr>
          <w:t>Breakdown of Additional Estimates by Appropriation Bill</w:t>
        </w:r>
        <w:r w:rsidR="00E51C25" w:rsidRPr="00E51C25">
          <w:rPr>
            <w:noProof/>
            <w:webHidden/>
          </w:rPr>
          <w:tab/>
        </w:r>
        <w:r w:rsidR="00E51C25" w:rsidRPr="00E51C25">
          <w:rPr>
            <w:noProof/>
            <w:webHidden/>
          </w:rPr>
          <w:fldChar w:fldCharType="begin"/>
        </w:r>
        <w:r w:rsidR="00E51C25" w:rsidRPr="00E51C25">
          <w:rPr>
            <w:noProof/>
            <w:webHidden/>
          </w:rPr>
          <w:instrText xml:space="preserve"> PAGEREF _Toc503957655 \h </w:instrText>
        </w:r>
        <w:r w:rsidR="00E51C25" w:rsidRPr="00E51C25">
          <w:rPr>
            <w:noProof/>
            <w:webHidden/>
          </w:rPr>
        </w:r>
        <w:r w:rsidR="00E51C25" w:rsidRPr="00E51C25">
          <w:rPr>
            <w:noProof/>
            <w:webHidden/>
          </w:rPr>
          <w:fldChar w:fldCharType="separate"/>
        </w:r>
        <w:r w:rsidR="00611E76">
          <w:rPr>
            <w:noProof/>
            <w:webHidden/>
          </w:rPr>
          <w:t>104</w:t>
        </w:r>
        <w:r w:rsidR="00E51C25" w:rsidRPr="00E51C25">
          <w:rPr>
            <w:noProof/>
            <w:webHidden/>
          </w:rPr>
          <w:fldChar w:fldCharType="end"/>
        </w:r>
      </w:hyperlink>
    </w:p>
    <w:p w:rsidR="00E51C25" w:rsidRPr="00E51C25" w:rsidRDefault="0039050C" w:rsidP="00E51C25">
      <w:pPr>
        <w:tabs>
          <w:tab w:val="right" w:leader="dot" w:pos="7700"/>
        </w:tabs>
        <w:spacing w:before="360" w:after="120"/>
        <w:jc w:val="left"/>
        <w:rPr>
          <w:rFonts w:ascii="Calibri" w:hAnsi="Calibri"/>
          <w:noProof/>
          <w:sz w:val="22"/>
          <w:szCs w:val="22"/>
        </w:rPr>
      </w:pPr>
      <w:hyperlink w:anchor="_Toc503957656" w:history="1">
        <w:r w:rsidR="00E51C25" w:rsidRPr="00E51C25">
          <w:rPr>
            <w:b/>
            <w:noProof/>
          </w:rPr>
          <w:t>Section 2: Revisions to Outcomes and Planned Performance</w:t>
        </w:r>
        <w:r w:rsidR="00E51C25" w:rsidRPr="00E51C25">
          <w:rPr>
            <w:b/>
            <w:noProof/>
            <w:webHidden/>
          </w:rPr>
          <w:tab/>
        </w:r>
        <w:r w:rsidR="00E51C25" w:rsidRPr="00E51C25">
          <w:rPr>
            <w:b/>
            <w:noProof/>
            <w:webHidden/>
          </w:rPr>
          <w:fldChar w:fldCharType="begin"/>
        </w:r>
        <w:r w:rsidR="00E51C25" w:rsidRPr="00E51C25">
          <w:rPr>
            <w:b/>
            <w:noProof/>
            <w:webHidden/>
          </w:rPr>
          <w:instrText xml:space="preserve"> PAGEREF _Toc503957656 \h </w:instrText>
        </w:r>
        <w:r w:rsidR="00E51C25" w:rsidRPr="00E51C25">
          <w:rPr>
            <w:b/>
            <w:noProof/>
            <w:webHidden/>
          </w:rPr>
        </w:r>
        <w:r w:rsidR="00E51C25" w:rsidRPr="00E51C25">
          <w:rPr>
            <w:b/>
            <w:noProof/>
            <w:webHidden/>
          </w:rPr>
          <w:fldChar w:fldCharType="separate"/>
        </w:r>
        <w:r w:rsidR="00611E76">
          <w:rPr>
            <w:b/>
            <w:noProof/>
            <w:webHidden/>
          </w:rPr>
          <w:t>105</w:t>
        </w:r>
        <w:r w:rsidR="00E51C25" w:rsidRPr="00E51C25">
          <w:rPr>
            <w:b/>
            <w:noProof/>
            <w:webHidden/>
          </w:rPr>
          <w:fldChar w:fldCharType="end"/>
        </w:r>
      </w:hyperlink>
    </w:p>
    <w:p w:rsidR="00E51C25" w:rsidRPr="00E51C25" w:rsidRDefault="0039050C" w:rsidP="00E51C25">
      <w:pPr>
        <w:tabs>
          <w:tab w:val="left" w:pos="660"/>
          <w:tab w:val="right" w:leader="dot" w:pos="7700"/>
        </w:tabs>
        <w:spacing w:before="60" w:after="120"/>
        <w:jc w:val="left"/>
        <w:rPr>
          <w:rFonts w:ascii="Calibri" w:hAnsi="Calibri"/>
          <w:noProof/>
          <w:sz w:val="22"/>
          <w:szCs w:val="22"/>
        </w:rPr>
      </w:pPr>
      <w:hyperlink w:anchor="_Toc503957657" w:history="1">
        <w:r w:rsidR="00E51C25" w:rsidRPr="00E51C25">
          <w:rPr>
            <w:noProof/>
          </w:rPr>
          <w:t>2.1</w:t>
        </w:r>
        <w:r w:rsidR="00E51C25" w:rsidRPr="00E51C25">
          <w:rPr>
            <w:rFonts w:ascii="Calibri" w:hAnsi="Calibri"/>
            <w:noProof/>
            <w:sz w:val="22"/>
            <w:szCs w:val="22"/>
          </w:rPr>
          <w:tab/>
        </w:r>
        <w:r w:rsidR="00E51C25" w:rsidRPr="00E51C25">
          <w:rPr>
            <w:noProof/>
          </w:rPr>
          <w:t>Budgeted Expenses and Performance for Outcome 1</w:t>
        </w:r>
        <w:r w:rsidR="00E51C25" w:rsidRPr="00E51C25">
          <w:rPr>
            <w:noProof/>
            <w:webHidden/>
          </w:rPr>
          <w:tab/>
        </w:r>
        <w:r w:rsidR="00E51C25" w:rsidRPr="00E51C25">
          <w:rPr>
            <w:noProof/>
            <w:webHidden/>
          </w:rPr>
          <w:fldChar w:fldCharType="begin"/>
        </w:r>
        <w:r w:rsidR="00E51C25" w:rsidRPr="00E51C25">
          <w:rPr>
            <w:noProof/>
            <w:webHidden/>
          </w:rPr>
          <w:instrText xml:space="preserve"> PAGEREF _Toc503957657 \h </w:instrText>
        </w:r>
        <w:r w:rsidR="00E51C25" w:rsidRPr="00E51C25">
          <w:rPr>
            <w:noProof/>
            <w:webHidden/>
          </w:rPr>
        </w:r>
        <w:r w:rsidR="00E51C25" w:rsidRPr="00E51C25">
          <w:rPr>
            <w:noProof/>
            <w:webHidden/>
          </w:rPr>
          <w:fldChar w:fldCharType="separate"/>
        </w:r>
        <w:r w:rsidR="00611E76">
          <w:rPr>
            <w:noProof/>
            <w:webHidden/>
          </w:rPr>
          <w:t>105</w:t>
        </w:r>
        <w:r w:rsidR="00E51C25" w:rsidRPr="00E51C25">
          <w:rPr>
            <w:noProof/>
            <w:webHidden/>
          </w:rPr>
          <w:fldChar w:fldCharType="end"/>
        </w:r>
      </w:hyperlink>
    </w:p>
    <w:p w:rsidR="00E51C25" w:rsidRPr="00E51C25" w:rsidRDefault="0039050C" w:rsidP="00E51C25">
      <w:pPr>
        <w:tabs>
          <w:tab w:val="right" w:leader="dot" w:pos="7700"/>
        </w:tabs>
        <w:spacing w:before="360" w:after="120"/>
        <w:jc w:val="left"/>
        <w:rPr>
          <w:rFonts w:ascii="Calibri" w:hAnsi="Calibri"/>
          <w:noProof/>
          <w:sz w:val="22"/>
          <w:szCs w:val="22"/>
        </w:rPr>
      </w:pPr>
      <w:hyperlink w:anchor="_Toc503957658" w:history="1">
        <w:r w:rsidR="00E51C25" w:rsidRPr="00E51C25">
          <w:rPr>
            <w:b/>
            <w:noProof/>
          </w:rPr>
          <w:t>Section 3: Special Account Flows and Budgeted Financial Statements</w:t>
        </w:r>
        <w:r w:rsidR="00E51C25" w:rsidRPr="00E51C25">
          <w:rPr>
            <w:b/>
            <w:noProof/>
            <w:webHidden/>
          </w:rPr>
          <w:tab/>
        </w:r>
        <w:r w:rsidR="00E51C25" w:rsidRPr="00E51C25">
          <w:rPr>
            <w:b/>
            <w:noProof/>
            <w:webHidden/>
          </w:rPr>
          <w:fldChar w:fldCharType="begin"/>
        </w:r>
        <w:r w:rsidR="00E51C25" w:rsidRPr="00E51C25">
          <w:rPr>
            <w:b/>
            <w:noProof/>
            <w:webHidden/>
          </w:rPr>
          <w:instrText xml:space="preserve"> PAGEREF _Toc503957658 \h </w:instrText>
        </w:r>
        <w:r w:rsidR="00E51C25" w:rsidRPr="00E51C25">
          <w:rPr>
            <w:b/>
            <w:noProof/>
            <w:webHidden/>
          </w:rPr>
        </w:r>
        <w:r w:rsidR="00E51C25" w:rsidRPr="00E51C25">
          <w:rPr>
            <w:b/>
            <w:noProof/>
            <w:webHidden/>
          </w:rPr>
          <w:fldChar w:fldCharType="separate"/>
        </w:r>
        <w:r w:rsidR="00611E76">
          <w:rPr>
            <w:b/>
            <w:noProof/>
            <w:webHidden/>
          </w:rPr>
          <w:t>107</w:t>
        </w:r>
        <w:r w:rsidR="00E51C25" w:rsidRPr="00E51C25">
          <w:rPr>
            <w:b/>
            <w:noProof/>
            <w:webHidden/>
          </w:rPr>
          <w:fldChar w:fldCharType="end"/>
        </w:r>
      </w:hyperlink>
    </w:p>
    <w:p w:rsidR="00E51C25" w:rsidRPr="00E51C25" w:rsidRDefault="0039050C" w:rsidP="00E51C25">
      <w:pPr>
        <w:tabs>
          <w:tab w:val="left" w:pos="660"/>
          <w:tab w:val="right" w:leader="dot" w:pos="7700"/>
        </w:tabs>
        <w:spacing w:before="60" w:after="120"/>
        <w:jc w:val="left"/>
        <w:rPr>
          <w:rFonts w:ascii="Calibri" w:hAnsi="Calibri"/>
          <w:noProof/>
          <w:sz w:val="22"/>
          <w:szCs w:val="22"/>
        </w:rPr>
      </w:pPr>
      <w:hyperlink w:anchor="_Toc503957659" w:history="1">
        <w:r w:rsidR="00E51C25" w:rsidRPr="00E51C25">
          <w:rPr>
            <w:noProof/>
          </w:rPr>
          <w:t>3.1</w:t>
        </w:r>
        <w:r w:rsidR="00E51C25" w:rsidRPr="00E51C25">
          <w:rPr>
            <w:rFonts w:ascii="Calibri" w:hAnsi="Calibri"/>
            <w:noProof/>
            <w:sz w:val="22"/>
            <w:szCs w:val="22"/>
          </w:rPr>
          <w:tab/>
        </w:r>
        <w:r w:rsidR="00E51C25" w:rsidRPr="00E51C25">
          <w:rPr>
            <w:noProof/>
          </w:rPr>
          <w:t>Special Account Flows</w:t>
        </w:r>
        <w:r w:rsidR="00E51C25" w:rsidRPr="00E51C25">
          <w:rPr>
            <w:noProof/>
            <w:webHidden/>
          </w:rPr>
          <w:tab/>
        </w:r>
        <w:r w:rsidR="00E51C25" w:rsidRPr="00E51C25">
          <w:rPr>
            <w:noProof/>
            <w:webHidden/>
          </w:rPr>
          <w:fldChar w:fldCharType="begin"/>
        </w:r>
        <w:r w:rsidR="00E51C25" w:rsidRPr="00E51C25">
          <w:rPr>
            <w:noProof/>
            <w:webHidden/>
          </w:rPr>
          <w:instrText xml:space="preserve"> PAGEREF _Toc503957659 \h </w:instrText>
        </w:r>
        <w:r w:rsidR="00E51C25" w:rsidRPr="00E51C25">
          <w:rPr>
            <w:noProof/>
            <w:webHidden/>
          </w:rPr>
        </w:r>
        <w:r w:rsidR="00E51C25" w:rsidRPr="00E51C25">
          <w:rPr>
            <w:noProof/>
            <w:webHidden/>
          </w:rPr>
          <w:fldChar w:fldCharType="separate"/>
        </w:r>
        <w:r w:rsidR="00611E76">
          <w:rPr>
            <w:noProof/>
            <w:webHidden/>
          </w:rPr>
          <w:t>107</w:t>
        </w:r>
        <w:r w:rsidR="00E51C25" w:rsidRPr="00E51C25">
          <w:rPr>
            <w:noProof/>
            <w:webHidden/>
          </w:rPr>
          <w:fldChar w:fldCharType="end"/>
        </w:r>
      </w:hyperlink>
    </w:p>
    <w:p w:rsidR="00E51C25" w:rsidRPr="00E51C25" w:rsidRDefault="0039050C" w:rsidP="00E51C25">
      <w:pPr>
        <w:tabs>
          <w:tab w:val="left" w:pos="660"/>
          <w:tab w:val="right" w:leader="dot" w:pos="7700"/>
        </w:tabs>
        <w:spacing w:before="60" w:after="120"/>
        <w:jc w:val="left"/>
        <w:rPr>
          <w:rFonts w:ascii="Calibri" w:hAnsi="Calibri"/>
          <w:noProof/>
          <w:sz w:val="22"/>
          <w:szCs w:val="22"/>
        </w:rPr>
      </w:pPr>
      <w:hyperlink w:anchor="_Toc503957660" w:history="1">
        <w:r w:rsidR="00E51C25" w:rsidRPr="00E51C25">
          <w:rPr>
            <w:noProof/>
          </w:rPr>
          <w:t>3.2</w:t>
        </w:r>
        <w:r w:rsidR="00E51C25" w:rsidRPr="00E51C25">
          <w:rPr>
            <w:rFonts w:ascii="Calibri" w:hAnsi="Calibri"/>
            <w:noProof/>
            <w:sz w:val="22"/>
            <w:szCs w:val="22"/>
          </w:rPr>
          <w:tab/>
        </w:r>
        <w:r w:rsidR="00E51C25" w:rsidRPr="00E51C25">
          <w:rPr>
            <w:noProof/>
          </w:rPr>
          <w:t>Budgeted Financial Statements</w:t>
        </w:r>
        <w:r w:rsidR="00E51C25" w:rsidRPr="00E51C25">
          <w:rPr>
            <w:noProof/>
            <w:webHidden/>
          </w:rPr>
          <w:tab/>
        </w:r>
        <w:r w:rsidR="00E51C25" w:rsidRPr="00E51C25">
          <w:rPr>
            <w:noProof/>
            <w:webHidden/>
          </w:rPr>
          <w:fldChar w:fldCharType="begin"/>
        </w:r>
        <w:r w:rsidR="00E51C25" w:rsidRPr="00E51C25">
          <w:rPr>
            <w:noProof/>
            <w:webHidden/>
          </w:rPr>
          <w:instrText xml:space="preserve"> PAGEREF _Toc503957660 \h </w:instrText>
        </w:r>
        <w:r w:rsidR="00E51C25" w:rsidRPr="00E51C25">
          <w:rPr>
            <w:noProof/>
            <w:webHidden/>
          </w:rPr>
        </w:r>
        <w:r w:rsidR="00E51C25" w:rsidRPr="00E51C25">
          <w:rPr>
            <w:noProof/>
            <w:webHidden/>
          </w:rPr>
          <w:fldChar w:fldCharType="separate"/>
        </w:r>
        <w:r w:rsidR="00611E76">
          <w:rPr>
            <w:noProof/>
            <w:webHidden/>
          </w:rPr>
          <w:t>107</w:t>
        </w:r>
        <w:r w:rsidR="00E51C25" w:rsidRPr="00E51C25">
          <w:rPr>
            <w:noProof/>
            <w:webHidden/>
          </w:rPr>
          <w:fldChar w:fldCharType="end"/>
        </w:r>
      </w:hyperlink>
    </w:p>
    <w:p w:rsidR="00E51C25" w:rsidRPr="00E51C25" w:rsidRDefault="00E51C25" w:rsidP="00E51C25">
      <w:pPr>
        <w:spacing w:after="120"/>
        <w:jc w:val="left"/>
        <w:rPr>
          <w:rFonts w:ascii="Book Antiqua" w:hAnsi="Book Antiqua"/>
        </w:rPr>
        <w:sectPr w:rsidR="00E51C25" w:rsidRPr="00E51C25" w:rsidSect="00AA7E1C">
          <w:footerReference w:type="first" r:id="rId78"/>
          <w:footnotePr>
            <w:numRestart w:val="eachSect"/>
          </w:footnotePr>
          <w:pgSz w:w="11906" w:h="16838" w:code="9"/>
          <w:pgMar w:top="2466" w:right="2098" w:bottom="2466" w:left="2098" w:header="1899" w:footer="1899" w:gutter="0"/>
          <w:pgNumType w:start="99"/>
          <w:cols w:space="708"/>
          <w:titlePg/>
          <w:docGrid w:linePitch="360"/>
        </w:sectPr>
      </w:pPr>
      <w:r w:rsidRPr="00E51C25">
        <w:rPr>
          <w:rFonts w:ascii="Book Antiqua" w:hAnsi="Book Antiqua"/>
        </w:rPr>
        <w:fldChar w:fldCharType="end"/>
      </w:r>
    </w:p>
    <w:p w:rsidR="00E51C25" w:rsidRPr="00E51C25" w:rsidRDefault="00E51C25" w:rsidP="00E51C25">
      <w:pPr>
        <w:spacing w:after="240"/>
        <w:jc w:val="left"/>
        <w:outlineLvl w:val="1"/>
        <w:rPr>
          <w:rFonts w:cs="Arial"/>
          <w:iCs/>
          <w:color w:val="000000"/>
          <w:sz w:val="30"/>
          <w:szCs w:val="30"/>
        </w:rPr>
      </w:pPr>
      <w:bookmarkStart w:id="134" w:name="_Toc503957650"/>
      <w:r w:rsidRPr="00E51C25">
        <w:rPr>
          <w:rFonts w:cs="Arial"/>
          <w:iCs/>
          <w:color w:val="000000"/>
          <w:sz w:val="30"/>
          <w:szCs w:val="30"/>
        </w:rPr>
        <w:lastRenderedPageBreak/>
        <w:t>Section 1: Entity Overview and Resources</w:t>
      </w:r>
      <w:bookmarkEnd w:id="134"/>
    </w:p>
    <w:p w:rsidR="00E51C25" w:rsidRPr="00E51C25" w:rsidRDefault="00E51C25" w:rsidP="00E51C25">
      <w:pPr>
        <w:keepNext/>
        <w:tabs>
          <w:tab w:val="left" w:pos="709"/>
        </w:tabs>
        <w:spacing w:before="240" w:after="240"/>
        <w:jc w:val="left"/>
        <w:outlineLvl w:val="2"/>
        <w:rPr>
          <w:b/>
          <w:smallCaps/>
          <w:color w:val="000000"/>
          <w:sz w:val="26"/>
          <w:szCs w:val="26"/>
        </w:rPr>
      </w:pPr>
      <w:bookmarkStart w:id="135" w:name="_Toc503957651"/>
      <w:r w:rsidRPr="00E51C25">
        <w:rPr>
          <w:b/>
          <w:smallCaps/>
          <w:color w:val="000000"/>
          <w:sz w:val="26"/>
          <w:szCs w:val="26"/>
        </w:rPr>
        <w:t>1.1</w:t>
      </w:r>
      <w:r w:rsidRPr="00E51C25">
        <w:rPr>
          <w:b/>
          <w:smallCaps/>
          <w:color w:val="000000"/>
          <w:sz w:val="26"/>
          <w:szCs w:val="26"/>
        </w:rPr>
        <w:tab/>
        <w:t>Strategic Direction Statement</w:t>
      </w:r>
      <w:bookmarkEnd w:id="135"/>
    </w:p>
    <w:p w:rsidR="00E51C25" w:rsidRPr="00E51C25" w:rsidRDefault="00E51C25" w:rsidP="00E51C25">
      <w:pPr>
        <w:spacing w:after="120"/>
        <w:jc w:val="left"/>
        <w:rPr>
          <w:rFonts w:ascii="Book Antiqua" w:hAnsi="Book Antiqua"/>
          <w:color w:val="000000"/>
        </w:rPr>
      </w:pPr>
      <w:r w:rsidRPr="00E51C25">
        <w:rPr>
          <w:rFonts w:ascii="Book Antiqua" w:hAnsi="Book Antiqua"/>
          <w:color w:val="000000"/>
        </w:rPr>
        <w:t xml:space="preserve">The Australian Sports Commission (ASC) is a corporate Commonwealth entity under the </w:t>
      </w:r>
      <w:r w:rsidRPr="00E51C25">
        <w:rPr>
          <w:rFonts w:ascii="Book Antiqua" w:hAnsi="Book Antiqua"/>
          <w:i/>
          <w:color w:val="000000"/>
        </w:rPr>
        <w:t>Public Governance, Performance and Accountability Act 2013</w:t>
      </w:r>
      <w:r w:rsidRPr="00E51C25">
        <w:rPr>
          <w:rFonts w:ascii="Book Antiqua" w:hAnsi="Book Antiqua"/>
          <w:color w:val="000000"/>
        </w:rPr>
        <w:t xml:space="preserve">. The ASC was established in 1985 and operates under the </w:t>
      </w:r>
      <w:r w:rsidRPr="00E51C25">
        <w:rPr>
          <w:rFonts w:ascii="Book Antiqua" w:hAnsi="Book Antiqua"/>
          <w:i/>
          <w:color w:val="000000"/>
        </w:rPr>
        <w:t>Australian Sports Commission Act 1989</w:t>
      </w:r>
      <w:r w:rsidRPr="00E51C25">
        <w:rPr>
          <w:rFonts w:ascii="Book Antiqua" w:hAnsi="Book Antiqua"/>
          <w:color w:val="000000"/>
        </w:rPr>
        <w:t xml:space="preserve">. The ASC is the Australian Government’s leading sport agency, playing a central role in the development and operation of the Australian sport sector. </w:t>
      </w:r>
    </w:p>
    <w:p w:rsidR="00E51C25" w:rsidRPr="00E51C25" w:rsidRDefault="00E51C25" w:rsidP="00E51C25">
      <w:pPr>
        <w:spacing w:after="120"/>
        <w:jc w:val="left"/>
        <w:rPr>
          <w:rFonts w:ascii="Book Antiqua" w:hAnsi="Book Antiqua"/>
          <w:color w:val="000000"/>
        </w:rPr>
      </w:pPr>
      <w:r w:rsidRPr="00E51C25">
        <w:rPr>
          <w:rFonts w:ascii="Book Antiqua" w:hAnsi="Book Antiqua"/>
          <w:color w:val="000000"/>
        </w:rPr>
        <w:t xml:space="preserve">For more information about the ASC’s current strategy and context, refer the ASC’s current corporate plan and the </w:t>
      </w:r>
      <w:r w:rsidRPr="00E51C25">
        <w:rPr>
          <w:rFonts w:ascii="Book Antiqua" w:hAnsi="Book Antiqua"/>
          <w:i/>
          <w:color w:val="000000"/>
        </w:rPr>
        <w:t>2018-19 Health Portfolio Budget Statements</w:t>
      </w:r>
      <w:r w:rsidRPr="00E51C25">
        <w:rPr>
          <w:rFonts w:ascii="Book Antiqua" w:hAnsi="Book Antiqua"/>
          <w:color w:val="000000"/>
        </w:rPr>
        <w:t>.</w:t>
      </w:r>
    </w:p>
    <w:p w:rsidR="00E51C25" w:rsidRPr="00E51C25" w:rsidRDefault="00E51C25" w:rsidP="00E51C25">
      <w:pPr>
        <w:spacing w:after="120"/>
        <w:jc w:val="left"/>
        <w:rPr>
          <w:rFonts w:ascii="Book Antiqua" w:hAnsi="Book Antiqua"/>
          <w:color w:val="000000"/>
          <w:lang w:eastAsia="en-US"/>
        </w:rPr>
      </w:pPr>
      <w:r w:rsidRPr="00E51C25">
        <w:rPr>
          <w:rFonts w:ascii="Book Antiqua" w:hAnsi="Book Antiqua"/>
          <w:color w:val="000000"/>
        </w:rPr>
        <w:br w:type="page"/>
      </w:r>
    </w:p>
    <w:p w:rsidR="00E51C25" w:rsidRPr="00E51C25" w:rsidRDefault="00E51C25" w:rsidP="00E51C25">
      <w:pPr>
        <w:keepNext/>
        <w:tabs>
          <w:tab w:val="left" w:pos="709"/>
        </w:tabs>
        <w:spacing w:before="240" w:after="240"/>
        <w:jc w:val="left"/>
        <w:outlineLvl w:val="2"/>
        <w:rPr>
          <w:b/>
          <w:smallCaps/>
          <w:color w:val="000000"/>
          <w:sz w:val="26"/>
          <w:szCs w:val="26"/>
        </w:rPr>
      </w:pPr>
      <w:bookmarkStart w:id="136" w:name="_Toc503957652"/>
      <w:r w:rsidRPr="00E51C25">
        <w:rPr>
          <w:b/>
          <w:smallCaps/>
          <w:color w:val="000000"/>
          <w:sz w:val="26"/>
          <w:szCs w:val="26"/>
        </w:rPr>
        <w:lastRenderedPageBreak/>
        <w:t>1.2</w:t>
      </w:r>
      <w:r w:rsidRPr="00E51C25">
        <w:rPr>
          <w:b/>
          <w:smallCaps/>
          <w:color w:val="000000"/>
          <w:sz w:val="26"/>
          <w:szCs w:val="26"/>
        </w:rPr>
        <w:tab/>
        <w:t>Entity Resource Statement</w:t>
      </w:r>
      <w:bookmarkEnd w:id="136"/>
    </w:p>
    <w:p w:rsidR="00E51C25" w:rsidRPr="00E51C25" w:rsidRDefault="00E51C25" w:rsidP="00E51C25">
      <w:pPr>
        <w:spacing w:after="120"/>
        <w:jc w:val="left"/>
        <w:rPr>
          <w:rFonts w:ascii="Book Antiqua" w:hAnsi="Book Antiqua"/>
          <w:color w:val="000000"/>
        </w:rPr>
      </w:pPr>
      <w:r w:rsidRPr="00E51C25">
        <w:rPr>
          <w:rFonts w:ascii="Book Antiqua" w:hAnsi="Book Antiqua"/>
          <w:color w:val="000000"/>
        </w:rPr>
        <w:t>The Entity Resource Statement details the resourcing for the ASC at Additional Estimates. Table 1.1 outlines the total resourcing available from all sources for the 2018-19 Budget year, including variations through Appropriation Bills No. 3 and No. 4, Special Appropriations and Special Accounts.</w:t>
      </w:r>
    </w:p>
    <w:p w:rsidR="00E51C25" w:rsidRPr="00E51C25" w:rsidRDefault="00E51C25" w:rsidP="00E51C25">
      <w:pPr>
        <w:spacing w:after="120"/>
        <w:jc w:val="left"/>
        <w:rPr>
          <w:rFonts w:cs="Arial"/>
          <w:b/>
          <w:color w:val="000000"/>
          <w:szCs w:val="18"/>
          <w:lang w:eastAsia="en-US"/>
        </w:rPr>
      </w:pPr>
      <w:r w:rsidRPr="00E51C25">
        <w:rPr>
          <w:rFonts w:cs="Arial"/>
          <w:b/>
          <w:color w:val="000000"/>
          <w:szCs w:val="18"/>
          <w:lang w:eastAsia="en-US"/>
        </w:rPr>
        <w:t>Table 1.1: ASC Resource Statement – Additional Estimates for 2018-19 as at Additional Estimates February 2019</w:t>
      </w:r>
    </w:p>
    <w:tbl>
      <w:tblPr>
        <w:tblW w:w="7640" w:type="dxa"/>
        <w:jc w:val="center"/>
        <w:tblLayout w:type="fixed"/>
        <w:tblCellMar>
          <w:left w:w="0" w:type="dxa"/>
        </w:tblCellMar>
        <w:tblLook w:val="04A0" w:firstRow="1" w:lastRow="0" w:firstColumn="1" w:lastColumn="0" w:noHBand="0" w:noVBand="1"/>
        <w:tblDescription w:val="Table 1.1: ASC Resource Statement – Additional Estimates for 2018-19 as at Additional Estimates February 2019"/>
      </w:tblPr>
      <w:tblGrid>
        <w:gridCol w:w="3000"/>
        <w:gridCol w:w="1200"/>
        <w:gridCol w:w="1200"/>
        <w:gridCol w:w="1120"/>
        <w:gridCol w:w="1120"/>
      </w:tblGrid>
      <w:tr w:rsidR="00E51C25" w:rsidRPr="00E51C25" w:rsidTr="00AA7E1C">
        <w:trPr>
          <w:trHeight w:val="567"/>
          <w:jc w:val="center"/>
        </w:trPr>
        <w:tc>
          <w:tcPr>
            <w:tcW w:w="3000" w:type="dxa"/>
            <w:tcBorders>
              <w:top w:val="single" w:sz="4" w:space="0" w:color="auto"/>
              <w:left w:val="nil"/>
              <w:bottom w:val="nil"/>
              <w:right w:val="nil"/>
            </w:tcBorders>
            <w:shd w:val="clear" w:color="auto" w:fill="auto"/>
            <w:vAlign w:val="bottom"/>
            <w:hideMark/>
          </w:tcPr>
          <w:p w:rsidR="00E51C25" w:rsidRPr="00E51C25" w:rsidRDefault="00E51C25" w:rsidP="00E51C25">
            <w:pPr>
              <w:spacing w:after="0"/>
              <w:jc w:val="right"/>
              <w:rPr>
                <w:rFonts w:cs="Arial"/>
                <w:b/>
                <w:bCs/>
                <w:sz w:val="16"/>
                <w:szCs w:val="16"/>
              </w:rPr>
            </w:pPr>
          </w:p>
        </w:tc>
        <w:tc>
          <w:tcPr>
            <w:tcW w:w="1200" w:type="dxa"/>
            <w:tcBorders>
              <w:top w:val="single" w:sz="4" w:space="0" w:color="auto"/>
              <w:left w:val="nil"/>
              <w:bottom w:val="single" w:sz="4" w:space="0" w:color="auto"/>
              <w:right w:val="nil"/>
            </w:tcBorders>
            <w:shd w:val="clear" w:color="auto" w:fill="auto"/>
            <w:hideMark/>
          </w:tcPr>
          <w:p w:rsidR="00E51C25" w:rsidRPr="00E51C25" w:rsidRDefault="00E51C25" w:rsidP="00ED7E0E">
            <w:pPr>
              <w:spacing w:before="40" w:after="0"/>
              <w:jc w:val="right"/>
              <w:rPr>
                <w:rFonts w:cs="Arial"/>
                <w:b/>
                <w:bCs/>
                <w:sz w:val="16"/>
                <w:szCs w:val="16"/>
              </w:rPr>
            </w:pPr>
            <w:r w:rsidRPr="00E51C25">
              <w:rPr>
                <w:rFonts w:cs="Arial"/>
                <w:b/>
                <w:bCs/>
                <w:sz w:val="16"/>
                <w:szCs w:val="16"/>
              </w:rPr>
              <w:t>2017-18</w:t>
            </w:r>
            <w:r w:rsidRPr="00E51C25">
              <w:rPr>
                <w:rFonts w:cs="Arial"/>
                <w:b/>
                <w:bCs/>
                <w:sz w:val="16"/>
                <w:szCs w:val="16"/>
              </w:rPr>
              <w:br/>
              <w:t>Total</w:t>
            </w:r>
            <w:r w:rsidRPr="00E51C25">
              <w:rPr>
                <w:rFonts w:cs="Arial"/>
                <w:b/>
                <w:bCs/>
                <w:sz w:val="16"/>
                <w:szCs w:val="16"/>
              </w:rPr>
              <w:br/>
              <w:t>available</w:t>
            </w:r>
            <w:r w:rsidRPr="00E51C25">
              <w:rPr>
                <w:rFonts w:cs="Arial"/>
                <w:b/>
                <w:bCs/>
                <w:sz w:val="16"/>
                <w:szCs w:val="16"/>
              </w:rPr>
              <w:br/>
              <w:t>appropriation</w:t>
            </w:r>
            <w:r w:rsidRPr="00E51C25">
              <w:rPr>
                <w:rFonts w:cs="Arial"/>
                <w:sz w:val="16"/>
                <w:szCs w:val="16"/>
              </w:rPr>
              <w:t>$'000</w:t>
            </w:r>
          </w:p>
        </w:tc>
        <w:tc>
          <w:tcPr>
            <w:tcW w:w="1200" w:type="dxa"/>
            <w:tcBorders>
              <w:top w:val="single" w:sz="4" w:space="0" w:color="auto"/>
              <w:left w:val="nil"/>
              <w:bottom w:val="single" w:sz="4" w:space="0" w:color="auto"/>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2018-19</w:t>
            </w:r>
            <w:r w:rsidRPr="00E51C25">
              <w:rPr>
                <w:rFonts w:cs="Arial"/>
                <w:b/>
                <w:bCs/>
                <w:sz w:val="16"/>
                <w:szCs w:val="16"/>
              </w:rPr>
              <w:br/>
              <w:t>Estimate as</w:t>
            </w:r>
            <w:r w:rsidRPr="00E51C25">
              <w:rPr>
                <w:rFonts w:cs="Arial"/>
                <w:b/>
                <w:bCs/>
                <w:sz w:val="16"/>
                <w:szCs w:val="16"/>
              </w:rPr>
              <w:br/>
              <w:t>at Budget</w:t>
            </w:r>
            <w:r w:rsidRPr="00E51C25">
              <w:rPr>
                <w:rFonts w:cs="Arial"/>
                <w:b/>
                <w:bCs/>
                <w:sz w:val="16"/>
                <w:szCs w:val="16"/>
              </w:rPr>
              <w:br/>
            </w:r>
            <w:r w:rsidRPr="00E51C25">
              <w:rPr>
                <w:rFonts w:cs="Arial"/>
                <w:b/>
                <w:bCs/>
                <w:sz w:val="16"/>
                <w:szCs w:val="16"/>
              </w:rPr>
              <w:br/>
            </w:r>
            <w:r w:rsidRPr="00E51C25">
              <w:rPr>
                <w:rFonts w:cs="Arial"/>
                <w:sz w:val="16"/>
                <w:szCs w:val="16"/>
              </w:rPr>
              <w:t>$'000</w:t>
            </w:r>
          </w:p>
        </w:tc>
        <w:tc>
          <w:tcPr>
            <w:tcW w:w="1120" w:type="dxa"/>
            <w:tcBorders>
              <w:top w:val="single" w:sz="4" w:space="0" w:color="auto"/>
              <w:left w:val="nil"/>
              <w:bottom w:val="single" w:sz="4" w:space="0" w:color="auto"/>
              <w:right w:val="nil"/>
            </w:tcBorders>
            <w:shd w:val="clear" w:color="auto" w:fill="D9D9D9" w:themeFill="background1" w:themeFillShade="D9"/>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2018-19</w:t>
            </w:r>
            <w:r w:rsidRPr="00E51C25">
              <w:rPr>
                <w:rFonts w:cs="Arial"/>
                <w:b/>
                <w:bCs/>
                <w:sz w:val="16"/>
                <w:szCs w:val="16"/>
              </w:rPr>
              <w:br/>
              <w:t>Proposed</w:t>
            </w:r>
            <w:r w:rsidRPr="00E51C25">
              <w:rPr>
                <w:rFonts w:cs="Arial"/>
                <w:b/>
                <w:bCs/>
                <w:sz w:val="16"/>
                <w:szCs w:val="16"/>
              </w:rPr>
              <w:br/>
              <w:t>Additional</w:t>
            </w:r>
            <w:r w:rsidRPr="00E51C25">
              <w:rPr>
                <w:rFonts w:cs="Arial"/>
                <w:b/>
                <w:bCs/>
                <w:sz w:val="16"/>
                <w:szCs w:val="16"/>
              </w:rPr>
              <w:br/>
              <w:t>Estimates</w:t>
            </w:r>
            <w:r w:rsidRPr="00E51C25">
              <w:rPr>
                <w:rFonts w:cs="Arial"/>
                <w:b/>
                <w:bCs/>
                <w:sz w:val="16"/>
                <w:szCs w:val="16"/>
              </w:rPr>
              <w:br/>
            </w:r>
            <w:r w:rsidRPr="00E51C25">
              <w:rPr>
                <w:rFonts w:cs="Arial"/>
                <w:sz w:val="16"/>
                <w:szCs w:val="16"/>
              </w:rPr>
              <w:t>$'000</w:t>
            </w:r>
          </w:p>
        </w:tc>
        <w:tc>
          <w:tcPr>
            <w:tcW w:w="1120" w:type="dxa"/>
            <w:tcBorders>
              <w:top w:val="single" w:sz="4" w:space="0" w:color="auto"/>
              <w:left w:val="nil"/>
              <w:bottom w:val="single" w:sz="4" w:space="0" w:color="auto"/>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2018-19</w:t>
            </w:r>
            <w:r w:rsidRPr="00E51C25">
              <w:rPr>
                <w:rFonts w:cs="Arial"/>
                <w:b/>
                <w:bCs/>
                <w:sz w:val="16"/>
                <w:szCs w:val="16"/>
              </w:rPr>
              <w:br/>
              <w:t>Total</w:t>
            </w:r>
            <w:r w:rsidRPr="00E51C25">
              <w:rPr>
                <w:rFonts w:cs="Arial"/>
                <w:b/>
                <w:bCs/>
                <w:sz w:val="16"/>
                <w:szCs w:val="16"/>
              </w:rPr>
              <w:br/>
              <w:t>estimate</w:t>
            </w:r>
            <w:r w:rsidRPr="00E51C25">
              <w:rPr>
                <w:rFonts w:cs="Arial"/>
                <w:b/>
                <w:bCs/>
                <w:sz w:val="16"/>
                <w:szCs w:val="16"/>
              </w:rPr>
              <w:br/>
              <w:t>at AEs</w:t>
            </w:r>
            <w:r w:rsidRPr="00E51C25">
              <w:rPr>
                <w:rFonts w:cs="Arial"/>
                <w:b/>
                <w:bCs/>
                <w:sz w:val="16"/>
                <w:szCs w:val="16"/>
              </w:rPr>
              <w:br/>
            </w:r>
            <w:r w:rsidRPr="00E51C25">
              <w:rPr>
                <w:rFonts w:cs="Arial"/>
                <w:sz w:val="16"/>
                <w:szCs w:val="16"/>
              </w:rPr>
              <w:t>$'000</w:t>
            </w:r>
          </w:p>
        </w:tc>
      </w:tr>
      <w:tr w:rsidR="00E51C25" w:rsidRPr="00E51C25" w:rsidTr="00AA7E1C">
        <w:trPr>
          <w:trHeight w:val="525"/>
          <w:jc w:val="center"/>
        </w:trPr>
        <w:tc>
          <w:tcPr>
            <w:tcW w:w="3000" w:type="dxa"/>
            <w:tcBorders>
              <w:top w:val="nil"/>
              <w:left w:val="nil"/>
              <w:bottom w:val="nil"/>
              <w:right w:val="nil"/>
            </w:tcBorders>
            <w:shd w:val="clear" w:color="auto" w:fill="auto"/>
            <w:vAlign w:val="bottom"/>
            <w:hideMark/>
          </w:tcPr>
          <w:p w:rsidR="00E51C25" w:rsidRPr="00E51C25" w:rsidRDefault="00E51C25" w:rsidP="00E51C25">
            <w:pPr>
              <w:spacing w:after="0"/>
              <w:jc w:val="left"/>
              <w:rPr>
                <w:rFonts w:cs="Arial"/>
                <w:b/>
                <w:bCs/>
                <w:sz w:val="16"/>
                <w:szCs w:val="16"/>
              </w:rPr>
            </w:pPr>
            <w:r w:rsidRPr="00E51C25">
              <w:rPr>
                <w:rFonts w:cs="Arial"/>
                <w:b/>
                <w:bCs/>
                <w:sz w:val="16"/>
                <w:szCs w:val="16"/>
              </w:rPr>
              <w:t>Opening balance/cash reserves at 1 July</w:t>
            </w:r>
            <w:r w:rsidRPr="00E51C25">
              <w:rPr>
                <w:rFonts w:cs="Arial"/>
                <w:b/>
                <w:bCs/>
                <w:sz w:val="16"/>
                <w:szCs w:val="16"/>
                <w:vertAlign w:val="superscript"/>
              </w:rPr>
              <w:t xml:space="preserve"> (a) (b)</w:t>
            </w:r>
          </w:p>
        </w:tc>
        <w:tc>
          <w:tcPr>
            <w:tcW w:w="120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76,673</w:t>
            </w:r>
          </w:p>
        </w:tc>
        <w:tc>
          <w:tcPr>
            <w:tcW w:w="120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82,005</w:t>
            </w:r>
          </w:p>
        </w:tc>
        <w:tc>
          <w:tcPr>
            <w:tcW w:w="1120" w:type="dxa"/>
            <w:tcBorders>
              <w:top w:val="nil"/>
              <w:left w:val="nil"/>
              <w:bottom w:val="nil"/>
              <w:right w:val="nil"/>
            </w:tcBorders>
            <w:shd w:val="clear" w:color="auto" w:fill="D9D9D9" w:themeFill="background1" w:themeFillShade="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112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82,005</w:t>
            </w:r>
          </w:p>
        </w:tc>
      </w:tr>
      <w:tr w:rsidR="00E51C25" w:rsidRPr="00E51C25" w:rsidTr="00AA7E1C">
        <w:trPr>
          <w:trHeight w:val="300"/>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b/>
                <w:bCs/>
                <w:sz w:val="16"/>
                <w:szCs w:val="16"/>
              </w:rPr>
            </w:pPr>
            <w:r w:rsidRPr="00E51C25">
              <w:rPr>
                <w:rFonts w:cs="Arial"/>
                <w:b/>
                <w:bCs/>
                <w:sz w:val="16"/>
                <w:szCs w:val="16"/>
              </w:rPr>
              <w:t>FUNDS FROM GOVERNMENT</w:t>
            </w:r>
          </w:p>
        </w:tc>
        <w:tc>
          <w:tcPr>
            <w:tcW w:w="120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120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1120" w:type="dxa"/>
            <w:tcBorders>
              <w:top w:val="nil"/>
              <w:left w:val="nil"/>
              <w:bottom w:val="nil"/>
              <w:right w:val="nil"/>
            </w:tcBorders>
            <w:shd w:val="clear" w:color="auto" w:fill="D9D9D9" w:themeFill="background1" w:themeFillShade="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 </w:t>
            </w:r>
          </w:p>
        </w:tc>
        <w:tc>
          <w:tcPr>
            <w:tcW w:w="112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b/>
                <w:bCs/>
                <w:sz w:val="16"/>
                <w:szCs w:val="16"/>
              </w:rPr>
            </w:pPr>
            <w:r w:rsidRPr="00E51C25">
              <w:rPr>
                <w:rFonts w:cs="Arial"/>
                <w:b/>
                <w:bCs/>
                <w:sz w:val="16"/>
                <w:szCs w:val="16"/>
              </w:rPr>
              <w:t>Annual appropriations</w:t>
            </w:r>
          </w:p>
        </w:tc>
        <w:tc>
          <w:tcPr>
            <w:tcW w:w="120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120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1120" w:type="dxa"/>
            <w:tcBorders>
              <w:top w:val="nil"/>
              <w:left w:val="nil"/>
              <w:bottom w:val="nil"/>
              <w:right w:val="nil"/>
            </w:tcBorders>
            <w:shd w:val="clear" w:color="auto" w:fill="D9D9D9" w:themeFill="background1" w:themeFillShade="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 </w:t>
            </w:r>
          </w:p>
        </w:tc>
        <w:tc>
          <w:tcPr>
            <w:tcW w:w="112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sz w:val="16"/>
                <w:szCs w:val="16"/>
              </w:rPr>
            </w:pPr>
            <w:r w:rsidRPr="00E51C25">
              <w:rPr>
                <w:rFonts w:cs="Arial"/>
                <w:sz w:val="16"/>
                <w:szCs w:val="16"/>
              </w:rPr>
              <w:t>Ordinary annual services</w:t>
            </w:r>
            <w:r w:rsidRPr="00E51C25">
              <w:rPr>
                <w:rFonts w:cs="Arial"/>
                <w:sz w:val="16"/>
                <w:szCs w:val="16"/>
                <w:vertAlign w:val="superscript"/>
              </w:rPr>
              <w:t xml:space="preserve"> (c)</w:t>
            </w:r>
          </w:p>
        </w:tc>
        <w:tc>
          <w:tcPr>
            <w:tcW w:w="120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120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1120" w:type="dxa"/>
            <w:tcBorders>
              <w:top w:val="nil"/>
              <w:left w:val="nil"/>
              <w:bottom w:val="nil"/>
              <w:right w:val="nil"/>
            </w:tcBorders>
            <w:shd w:val="clear" w:color="auto" w:fill="D9D9D9" w:themeFill="background1" w:themeFillShade="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 </w:t>
            </w:r>
          </w:p>
        </w:tc>
        <w:tc>
          <w:tcPr>
            <w:tcW w:w="112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225" w:left="450"/>
              <w:jc w:val="left"/>
              <w:rPr>
                <w:rFonts w:cs="Arial"/>
                <w:sz w:val="16"/>
                <w:szCs w:val="16"/>
              </w:rPr>
            </w:pPr>
            <w:r w:rsidRPr="00E51C25">
              <w:rPr>
                <w:rFonts w:cs="Arial"/>
                <w:sz w:val="16"/>
                <w:szCs w:val="16"/>
              </w:rPr>
              <w:t>Outcome 1</w:t>
            </w:r>
          </w:p>
        </w:tc>
        <w:tc>
          <w:tcPr>
            <w:tcW w:w="120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267,904</w:t>
            </w:r>
          </w:p>
        </w:tc>
        <w:tc>
          <w:tcPr>
            <w:tcW w:w="120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313,479</w:t>
            </w:r>
          </w:p>
        </w:tc>
        <w:tc>
          <w:tcPr>
            <w:tcW w:w="1120" w:type="dxa"/>
            <w:tcBorders>
              <w:top w:val="nil"/>
              <w:left w:val="nil"/>
              <w:bottom w:val="nil"/>
              <w:right w:val="nil"/>
            </w:tcBorders>
            <w:shd w:val="clear" w:color="auto" w:fill="D9D9D9" w:themeFill="background1" w:themeFillShade="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60,867</w:t>
            </w:r>
          </w:p>
        </w:tc>
        <w:tc>
          <w:tcPr>
            <w:tcW w:w="112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374,346</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sz w:val="16"/>
                <w:szCs w:val="16"/>
              </w:rPr>
            </w:pPr>
            <w:r w:rsidRPr="00E51C25">
              <w:rPr>
                <w:rFonts w:cs="Arial"/>
                <w:sz w:val="16"/>
                <w:szCs w:val="16"/>
              </w:rPr>
              <w:t>Other services</w:t>
            </w:r>
            <w:r w:rsidRPr="00E51C25">
              <w:rPr>
                <w:rFonts w:cs="Arial"/>
                <w:b/>
                <w:bCs/>
                <w:sz w:val="16"/>
                <w:szCs w:val="16"/>
                <w:vertAlign w:val="superscript"/>
              </w:rPr>
              <w:t xml:space="preserve"> (d)</w:t>
            </w:r>
          </w:p>
        </w:tc>
        <w:tc>
          <w:tcPr>
            <w:tcW w:w="120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120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1120" w:type="dxa"/>
            <w:tcBorders>
              <w:top w:val="nil"/>
              <w:left w:val="nil"/>
              <w:bottom w:val="nil"/>
              <w:right w:val="nil"/>
            </w:tcBorders>
            <w:shd w:val="clear" w:color="auto" w:fill="D9D9D9" w:themeFill="background1" w:themeFillShade="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 </w:t>
            </w:r>
          </w:p>
        </w:tc>
        <w:tc>
          <w:tcPr>
            <w:tcW w:w="112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225" w:left="450"/>
              <w:jc w:val="left"/>
              <w:rPr>
                <w:rFonts w:cs="Arial"/>
                <w:sz w:val="16"/>
                <w:szCs w:val="16"/>
              </w:rPr>
            </w:pPr>
            <w:r w:rsidRPr="00E51C25">
              <w:rPr>
                <w:rFonts w:cs="Arial"/>
                <w:sz w:val="16"/>
                <w:szCs w:val="16"/>
              </w:rPr>
              <w:t>Equity injection</w:t>
            </w:r>
          </w:p>
        </w:tc>
        <w:tc>
          <w:tcPr>
            <w:tcW w:w="120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1,069</w:t>
            </w:r>
          </w:p>
        </w:tc>
        <w:tc>
          <w:tcPr>
            <w:tcW w:w="120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856</w:t>
            </w:r>
          </w:p>
        </w:tc>
        <w:tc>
          <w:tcPr>
            <w:tcW w:w="1120" w:type="dxa"/>
            <w:tcBorders>
              <w:top w:val="nil"/>
              <w:left w:val="nil"/>
              <w:bottom w:val="nil"/>
              <w:right w:val="nil"/>
            </w:tcBorders>
            <w:shd w:val="clear" w:color="auto" w:fill="D9D9D9" w:themeFill="background1" w:themeFillShade="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112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856</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b/>
                <w:bCs/>
                <w:sz w:val="16"/>
                <w:szCs w:val="16"/>
              </w:rPr>
            </w:pPr>
            <w:r w:rsidRPr="00E51C25">
              <w:rPr>
                <w:rFonts w:cs="Arial"/>
                <w:b/>
                <w:bCs/>
                <w:sz w:val="16"/>
                <w:szCs w:val="16"/>
              </w:rPr>
              <w:t>Total annual appropriations</w:t>
            </w:r>
          </w:p>
        </w:tc>
        <w:tc>
          <w:tcPr>
            <w:tcW w:w="120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268,973</w:t>
            </w:r>
          </w:p>
        </w:tc>
        <w:tc>
          <w:tcPr>
            <w:tcW w:w="120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314,335</w:t>
            </w:r>
          </w:p>
        </w:tc>
        <w:tc>
          <w:tcPr>
            <w:tcW w:w="1120" w:type="dxa"/>
            <w:tcBorders>
              <w:top w:val="nil"/>
              <w:left w:val="nil"/>
              <w:bottom w:val="single" w:sz="4" w:space="0" w:color="auto"/>
              <w:right w:val="nil"/>
            </w:tcBorders>
            <w:shd w:val="clear" w:color="auto" w:fill="D9D9D9" w:themeFill="background1" w:themeFillShade="D9"/>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60,867</w:t>
            </w:r>
          </w:p>
        </w:tc>
        <w:tc>
          <w:tcPr>
            <w:tcW w:w="112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375,202</w:t>
            </w:r>
          </w:p>
        </w:tc>
      </w:tr>
      <w:tr w:rsidR="00E51C25" w:rsidRPr="00E51C25" w:rsidTr="00AA7E1C">
        <w:trPr>
          <w:trHeight w:val="300"/>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b/>
                <w:bCs/>
                <w:sz w:val="16"/>
                <w:szCs w:val="16"/>
              </w:rPr>
            </w:pPr>
            <w:r w:rsidRPr="00E51C25">
              <w:rPr>
                <w:rFonts w:cs="Arial"/>
                <w:b/>
                <w:bCs/>
                <w:sz w:val="16"/>
                <w:szCs w:val="16"/>
              </w:rPr>
              <w:t>Total funds from Government</w:t>
            </w:r>
          </w:p>
        </w:tc>
        <w:tc>
          <w:tcPr>
            <w:tcW w:w="120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268,973</w:t>
            </w:r>
          </w:p>
        </w:tc>
        <w:tc>
          <w:tcPr>
            <w:tcW w:w="120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314,335</w:t>
            </w:r>
          </w:p>
        </w:tc>
        <w:tc>
          <w:tcPr>
            <w:tcW w:w="1120" w:type="dxa"/>
            <w:tcBorders>
              <w:top w:val="nil"/>
              <w:left w:val="nil"/>
              <w:bottom w:val="single" w:sz="4" w:space="0" w:color="auto"/>
              <w:right w:val="nil"/>
            </w:tcBorders>
            <w:shd w:val="clear" w:color="auto" w:fill="D9D9D9" w:themeFill="background1" w:themeFillShade="D9"/>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60,867</w:t>
            </w:r>
          </w:p>
        </w:tc>
        <w:tc>
          <w:tcPr>
            <w:tcW w:w="112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375,202</w:t>
            </w:r>
          </w:p>
        </w:tc>
      </w:tr>
      <w:tr w:rsidR="00E51C25" w:rsidRPr="00E51C25" w:rsidTr="00AA7E1C">
        <w:trPr>
          <w:trHeight w:val="300"/>
          <w:jc w:val="center"/>
        </w:trPr>
        <w:tc>
          <w:tcPr>
            <w:tcW w:w="3000" w:type="dxa"/>
            <w:tcBorders>
              <w:top w:val="nil"/>
              <w:left w:val="nil"/>
              <w:bottom w:val="nil"/>
              <w:right w:val="nil"/>
            </w:tcBorders>
            <w:shd w:val="clear" w:color="auto" w:fill="auto"/>
            <w:vAlign w:val="bottom"/>
            <w:hideMark/>
          </w:tcPr>
          <w:p w:rsidR="00E51C25" w:rsidRPr="00E51C25" w:rsidRDefault="00E51C25" w:rsidP="00E51C25">
            <w:pPr>
              <w:spacing w:after="0"/>
              <w:jc w:val="left"/>
              <w:rPr>
                <w:rFonts w:cs="Arial"/>
                <w:b/>
                <w:bCs/>
                <w:sz w:val="16"/>
                <w:szCs w:val="16"/>
              </w:rPr>
            </w:pPr>
            <w:r w:rsidRPr="00E51C25">
              <w:rPr>
                <w:rFonts w:cs="Arial"/>
                <w:b/>
                <w:bCs/>
                <w:sz w:val="16"/>
                <w:szCs w:val="16"/>
              </w:rPr>
              <w:t>Funds from other sources</w:t>
            </w:r>
          </w:p>
        </w:tc>
        <w:tc>
          <w:tcPr>
            <w:tcW w:w="120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120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1120" w:type="dxa"/>
            <w:tcBorders>
              <w:top w:val="nil"/>
              <w:left w:val="nil"/>
              <w:bottom w:val="nil"/>
              <w:right w:val="nil"/>
            </w:tcBorders>
            <w:shd w:val="clear" w:color="auto" w:fill="D9D9D9" w:themeFill="background1" w:themeFillShade="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 </w:t>
            </w:r>
          </w:p>
        </w:tc>
        <w:tc>
          <w:tcPr>
            <w:tcW w:w="112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sz w:val="16"/>
                <w:szCs w:val="16"/>
              </w:rPr>
            </w:pPr>
            <w:r w:rsidRPr="00E51C25">
              <w:rPr>
                <w:rFonts w:cs="Arial"/>
                <w:sz w:val="16"/>
                <w:szCs w:val="16"/>
              </w:rPr>
              <w:t>Interest</w:t>
            </w:r>
          </w:p>
        </w:tc>
        <w:tc>
          <w:tcPr>
            <w:tcW w:w="120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2,742</w:t>
            </w:r>
          </w:p>
        </w:tc>
        <w:tc>
          <w:tcPr>
            <w:tcW w:w="120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2,000</w:t>
            </w:r>
          </w:p>
        </w:tc>
        <w:tc>
          <w:tcPr>
            <w:tcW w:w="1120" w:type="dxa"/>
            <w:tcBorders>
              <w:top w:val="nil"/>
              <w:left w:val="nil"/>
              <w:bottom w:val="nil"/>
              <w:right w:val="nil"/>
            </w:tcBorders>
            <w:shd w:val="clear" w:color="auto" w:fill="D9D9D9" w:themeFill="background1" w:themeFillShade="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112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2,000</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sz w:val="16"/>
                <w:szCs w:val="16"/>
              </w:rPr>
            </w:pPr>
            <w:r w:rsidRPr="00E51C25">
              <w:rPr>
                <w:rFonts w:cs="Arial"/>
                <w:sz w:val="16"/>
                <w:szCs w:val="16"/>
              </w:rPr>
              <w:t>Sale of goods and services</w:t>
            </w:r>
          </w:p>
        </w:tc>
        <w:tc>
          <w:tcPr>
            <w:tcW w:w="120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27,795</w:t>
            </w:r>
          </w:p>
        </w:tc>
        <w:tc>
          <w:tcPr>
            <w:tcW w:w="120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20,651</w:t>
            </w:r>
          </w:p>
        </w:tc>
        <w:tc>
          <w:tcPr>
            <w:tcW w:w="1120" w:type="dxa"/>
            <w:tcBorders>
              <w:top w:val="nil"/>
              <w:left w:val="nil"/>
              <w:bottom w:val="nil"/>
              <w:right w:val="nil"/>
            </w:tcBorders>
            <w:shd w:val="clear" w:color="auto" w:fill="D9D9D9" w:themeFill="background1" w:themeFillShade="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(358)</w:t>
            </w:r>
          </w:p>
        </w:tc>
        <w:tc>
          <w:tcPr>
            <w:tcW w:w="112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20,293</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sz w:val="16"/>
                <w:szCs w:val="16"/>
              </w:rPr>
            </w:pPr>
            <w:r w:rsidRPr="00E51C25">
              <w:rPr>
                <w:rFonts w:cs="Arial"/>
                <w:sz w:val="16"/>
                <w:szCs w:val="16"/>
              </w:rPr>
              <w:t>Other</w:t>
            </w:r>
          </w:p>
        </w:tc>
        <w:tc>
          <w:tcPr>
            <w:tcW w:w="120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3,234</w:t>
            </w:r>
          </w:p>
        </w:tc>
        <w:tc>
          <w:tcPr>
            <w:tcW w:w="120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65</w:t>
            </w:r>
          </w:p>
        </w:tc>
        <w:tc>
          <w:tcPr>
            <w:tcW w:w="1120" w:type="dxa"/>
            <w:tcBorders>
              <w:top w:val="nil"/>
              <w:left w:val="nil"/>
              <w:bottom w:val="nil"/>
              <w:right w:val="nil"/>
            </w:tcBorders>
            <w:shd w:val="clear" w:color="auto" w:fill="D9D9D9" w:themeFill="background1" w:themeFillShade="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112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65</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b/>
                <w:bCs/>
                <w:sz w:val="16"/>
                <w:szCs w:val="16"/>
              </w:rPr>
            </w:pPr>
            <w:r w:rsidRPr="00E51C25">
              <w:rPr>
                <w:rFonts w:cs="Arial"/>
                <w:b/>
                <w:bCs/>
                <w:sz w:val="16"/>
                <w:szCs w:val="16"/>
              </w:rPr>
              <w:t>Total funds from other sources</w:t>
            </w:r>
          </w:p>
        </w:tc>
        <w:tc>
          <w:tcPr>
            <w:tcW w:w="120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33,771</w:t>
            </w:r>
          </w:p>
        </w:tc>
        <w:tc>
          <w:tcPr>
            <w:tcW w:w="120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22,716</w:t>
            </w:r>
          </w:p>
        </w:tc>
        <w:tc>
          <w:tcPr>
            <w:tcW w:w="1120" w:type="dxa"/>
            <w:tcBorders>
              <w:top w:val="nil"/>
              <w:left w:val="nil"/>
              <w:bottom w:val="single" w:sz="4" w:space="0" w:color="auto"/>
              <w:right w:val="nil"/>
            </w:tcBorders>
            <w:shd w:val="clear" w:color="auto" w:fill="D9D9D9" w:themeFill="background1" w:themeFillShade="D9"/>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(358)</w:t>
            </w:r>
          </w:p>
        </w:tc>
        <w:tc>
          <w:tcPr>
            <w:tcW w:w="112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22,358</w:t>
            </w:r>
          </w:p>
        </w:tc>
      </w:tr>
      <w:tr w:rsidR="00E51C25" w:rsidRPr="00E51C25" w:rsidTr="00AA7E1C">
        <w:trPr>
          <w:trHeight w:val="300"/>
          <w:jc w:val="center"/>
        </w:trPr>
        <w:tc>
          <w:tcPr>
            <w:tcW w:w="300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left"/>
              <w:rPr>
                <w:rFonts w:cs="Arial"/>
                <w:b/>
                <w:bCs/>
                <w:sz w:val="16"/>
                <w:szCs w:val="16"/>
              </w:rPr>
            </w:pPr>
            <w:r w:rsidRPr="00E51C25">
              <w:rPr>
                <w:rFonts w:cs="Arial"/>
                <w:b/>
                <w:bCs/>
                <w:sz w:val="16"/>
                <w:szCs w:val="16"/>
              </w:rPr>
              <w:t>Total net resourcing for ASC</w:t>
            </w:r>
          </w:p>
        </w:tc>
        <w:tc>
          <w:tcPr>
            <w:tcW w:w="120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379,417</w:t>
            </w:r>
          </w:p>
        </w:tc>
        <w:tc>
          <w:tcPr>
            <w:tcW w:w="120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419,056</w:t>
            </w:r>
          </w:p>
        </w:tc>
        <w:tc>
          <w:tcPr>
            <w:tcW w:w="1120" w:type="dxa"/>
            <w:tcBorders>
              <w:top w:val="nil"/>
              <w:left w:val="nil"/>
              <w:bottom w:val="single" w:sz="4" w:space="0" w:color="auto"/>
              <w:right w:val="nil"/>
            </w:tcBorders>
            <w:shd w:val="clear" w:color="auto" w:fill="D9D9D9" w:themeFill="background1" w:themeFillShade="D9"/>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60,509</w:t>
            </w:r>
          </w:p>
        </w:tc>
        <w:tc>
          <w:tcPr>
            <w:tcW w:w="112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479,565</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b/>
                <w:bCs/>
                <w:sz w:val="16"/>
                <w:szCs w:val="16"/>
              </w:rPr>
            </w:pPr>
          </w:p>
        </w:tc>
        <w:tc>
          <w:tcPr>
            <w:tcW w:w="12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sz w:val="16"/>
                <w:szCs w:val="16"/>
              </w:rPr>
            </w:pPr>
          </w:p>
        </w:tc>
        <w:tc>
          <w:tcPr>
            <w:tcW w:w="12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sz w:val="16"/>
                <w:szCs w:val="16"/>
              </w:rPr>
            </w:pPr>
            <w:r w:rsidRPr="00E51C25">
              <w:rPr>
                <w:rFonts w:cs="Arial"/>
                <w:b/>
                <w:bCs/>
                <w:sz w:val="16"/>
                <w:szCs w:val="16"/>
              </w:rPr>
              <w:t> </w:t>
            </w:r>
          </w:p>
        </w:tc>
        <w:tc>
          <w:tcPr>
            <w:tcW w:w="112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sz w:val="16"/>
                <w:szCs w:val="16"/>
              </w:rPr>
            </w:pPr>
          </w:p>
        </w:tc>
        <w:tc>
          <w:tcPr>
            <w:tcW w:w="112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sz w:val="16"/>
                <w:szCs w:val="16"/>
              </w:rPr>
            </w:pPr>
          </w:p>
        </w:tc>
      </w:tr>
      <w:tr w:rsidR="00E51C25" w:rsidRPr="00E51C25" w:rsidTr="00AA7E1C">
        <w:trPr>
          <w:trHeight w:val="450"/>
          <w:jc w:val="center"/>
        </w:trPr>
        <w:tc>
          <w:tcPr>
            <w:tcW w:w="3000" w:type="dxa"/>
            <w:tcBorders>
              <w:top w:val="single" w:sz="4" w:space="0" w:color="auto"/>
              <w:left w:val="nil"/>
              <w:bottom w:val="nil"/>
              <w:right w:val="nil"/>
            </w:tcBorders>
            <w:shd w:val="clear" w:color="auto" w:fill="auto"/>
            <w:noWrap/>
            <w:vAlign w:val="bottom"/>
            <w:hideMark/>
          </w:tcPr>
          <w:p w:rsidR="00E51C25" w:rsidRPr="00E51C25" w:rsidRDefault="00E51C25" w:rsidP="00E51C25">
            <w:pPr>
              <w:spacing w:after="0"/>
              <w:jc w:val="left"/>
              <w:rPr>
                <w:rFonts w:cs="Arial"/>
                <w:color w:val="000000"/>
                <w:sz w:val="16"/>
                <w:szCs w:val="16"/>
              </w:rPr>
            </w:pPr>
            <w:r w:rsidRPr="00E51C25">
              <w:rPr>
                <w:rFonts w:cs="Arial"/>
                <w:color w:val="000000"/>
                <w:sz w:val="16"/>
                <w:szCs w:val="16"/>
              </w:rPr>
              <w:t> </w:t>
            </w:r>
          </w:p>
        </w:tc>
        <w:tc>
          <w:tcPr>
            <w:tcW w:w="1200" w:type="dxa"/>
            <w:tcBorders>
              <w:top w:val="single" w:sz="4" w:space="0" w:color="auto"/>
              <w:left w:val="nil"/>
              <w:bottom w:val="nil"/>
              <w:right w:val="nil"/>
            </w:tcBorders>
            <w:shd w:val="clear" w:color="auto" w:fill="auto"/>
            <w:vAlign w:val="bottom"/>
            <w:hideMark/>
          </w:tcPr>
          <w:p w:rsidR="00E51C25" w:rsidRPr="00E51C25" w:rsidRDefault="00E51C25" w:rsidP="00E51C25">
            <w:pPr>
              <w:spacing w:after="0"/>
              <w:jc w:val="right"/>
              <w:rPr>
                <w:rFonts w:cs="Arial"/>
                <w:b/>
                <w:bCs/>
                <w:sz w:val="16"/>
                <w:szCs w:val="16"/>
              </w:rPr>
            </w:pPr>
            <w:r w:rsidRPr="00E51C25">
              <w:rPr>
                <w:rFonts w:cs="Arial"/>
                <w:b/>
                <w:bCs/>
                <w:sz w:val="16"/>
                <w:szCs w:val="16"/>
              </w:rPr>
              <w:t xml:space="preserve">Actual </w:t>
            </w:r>
            <w:r w:rsidRPr="00E51C25">
              <w:rPr>
                <w:rFonts w:cs="Arial"/>
                <w:b/>
                <w:bCs/>
                <w:sz w:val="16"/>
                <w:szCs w:val="16"/>
              </w:rPr>
              <w:br/>
              <w:t>2017-18</w:t>
            </w:r>
          </w:p>
        </w:tc>
        <w:tc>
          <w:tcPr>
            <w:tcW w:w="1200" w:type="dxa"/>
            <w:tcBorders>
              <w:top w:val="single" w:sz="4" w:space="0" w:color="auto"/>
              <w:left w:val="nil"/>
              <w:bottom w:val="nil"/>
              <w:right w:val="nil"/>
            </w:tcBorders>
            <w:shd w:val="clear" w:color="auto" w:fill="auto"/>
            <w:vAlign w:val="bottom"/>
            <w:hideMark/>
          </w:tcPr>
          <w:p w:rsidR="00E51C25" w:rsidRPr="00E51C25" w:rsidRDefault="00E51C25" w:rsidP="00E51C25">
            <w:pPr>
              <w:spacing w:after="0"/>
              <w:jc w:val="right"/>
              <w:rPr>
                <w:rFonts w:cs="Arial"/>
                <w:b/>
                <w:bCs/>
                <w:sz w:val="16"/>
                <w:szCs w:val="16"/>
              </w:rPr>
            </w:pPr>
            <w:r w:rsidRPr="00E51C25">
              <w:rPr>
                <w:rFonts w:cs="Arial"/>
                <w:b/>
                <w:bCs/>
                <w:sz w:val="16"/>
                <w:szCs w:val="16"/>
              </w:rPr>
              <w:t> </w:t>
            </w:r>
          </w:p>
        </w:tc>
        <w:tc>
          <w:tcPr>
            <w:tcW w:w="1120" w:type="dxa"/>
            <w:tcBorders>
              <w:top w:val="single" w:sz="4" w:space="0" w:color="auto"/>
              <w:left w:val="nil"/>
              <w:bottom w:val="nil"/>
              <w:right w:val="nil"/>
            </w:tcBorders>
            <w:shd w:val="clear" w:color="auto" w:fill="auto"/>
            <w:vAlign w:val="bottom"/>
            <w:hideMark/>
          </w:tcPr>
          <w:p w:rsidR="00E51C25" w:rsidRPr="00E51C25" w:rsidRDefault="00E51C25" w:rsidP="00E51C25">
            <w:pPr>
              <w:spacing w:after="0"/>
              <w:jc w:val="right"/>
              <w:rPr>
                <w:rFonts w:cs="Arial"/>
                <w:b/>
                <w:bCs/>
                <w:sz w:val="16"/>
                <w:szCs w:val="16"/>
              </w:rPr>
            </w:pPr>
            <w:r w:rsidRPr="00E51C25">
              <w:rPr>
                <w:rFonts w:cs="Arial"/>
                <w:b/>
                <w:bCs/>
                <w:sz w:val="16"/>
                <w:szCs w:val="16"/>
              </w:rPr>
              <w:t> </w:t>
            </w:r>
          </w:p>
        </w:tc>
        <w:tc>
          <w:tcPr>
            <w:tcW w:w="1120" w:type="dxa"/>
            <w:tcBorders>
              <w:top w:val="single" w:sz="4" w:space="0" w:color="auto"/>
              <w:left w:val="nil"/>
              <w:bottom w:val="nil"/>
              <w:right w:val="nil"/>
            </w:tcBorders>
            <w:shd w:val="clear" w:color="auto" w:fill="auto"/>
            <w:vAlign w:val="bottom"/>
            <w:hideMark/>
          </w:tcPr>
          <w:p w:rsidR="00E51C25" w:rsidRPr="00E51C25" w:rsidRDefault="00E51C25" w:rsidP="00E51C25">
            <w:pPr>
              <w:spacing w:after="0"/>
              <w:jc w:val="right"/>
              <w:rPr>
                <w:rFonts w:cs="Arial"/>
                <w:b/>
                <w:bCs/>
                <w:sz w:val="16"/>
                <w:szCs w:val="16"/>
              </w:rPr>
            </w:pPr>
            <w:r w:rsidRPr="00E51C25">
              <w:rPr>
                <w:rFonts w:cs="Arial"/>
                <w:b/>
                <w:bCs/>
                <w:sz w:val="16"/>
                <w:szCs w:val="16"/>
              </w:rPr>
              <w:t>Revised</w:t>
            </w:r>
            <w:r w:rsidRPr="00E51C25">
              <w:rPr>
                <w:rFonts w:cs="Arial"/>
                <w:b/>
                <w:bCs/>
                <w:sz w:val="16"/>
                <w:szCs w:val="16"/>
              </w:rPr>
              <w:br/>
              <w:t>2018-19</w:t>
            </w:r>
          </w:p>
        </w:tc>
      </w:tr>
      <w:tr w:rsidR="00E51C25" w:rsidRPr="00E51C25" w:rsidTr="00AA7E1C">
        <w:trPr>
          <w:trHeight w:val="225"/>
          <w:jc w:val="center"/>
        </w:trPr>
        <w:tc>
          <w:tcPr>
            <w:tcW w:w="300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left"/>
              <w:rPr>
                <w:rFonts w:cs="Arial"/>
                <w:b/>
                <w:bCs/>
                <w:color w:val="000000"/>
                <w:sz w:val="16"/>
                <w:szCs w:val="16"/>
              </w:rPr>
            </w:pPr>
            <w:r w:rsidRPr="00E51C25">
              <w:rPr>
                <w:rFonts w:cs="Arial"/>
                <w:b/>
                <w:bCs/>
                <w:color w:val="000000"/>
                <w:sz w:val="16"/>
                <w:szCs w:val="16"/>
              </w:rPr>
              <w:t xml:space="preserve">Average </w:t>
            </w:r>
            <w:r w:rsidRPr="00E51C25">
              <w:rPr>
                <w:rFonts w:cs="Arial"/>
                <w:b/>
                <w:bCs/>
                <w:sz w:val="16"/>
                <w:szCs w:val="16"/>
              </w:rPr>
              <w:t>s</w:t>
            </w:r>
            <w:r w:rsidRPr="00E51C25">
              <w:rPr>
                <w:rFonts w:cs="Arial"/>
                <w:b/>
                <w:bCs/>
                <w:color w:val="000000"/>
                <w:sz w:val="16"/>
                <w:szCs w:val="16"/>
              </w:rPr>
              <w:t xml:space="preserve">taffing </w:t>
            </w:r>
            <w:r w:rsidRPr="00E51C25">
              <w:rPr>
                <w:rFonts w:cs="Arial"/>
                <w:b/>
                <w:bCs/>
                <w:sz w:val="16"/>
                <w:szCs w:val="16"/>
              </w:rPr>
              <w:t>l</w:t>
            </w:r>
            <w:r w:rsidRPr="00E51C25">
              <w:rPr>
                <w:rFonts w:cs="Arial"/>
                <w:b/>
                <w:bCs/>
                <w:color w:val="000000"/>
                <w:sz w:val="16"/>
                <w:szCs w:val="16"/>
              </w:rPr>
              <w:t>evel (number)</w:t>
            </w:r>
          </w:p>
        </w:tc>
        <w:tc>
          <w:tcPr>
            <w:tcW w:w="1200" w:type="dxa"/>
            <w:tcBorders>
              <w:top w:val="single" w:sz="4" w:space="0" w:color="000000"/>
              <w:left w:val="nil"/>
              <w:bottom w:val="single" w:sz="4" w:space="0" w:color="000000"/>
              <w:right w:val="nil"/>
            </w:tcBorders>
            <w:shd w:val="clear" w:color="auto" w:fill="auto"/>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494</w:t>
            </w:r>
          </w:p>
        </w:tc>
        <w:tc>
          <w:tcPr>
            <w:tcW w:w="1200" w:type="dxa"/>
            <w:tcBorders>
              <w:top w:val="single" w:sz="4" w:space="0" w:color="000000"/>
              <w:left w:val="nil"/>
              <w:bottom w:val="single" w:sz="4" w:space="0" w:color="000000"/>
              <w:right w:val="nil"/>
            </w:tcBorders>
            <w:shd w:val="clear" w:color="auto" w:fill="auto"/>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w:t>
            </w:r>
          </w:p>
        </w:tc>
        <w:tc>
          <w:tcPr>
            <w:tcW w:w="1120" w:type="dxa"/>
            <w:tcBorders>
              <w:top w:val="single" w:sz="4" w:space="0" w:color="000000"/>
              <w:left w:val="nil"/>
              <w:bottom w:val="single" w:sz="4" w:space="0" w:color="000000"/>
              <w:right w:val="nil"/>
            </w:tcBorders>
            <w:shd w:val="clear" w:color="auto" w:fill="auto"/>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w:t>
            </w:r>
          </w:p>
        </w:tc>
        <w:tc>
          <w:tcPr>
            <w:tcW w:w="1120" w:type="dxa"/>
            <w:tcBorders>
              <w:top w:val="single" w:sz="4" w:space="0" w:color="000000"/>
              <w:left w:val="nil"/>
              <w:bottom w:val="single" w:sz="4" w:space="0" w:color="000000"/>
              <w:right w:val="nil"/>
            </w:tcBorders>
            <w:shd w:val="clear" w:color="auto" w:fill="auto"/>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491</w:t>
            </w:r>
          </w:p>
        </w:tc>
      </w:tr>
    </w:tbl>
    <w:p w:rsidR="00E51C25" w:rsidRPr="00E51C25" w:rsidRDefault="00E51C25" w:rsidP="00E51C25">
      <w:pPr>
        <w:spacing w:before="120" w:after="120"/>
        <w:ind w:left="284" w:hanging="284"/>
        <w:jc w:val="left"/>
        <w:rPr>
          <w:color w:val="000000"/>
          <w:sz w:val="15"/>
          <w:bdr w:val="nil"/>
        </w:rPr>
      </w:pPr>
      <w:r w:rsidRPr="00E51C25">
        <w:rPr>
          <w:color w:val="000000"/>
          <w:sz w:val="15"/>
          <w:bdr w:val="nil"/>
        </w:rPr>
        <w:t>All figures are GST exclusive.</w:t>
      </w:r>
    </w:p>
    <w:p w:rsidR="00E51C25" w:rsidRPr="00E51C25" w:rsidRDefault="00E51C25" w:rsidP="00E51C25">
      <w:pPr>
        <w:spacing w:after="120"/>
        <w:jc w:val="left"/>
        <w:rPr>
          <w:color w:val="000000"/>
          <w:sz w:val="15"/>
          <w:bdr w:val="nil"/>
        </w:rPr>
      </w:pPr>
      <w:r w:rsidRPr="00E51C25">
        <w:rPr>
          <w:color w:val="000000"/>
          <w:sz w:val="15"/>
          <w:bdr w:val="nil"/>
        </w:rPr>
        <w:t>The ASC is not directly appropriated as it is a corporate Commonwealth entity. Appropriations are made to the Department of Health, which are then paid to the ASC and are considered 'departmental' for all purposes.</w:t>
      </w:r>
    </w:p>
    <w:p w:rsidR="00E51C25" w:rsidRPr="00E51C25" w:rsidRDefault="00E51C25" w:rsidP="00E51C25">
      <w:pPr>
        <w:spacing w:after="0"/>
        <w:ind w:left="284" w:hanging="284"/>
        <w:jc w:val="left"/>
        <w:rPr>
          <w:color w:val="000000"/>
          <w:sz w:val="15"/>
          <w:bdr w:val="nil"/>
        </w:rPr>
      </w:pPr>
      <w:r w:rsidRPr="00E51C25">
        <w:rPr>
          <w:color w:val="000000"/>
          <w:sz w:val="15"/>
          <w:bdr w:val="nil"/>
          <w:vertAlign w:val="superscript"/>
        </w:rPr>
        <w:t>(a)</w:t>
      </w:r>
      <w:r w:rsidRPr="00E51C25">
        <w:rPr>
          <w:color w:val="000000"/>
          <w:sz w:val="15"/>
          <w:bdr w:val="nil"/>
        </w:rPr>
        <w:tab/>
        <w:t>Includes cash and investments.</w:t>
      </w:r>
    </w:p>
    <w:p w:rsidR="00E51C25" w:rsidRPr="00E51C25" w:rsidRDefault="00E51C25" w:rsidP="00E51C25">
      <w:pPr>
        <w:spacing w:after="0"/>
        <w:ind w:left="284" w:hanging="284"/>
        <w:jc w:val="left"/>
        <w:rPr>
          <w:color w:val="000000"/>
          <w:sz w:val="15"/>
          <w:bdr w:val="nil"/>
        </w:rPr>
      </w:pPr>
      <w:r w:rsidRPr="00E51C25">
        <w:rPr>
          <w:color w:val="000000"/>
          <w:sz w:val="15"/>
          <w:bdr w:val="nil"/>
          <w:vertAlign w:val="superscript"/>
        </w:rPr>
        <w:t>(b)</w:t>
      </w:r>
      <w:r w:rsidRPr="00E51C25">
        <w:rPr>
          <w:color w:val="000000"/>
          <w:sz w:val="15"/>
          <w:bdr w:val="nil"/>
        </w:rPr>
        <w:tab/>
        <w:t>The estimate at Budget has been revised to reflect the ASC's 2017-18 Annual Report.</w:t>
      </w:r>
    </w:p>
    <w:p w:rsidR="00E51C25" w:rsidRPr="00E51C25" w:rsidRDefault="00E51C25" w:rsidP="00E51C25">
      <w:pPr>
        <w:spacing w:after="0"/>
        <w:ind w:left="284" w:hanging="284"/>
        <w:jc w:val="left"/>
        <w:rPr>
          <w:color w:val="000000"/>
          <w:sz w:val="15"/>
          <w:bdr w:val="nil"/>
        </w:rPr>
      </w:pPr>
      <w:r w:rsidRPr="00E51C25">
        <w:rPr>
          <w:color w:val="000000"/>
          <w:sz w:val="15"/>
          <w:bdr w:val="nil"/>
          <w:vertAlign w:val="superscript"/>
        </w:rPr>
        <w:t>(c)</w:t>
      </w:r>
      <w:r w:rsidRPr="00E51C25">
        <w:rPr>
          <w:color w:val="000000"/>
          <w:sz w:val="15"/>
          <w:bdr w:val="nil"/>
        </w:rPr>
        <w:tab/>
        <w:t>Appropriation Bill (No. 1 &amp; 3) 2018-19.</w:t>
      </w:r>
    </w:p>
    <w:p w:rsidR="00E51C25" w:rsidRPr="00E51C25" w:rsidRDefault="00E51C25" w:rsidP="00E51C25">
      <w:pPr>
        <w:spacing w:after="0"/>
        <w:ind w:left="284" w:hanging="284"/>
        <w:jc w:val="left"/>
        <w:rPr>
          <w:color w:val="000000"/>
          <w:sz w:val="15"/>
          <w:bdr w:val="nil"/>
        </w:rPr>
      </w:pPr>
      <w:r w:rsidRPr="00E51C25">
        <w:rPr>
          <w:color w:val="000000"/>
          <w:sz w:val="15"/>
          <w:bdr w:val="nil"/>
          <w:vertAlign w:val="superscript"/>
        </w:rPr>
        <w:t>(d)</w:t>
      </w:r>
      <w:r w:rsidRPr="00E51C25">
        <w:rPr>
          <w:color w:val="000000"/>
          <w:sz w:val="15"/>
          <w:bdr w:val="nil"/>
        </w:rPr>
        <w:tab/>
        <w:t>Appropriation Bill (No. 2 &amp; 4) 2018-19.</w:t>
      </w:r>
    </w:p>
    <w:p w:rsidR="00E51C25" w:rsidRPr="00E51C25" w:rsidRDefault="00E51C25" w:rsidP="00E51C25">
      <w:pPr>
        <w:spacing w:after="120"/>
        <w:jc w:val="left"/>
        <w:rPr>
          <w:rFonts w:ascii="Book Antiqua" w:hAnsi="Book Antiqua"/>
          <w:color w:val="000000"/>
          <w:lang w:eastAsia="en-US"/>
        </w:rPr>
      </w:pPr>
      <w:r w:rsidRPr="00E51C25">
        <w:rPr>
          <w:rFonts w:ascii="Book Antiqua" w:hAnsi="Book Antiqua"/>
          <w:color w:val="000000"/>
        </w:rPr>
        <w:br w:type="page"/>
      </w:r>
    </w:p>
    <w:p w:rsidR="00E51C25" w:rsidRPr="00E51C25" w:rsidRDefault="00E51C25" w:rsidP="00E51C25">
      <w:pPr>
        <w:keepNext/>
        <w:tabs>
          <w:tab w:val="left" w:pos="709"/>
        </w:tabs>
        <w:spacing w:before="240" w:after="240"/>
        <w:jc w:val="left"/>
        <w:outlineLvl w:val="2"/>
        <w:rPr>
          <w:b/>
          <w:smallCaps/>
          <w:color w:val="000000"/>
          <w:sz w:val="26"/>
          <w:szCs w:val="26"/>
        </w:rPr>
      </w:pPr>
      <w:bookmarkStart w:id="137" w:name="_Toc503957653"/>
      <w:r w:rsidRPr="00E51C25">
        <w:rPr>
          <w:b/>
          <w:smallCaps/>
          <w:color w:val="000000"/>
          <w:sz w:val="26"/>
          <w:szCs w:val="26"/>
        </w:rPr>
        <w:lastRenderedPageBreak/>
        <w:t>1.3</w:t>
      </w:r>
      <w:r w:rsidRPr="00E51C25">
        <w:rPr>
          <w:b/>
          <w:smallCaps/>
          <w:color w:val="000000"/>
          <w:sz w:val="26"/>
          <w:szCs w:val="26"/>
        </w:rPr>
        <w:tab/>
        <w:t>Entity Measures</w:t>
      </w:r>
      <w:bookmarkEnd w:id="137"/>
    </w:p>
    <w:p w:rsidR="00E51C25" w:rsidRPr="00E51C25" w:rsidRDefault="00E51C25" w:rsidP="00E51C25">
      <w:pPr>
        <w:spacing w:after="120"/>
        <w:jc w:val="left"/>
        <w:rPr>
          <w:rFonts w:ascii="Book Antiqua" w:hAnsi="Book Antiqua"/>
          <w:color w:val="000000"/>
        </w:rPr>
      </w:pPr>
      <w:r w:rsidRPr="00E51C25">
        <w:rPr>
          <w:rFonts w:ascii="Book Antiqua" w:hAnsi="Book Antiqua"/>
          <w:color w:val="000000"/>
        </w:rPr>
        <w:t>Table 1.2 summarises new Government measures taken since the 2018-19 Budget.</w:t>
      </w:r>
    </w:p>
    <w:p w:rsidR="00E51C25" w:rsidRPr="00E51C25" w:rsidRDefault="00E51C25" w:rsidP="00E51C25">
      <w:pPr>
        <w:spacing w:after="120"/>
        <w:jc w:val="left"/>
        <w:rPr>
          <w:rFonts w:cs="Arial"/>
          <w:b/>
          <w:color w:val="000000"/>
          <w:szCs w:val="18"/>
          <w:lang w:eastAsia="en-US"/>
        </w:rPr>
      </w:pPr>
      <w:r w:rsidRPr="00E51C25">
        <w:rPr>
          <w:rFonts w:cs="Arial"/>
          <w:b/>
          <w:color w:val="000000"/>
          <w:szCs w:val="18"/>
          <w:lang w:eastAsia="en-US"/>
        </w:rPr>
        <w:t xml:space="preserve">Table 1.2: ASC 2018-19 Measures </w:t>
      </w:r>
      <w:proofErr w:type="gramStart"/>
      <w:r w:rsidRPr="00E51C25">
        <w:rPr>
          <w:rFonts w:cs="Arial"/>
          <w:b/>
          <w:color w:val="000000"/>
          <w:szCs w:val="18"/>
          <w:lang w:eastAsia="en-US"/>
        </w:rPr>
        <w:t>Since</w:t>
      </w:r>
      <w:proofErr w:type="gramEnd"/>
      <w:r w:rsidRPr="00E51C25">
        <w:rPr>
          <w:rFonts w:cs="Arial"/>
          <w:b/>
          <w:color w:val="000000"/>
          <w:szCs w:val="18"/>
          <w:lang w:eastAsia="en-US"/>
        </w:rPr>
        <w:t xml:space="preserve"> Budget</w:t>
      </w:r>
    </w:p>
    <w:tbl>
      <w:tblPr>
        <w:tblW w:w="7700" w:type="dxa"/>
        <w:tblInd w:w="93" w:type="dxa"/>
        <w:tblLook w:val="04A0" w:firstRow="1" w:lastRow="0" w:firstColumn="1" w:lastColumn="0" w:noHBand="0" w:noVBand="1"/>
        <w:tblDescription w:val="Table 1.2: ASC 2018-19 Measures Since Budget"/>
      </w:tblPr>
      <w:tblGrid>
        <w:gridCol w:w="3000"/>
        <w:gridCol w:w="940"/>
        <w:gridCol w:w="940"/>
        <w:gridCol w:w="940"/>
        <w:gridCol w:w="940"/>
        <w:gridCol w:w="940"/>
      </w:tblGrid>
      <w:tr w:rsidR="00E51C25" w:rsidRPr="00E51C25" w:rsidTr="00AA7E1C">
        <w:trPr>
          <w:trHeight w:val="450"/>
        </w:trPr>
        <w:tc>
          <w:tcPr>
            <w:tcW w:w="3000" w:type="dxa"/>
            <w:tcBorders>
              <w:top w:val="single" w:sz="4" w:space="0" w:color="auto"/>
              <w:left w:val="nil"/>
              <w:bottom w:val="nil"/>
              <w:right w:val="nil"/>
            </w:tcBorders>
            <w:shd w:val="clear" w:color="auto" w:fill="auto"/>
            <w:noWrap/>
            <w:hideMark/>
          </w:tcPr>
          <w:p w:rsidR="00E51C25" w:rsidRPr="00E51C25" w:rsidRDefault="00E51C25" w:rsidP="00E51C25">
            <w:pPr>
              <w:spacing w:before="40" w:after="0"/>
              <w:jc w:val="right"/>
              <w:rPr>
                <w:rFonts w:cs="Arial"/>
                <w:sz w:val="16"/>
                <w:szCs w:val="16"/>
              </w:rPr>
            </w:pPr>
            <w:r w:rsidRPr="00E51C25">
              <w:rPr>
                <w:rFonts w:cs="Arial"/>
                <w:sz w:val="16"/>
                <w:szCs w:val="16"/>
              </w:rPr>
              <w:t> </w:t>
            </w:r>
          </w:p>
        </w:tc>
        <w:tc>
          <w:tcPr>
            <w:tcW w:w="940" w:type="dxa"/>
            <w:tcBorders>
              <w:top w:val="single" w:sz="4" w:space="0" w:color="auto"/>
              <w:left w:val="nil"/>
              <w:bottom w:val="nil"/>
              <w:right w:val="nil"/>
            </w:tcBorders>
            <w:shd w:val="clear" w:color="auto" w:fill="auto"/>
            <w:noWrap/>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Program</w:t>
            </w:r>
          </w:p>
        </w:tc>
        <w:tc>
          <w:tcPr>
            <w:tcW w:w="940" w:type="dxa"/>
            <w:tcBorders>
              <w:top w:val="single" w:sz="4" w:space="0" w:color="000000"/>
              <w:left w:val="nil"/>
              <w:bottom w:val="single" w:sz="4" w:space="0" w:color="000000"/>
              <w:right w:val="nil"/>
            </w:tcBorders>
            <w:shd w:val="clear" w:color="000000" w:fill="D9D9D9"/>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 xml:space="preserve">2018-19 </w:t>
            </w:r>
            <w:r w:rsidRPr="00E51C25">
              <w:rPr>
                <w:rFonts w:cs="Arial"/>
                <w:b/>
                <w:bCs/>
                <w:sz w:val="16"/>
                <w:szCs w:val="16"/>
              </w:rPr>
              <w:br/>
              <w:t>$'000</w:t>
            </w:r>
          </w:p>
        </w:tc>
        <w:tc>
          <w:tcPr>
            <w:tcW w:w="940" w:type="dxa"/>
            <w:tcBorders>
              <w:top w:val="single" w:sz="4" w:space="0" w:color="000000"/>
              <w:left w:val="nil"/>
              <w:bottom w:val="single" w:sz="4" w:space="0" w:color="000000"/>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 xml:space="preserve">2019-20 </w:t>
            </w:r>
            <w:r w:rsidRPr="00E51C25">
              <w:rPr>
                <w:rFonts w:cs="Arial"/>
                <w:b/>
                <w:bCs/>
                <w:sz w:val="16"/>
                <w:szCs w:val="16"/>
              </w:rPr>
              <w:br/>
              <w:t>$'000</w:t>
            </w:r>
          </w:p>
        </w:tc>
        <w:tc>
          <w:tcPr>
            <w:tcW w:w="940" w:type="dxa"/>
            <w:tcBorders>
              <w:top w:val="single" w:sz="4" w:space="0" w:color="000000"/>
              <w:left w:val="nil"/>
              <w:bottom w:val="single" w:sz="4" w:space="0" w:color="000000"/>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 xml:space="preserve">2020-21 </w:t>
            </w:r>
            <w:r w:rsidRPr="00E51C25">
              <w:rPr>
                <w:rFonts w:cs="Arial"/>
                <w:b/>
                <w:bCs/>
                <w:sz w:val="16"/>
                <w:szCs w:val="16"/>
              </w:rPr>
              <w:br/>
              <w:t>$'000</w:t>
            </w:r>
          </w:p>
        </w:tc>
        <w:tc>
          <w:tcPr>
            <w:tcW w:w="940" w:type="dxa"/>
            <w:tcBorders>
              <w:top w:val="single" w:sz="4" w:space="0" w:color="000000"/>
              <w:left w:val="nil"/>
              <w:bottom w:val="single" w:sz="4" w:space="0" w:color="000000"/>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2021-22</w:t>
            </w:r>
            <w:r w:rsidRPr="00E51C25">
              <w:rPr>
                <w:rFonts w:cs="Arial"/>
                <w:b/>
                <w:bCs/>
                <w:sz w:val="16"/>
                <w:szCs w:val="16"/>
              </w:rPr>
              <w:br/>
              <w:t>$'000</w:t>
            </w:r>
          </w:p>
        </w:tc>
      </w:tr>
      <w:tr w:rsidR="00E51C25" w:rsidRPr="00E51C25" w:rsidTr="00AA7E1C">
        <w:trPr>
          <w:trHeight w:val="300"/>
        </w:trPr>
        <w:tc>
          <w:tcPr>
            <w:tcW w:w="7700" w:type="dxa"/>
            <w:gridSpan w:val="6"/>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b/>
                <w:bCs/>
                <w:sz w:val="16"/>
                <w:szCs w:val="16"/>
              </w:rPr>
            </w:pPr>
            <w:r w:rsidRPr="00E51C25">
              <w:rPr>
                <w:rFonts w:cs="Arial"/>
                <w:b/>
                <w:bCs/>
                <w:sz w:val="16"/>
                <w:szCs w:val="16"/>
              </w:rPr>
              <w:t>Sport 2030 - Australian Institute of Sport - development of a detailed business case</w:t>
            </w:r>
          </w:p>
        </w:tc>
      </w:tr>
      <w:tr w:rsidR="00E51C25" w:rsidRPr="00E51C25" w:rsidTr="00AA7E1C">
        <w:trPr>
          <w:trHeight w:val="225"/>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sz w:val="16"/>
                <w:szCs w:val="16"/>
              </w:rPr>
            </w:pPr>
            <w:r w:rsidRPr="00E51C25">
              <w:rPr>
                <w:rFonts w:cs="Arial"/>
                <w:sz w:val="16"/>
                <w:szCs w:val="16"/>
              </w:rPr>
              <w:t>Australian Sports Commission</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4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r>
      <w:tr w:rsidR="00E51C25" w:rsidRPr="00E51C25" w:rsidTr="00AA7E1C">
        <w:trPr>
          <w:trHeight w:val="225"/>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firstLineChars="100" w:firstLine="160"/>
              <w:jc w:val="left"/>
              <w:rPr>
                <w:rFonts w:cs="Arial"/>
                <w:sz w:val="16"/>
                <w:szCs w:val="16"/>
              </w:rPr>
            </w:pPr>
            <w:r w:rsidRPr="00E51C25">
              <w:rPr>
                <w:rFonts w:cs="Arial"/>
                <w:sz w:val="16"/>
                <w:szCs w:val="16"/>
              </w:rPr>
              <w:t>Departmental expenses</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1.1</w:t>
            </w:r>
          </w:p>
        </w:tc>
        <w:tc>
          <w:tcPr>
            <w:tcW w:w="940" w:type="dxa"/>
            <w:tcBorders>
              <w:top w:val="nil"/>
              <w:left w:val="nil"/>
              <w:bottom w:val="single" w:sz="4" w:space="0" w:color="auto"/>
              <w:right w:val="nil"/>
            </w:tcBorders>
            <w:shd w:val="clear" w:color="000000" w:fill="D9D9D9"/>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1,963</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w:t>
            </w:r>
          </w:p>
        </w:tc>
      </w:tr>
      <w:tr w:rsidR="00E51C25" w:rsidRPr="00E51C25" w:rsidTr="00AA7E1C">
        <w:trPr>
          <w:trHeight w:val="225"/>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b/>
                <w:bCs/>
                <w:sz w:val="16"/>
                <w:szCs w:val="16"/>
              </w:rPr>
            </w:pPr>
            <w:r w:rsidRPr="00E51C25">
              <w:rPr>
                <w:rFonts w:cs="Arial"/>
                <w:b/>
                <w:bCs/>
                <w:sz w:val="16"/>
                <w:szCs w:val="16"/>
              </w:rPr>
              <w:t>Total expenses</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sz w:val="16"/>
                <w:szCs w:val="16"/>
              </w:rPr>
            </w:pPr>
          </w:p>
        </w:tc>
        <w:tc>
          <w:tcPr>
            <w:tcW w:w="940" w:type="dxa"/>
            <w:tcBorders>
              <w:top w:val="nil"/>
              <w:left w:val="nil"/>
              <w:bottom w:val="single" w:sz="4" w:space="0" w:color="auto"/>
              <w:right w:val="nil"/>
            </w:tcBorders>
            <w:shd w:val="clear" w:color="000000" w:fill="D9D9D9"/>
            <w:noWrap/>
            <w:vAlign w:val="bottom"/>
            <w:hideMark/>
          </w:tcPr>
          <w:p w:rsidR="00E51C25" w:rsidRPr="00E51C25" w:rsidRDefault="00E51C25" w:rsidP="00E51C25">
            <w:pPr>
              <w:spacing w:after="0"/>
              <w:jc w:val="right"/>
              <w:rPr>
                <w:rFonts w:cs="Arial"/>
                <w:b/>
                <w:bCs/>
                <w:sz w:val="16"/>
                <w:szCs w:val="16"/>
              </w:rPr>
            </w:pPr>
            <w:r w:rsidRPr="00E51C25">
              <w:rPr>
                <w:rFonts w:cs="Arial"/>
                <w:b/>
                <w:bCs/>
                <w:sz w:val="16"/>
                <w:szCs w:val="16"/>
              </w:rPr>
              <w:t>1,963</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sz w:val="16"/>
                <w:szCs w:val="16"/>
              </w:rPr>
            </w:pPr>
            <w:r w:rsidRPr="00E51C25">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sz w:val="16"/>
                <w:szCs w:val="16"/>
              </w:rPr>
            </w:pPr>
            <w:r w:rsidRPr="00E51C25">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sz w:val="16"/>
                <w:szCs w:val="16"/>
              </w:rPr>
            </w:pPr>
            <w:r w:rsidRPr="00E51C25">
              <w:rPr>
                <w:rFonts w:cs="Arial"/>
                <w:b/>
                <w:bCs/>
                <w:sz w:val="16"/>
                <w:szCs w:val="16"/>
              </w:rPr>
              <w:t>-</w:t>
            </w:r>
          </w:p>
        </w:tc>
      </w:tr>
      <w:tr w:rsidR="00E51C25" w:rsidRPr="00E51C25" w:rsidTr="00AA7E1C">
        <w:trPr>
          <w:trHeight w:val="225"/>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b/>
                <w:bCs/>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sz w:val="16"/>
                <w:szCs w:val="16"/>
              </w:rPr>
            </w:pPr>
          </w:p>
        </w:tc>
      </w:tr>
      <w:tr w:rsidR="00E51C25" w:rsidRPr="00E51C25" w:rsidTr="00AA7E1C">
        <w:trPr>
          <w:trHeight w:val="300"/>
        </w:trPr>
        <w:tc>
          <w:tcPr>
            <w:tcW w:w="7700" w:type="dxa"/>
            <w:gridSpan w:val="6"/>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b/>
                <w:bCs/>
                <w:sz w:val="16"/>
                <w:szCs w:val="16"/>
              </w:rPr>
            </w:pPr>
            <w:r w:rsidRPr="00E51C25">
              <w:rPr>
                <w:rFonts w:cs="Arial"/>
                <w:b/>
                <w:bCs/>
                <w:sz w:val="16"/>
                <w:szCs w:val="16"/>
              </w:rPr>
              <w:t>Sport 2030 - Community Sport Infrastructure Program - additional funding</w:t>
            </w:r>
          </w:p>
        </w:tc>
      </w:tr>
      <w:tr w:rsidR="00E51C25" w:rsidRPr="00E51C25" w:rsidTr="00AA7E1C">
        <w:trPr>
          <w:trHeight w:val="225"/>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sz w:val="16"/>
                <w:szCs w:val="16"/>
              </w:rPr>
            </w:pPr>
            <w:r w:rsidRPr="00E51C25">
              <w:rPr>
                <w:rFonts w:cs="Arial"/>
                <w:sz w:val="16"/>
                <w:szCs w:val="16"/>
              </w:rPr>
              <w:t>Australian Sports Commission</w:t>
            </w:r>
          </w:p>
        </w:tc>
        <w:tc>
          <w:tcPr>
            <w:tcW w:w="940" w:type="dxa"/>
            <w:tcBorders>
              <w:top w:val="nil"/>
              <w:left w:val="nil"/>
              <w:bottom w:val="nil"/>
              <w:right w:val="nil"/>
            </w:tcBorders>
            <w:shd w:val="clear" w:color="auto" w:fill="auto"/>
            <w:noWrap/>
            <w:hideMark/>
          </w:tcPr>
          <w:p w:rsidR="00E51C25" w:rsidRPr="00E51C25" w:rsidRDefault="00E51C25" w:rsidP="00E51C25">
            <w:pPr>
              <w:spacing w:after="0"/>
              <w:jc w:val="right"/>
              <w:rPr>
                <w:rFonts w:cs="Arial"/>
                <w:sz w:val="16"/>
                <w:szCs w:val="16"/>
              </w:rPr>
            </w:pPr>
          </w:p>
        </w:tc>
        <w:tc>
          <w:tcPr>
            <w:tcW w:w="940" w:type="dxa"/>
            <w:tcBorders>
              <w:top w:val="nil"/>
              <w:left w:val="nil"/>
              <w:bottom w:val="nil"/>
              <w:right w:val="nil"/>
            </w:tcBorders>
            <w:shd w:val="clear" w:color="000000" w:fill="FFFFFF"/>
            <w:noWrap/>
            <w:vAlign w:val="bottom"/>
            <w:hideMark/>
          </w:tcPr>
          <w:p w:rsidR="00E51C25" w:rsidRPr="00E51C25" w:rsidRDefault="00E51C25" w:rsidP="00E51C25">
            <w:pPr>
              <w:spacing w:after="0"/>
              <w:jc w:val="left"/>
              <w:rPr>
                <w:rFonts w:cs="Arial"/>
                <w:sz w:val="16"/>
                <w:szCs w:val="16"/>
              </w:rPr>
            </w:pPr>
            <w:r w:rsidRPr="00E51C25">
              <w:rPr>
                <w:rFonts w:cs="Arial"/>
                <w:sz w:val="16"/>
                <w:szCs w:val="16"/>
              </w:rPr>
              <w:t> </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sz w:val="16"/>
                <w:szCs w:val="16"/>
              </w:rPr>
            </w:pPr>
          </w:p>
        </w:tc>
      </w:tr>
      <w:tr w:rsidR="00E51C25" w:rsidRPr="00E51C25" w:rsidTr="00AA7E1C">
        <w:trPr>
          <w:trHeight w:val="225"/>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firstLineChars="100" w:firstLine="160"/>
              <w:jc w:val="left"/>
              <w:rPr>
                <w:rFonts w:cs="Arial"/>
                <w:sz w:val="16"/>
                <w:szCs w:val="16"/>
              </w:rPr>
            </w:pPr>
            <w:r w:rsidRPr="00E51C25">
              <w:rPr>
                <w:rFonts w:cs="Arial"/>
                <w:sz w:val="16"/>
                <w:szCs w:val="16"/>
              </w:rPr>
              <w:t>Departmental expenses</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1.1</w:t>
            </w:r>
          </w:p>
        </w:tc>
        <w:tc>
          <w:tcPr>
            <w:tcW w:w="940" w:type="dxa"/>
            <w:tcBorders>
              <w:top w:val="nil"/>
              <w:left w:val="nil"/>
              <w:bottom w:val="single" w:sz="4" w:space="0" w:color="auto"/>
              <w:right w:val="nil"/>
            </w:tcBorders>
            <w:shd w:val="clear" w:color="000000" w:fill="D9D9D9"/>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30,300</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w:t>
            </w:r>
          </w:p>
        </w:tc>
      </w:tr>
      <w:tr w:rsidR="00E51C25" w:rsidRPr="00E51C25" w:rsidTr="00AA7E1C">
        <w:trPr>
          <w:trHeight w:val="225"/>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b/>
                <w:bCs/>
                <w:sz w:val="16"/>
                <w:szCs w:val="16"/>
              </w:rPr>
            </w:pPr>
            <w:r w:rsidRPr="00E51C25">
              <w:rPr>
                <w:rFonts w:cs="Arial"/>
                <w:b/>
                <w:bCs/>
                <w:sz w:val="16"/>
                <w:szCs w:val="16"/>
              </w:rPr>
              <w:t>Total expenses</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sz w:val="16"/>
                <w:szCs w:val="16"/>
              </w:rPr>
            </w:pPr>
          </w:p>
        </w:tc>
        <w:tc>
          <w:tcPr>
            <w:tcW w:w="940" w:type="dxa"/>
            <w:tcBorders>
              <w:top w:val="nil"/>
              <w:left w:val="nil"/>
              <w:bottom w:val="single" w:sz="4" w:space="0" w:color="auto"/>
              <w:right w:val="nil"/>
            </w:tcBorders>
            <w:shd w:val="clear" w:color="000000" w:fill="D9D9D9"/>
            <w:noWrap/>
            <w:vAlign w:val="bottom"/>
            <w:hideMark/>
          </w:tcPr>
          <w:p w:rsidR="00E51C25" w:rsidRPr="00E51C25" w:rsidRDefault="00E51C25" w:rsidP="00E51C25">
            <w:pPr>
              <w:spacing w:after="0"/>
              <w:jc w:val="right"/>
              <w:rPr>
                <w:rFonts w:cs="Arial"/>
                <w:b/>
                <w:bCs/>
                <w:sz w:val="16"/>
                <w:szCs w:val="16"/>
              </w:rPr>
            </w:pPr>
            <w:r w:rsidRPr="00E51C25">
              <w:rPr>
                <w:rFonts w:cs="Arial"/>
                <w:b/>
                <w:bCs/>
                <w:sz w:val="16"/>
                <w:szCs w:val="16"/>
              </w:rPr>
              <w:t>30,300</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sz w:val="16"/>
                <w:szCs w:val="16"/>
              </w:rPr>
            </w:pPr>
            <w:r w:rsidRPr="00E51C25">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sz w:val="16"/>
                <w:szCs w:val="16"/>
              </w:rPr>
            </w:pPr>
            <w:r w:rsidRPr="00E51C25">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sz w:val="16"/>
                <w:szCs w:val="16"/>
              </w:rPr>
            </w:pPr>
            <w:r w:rsidRPr="00E51C25">
              <w:rPr>
                <w:rFonts w:cs="Arial"/>
                <w:b/>
                <w:bCs/>
                <w:sz w:val="16"/>
                <w:szCs w:val="16"/>
              </w:rPr>
              <w:t>-</w:t>
            </w:r>
          </w:p>
        </w:tc>
      </w:tr>
      <w:tr w:rsidR="00E51C25" w:rsidRPr="00E51C25" w:rsidTr="00AA7E1C">
        <w:trPr>
          <w:trHeight w:val="225"/>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b/>
                <w:bCs/>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sz w:val="16"/>
                <w:szCs w:val="16"/>
              </w:rPr>
            </w:pPr>
          </w:p>
        </w:tc>
      </w:tr>
      <w:tr w:rsidR="00E51C25" w:rsidRPr="00E51C25" w:rsidTr="00AA7E1C">
        <w:trPr>
          <w:trHeight w:val="300"/>
        </w:trPr>
        <w:tc>
          <w:tcPr>
            <w:tcW w:w="7700" w:type="dxa"/>
            <w:gridSpan w:val="6"/>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b/>
                <w:bCs/>
                <w:sz w:val="16"/>
                <w:szCs w:val="16"/>
              </w:rPr>
            </w:pPr>
            <w:r w:rsidRPr="00E51C25">
              <w:rPr>
                <w:rFonts w:cs="Arial"/>
                <w:b/>
                <w:bCs/>
                <w:sz w:val="16"/>
                <w:szCs w:val="16"/>
              </w:rPr>
              <w:t>Sport 2030 - high performance funding</w:t>
            </w:r>
            <w:r w:rsidRPr="00E51C25">
              <w:rPr>
                <w:rFonts w:cs="Arial"/>
                <w:b/>
                <w:bCs/>
                <w:sz w:val="16"/>
                <w:szCs w:val="16"/>
                <w:vertAlign w:val="superscript"/>
              </w:rPr>
              <w:t xml:space="preserve"> (a)</w:t>
            </w:r>
          </w:p>
        </w:tc>
      </w:tr>
      <w:tr w:rsidR="00E51C25" w:rsidRPr="00E51C25" w:rsidTr="00AA7E1C">
        <w:trPr>
          <w:trHeight w:val="225"/>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sz w:val="16"/>
                <w:szCs w:val="16"/>
              </w:rPr>
            </w:pPr>
            <w:r w:rsidRPr="00E51C25">
              <w:rPr>
                <w:rFonts w:cs="Arial"/>
                <w:sz w:val="16"/>
                <w:szCs w:val="16"/>
              </w:rPr>
              <w:t>Australian Sports Commission</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4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r>
      <w:tr w:rsidR="00E51C25" w:rsidRPr="00E51C25" w:rsidTr="00AA7E1C">
        <w:trPr>
          <w:trHeight w:val="225"/>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firstLineChars="100" w:firstLine="160"/>
              <w:jc w:val="left"/>
              <w:rPr>
                <w:rFonts w:cs="Arial"/>
                <w:sz w:val="16"/>
                <w:szCs w:val="16"/>
              </w:rPr>
            </w:pPr>
            <w:r w:rsidRPr="00E51C25">
              <w:rPr>
                <w:rFonts w:cs="Arial"/>
                <w:sz w:val="16"/>
                <w:szCs w:val="16"/>
              </w:rPr>
              <w:t>Departmental expenses</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1.1</w:t>
            </w:r>
          </w:p>
        </w:tc>
        <w:tc>
          <w:tcPr>
            <w:tcW w:w="940" w:type="dxa"/>
            <w:tcBorders>
              <w:top w:val="nil"/>
              <w:left w:val="nil"/>
              <w:bottom w:val="single" w:sz="4" w:space="0" w:color="auto"/>
              <w:right w:val="nil"/>
            </w:tcBorders>
            <w:shd w:val="clear" w:color="000000" w:fill="D9D9D9"/>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w:t>
            </w:r>
          </w:p>
        </w:tc>
      </w:tr>
      <w:tr w:rsidR="00E51C25" w:rsidRPr="00E51C25" w:rsidTr="00AA7E1C">
        <w:trPr>
          <w:trHeight w:val="225"/>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b/>
                <w:bCs/>
                <w:sz w:val="16"/>
                <w:szCs w:val="16"/>
              </w:rPr>
            </w:pPr>
            <w:r w:rsidRPr="00E51C25">
              <w:rPr>
                <w:rFonts w:cs="Arial"/>
                <w:b/>
                <w:bCs/>
                <w:sz w:val="16"/>
                <w:szCs w:val="16"/>
              </w:rPr>
              <w:t>Total expenses</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sz w:val="16"/>
                <w:szCs w:val="16"/>
              </w:rPr>
            </w:pPr>
          </w:p>
        </w:tc>
        <w:tc>
          <w:tcPr>
            <w:tcW w:w="940" w:type="dxa"/>
            <w:tcBorders>
              <w:top w:val="nil"/>
              <w:left w:val="nil"/>
              <w:bottom w:val="single" w:sz="4" w:space="0" w:color="auto"/>
              <w:right w:val="nil"/>
            </w:tcBorders>
            <w:shd w:val="clear" w:color="000000" w:fill="D9D9D9"/>
            <w:noWrap/>
            <w:vAlign w:val="bottom"/>
            <w:hideMark/>
          </w:tcPr>
          <w:p w:rsidR="00E51C25" w:rsidRPr="00E51C25" w:rsidRDefault="00E51C25" w:rsidP="00E51C25">
            <w:pPr>
              <w:spacing w:after="0"/>
              <w:jc w:val="right"/>
              <w:rPr>
                <w:rFonts w:cs="Arial"/>
                <w:b/>
                <w:bCs/>
                <w:sz w:val="16"/>
                <w:szCs w:val="16"/>
              </w:rPr>
            </w:pPr>
            <w:r w:rsidRPr="00E51C25">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sz w:val="16"/>
                <w:szCs w:val="16"/>
              </w:rPr>
            </w:pPr>
            <w:r w:rsidRPr="00E51C25">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sz w:val="16"/>
                <w:szCs w:val="16"/>
              </w:rPr>
            </w:pPr>
            <w:r w:rsidRPr="00E51C25">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sz w:val="16"/>
                <w:szCs w:val="16"/>
              </w:rPr>
            </w:pPr>
            <w:r w:rsidRPr="00E51C25">
              <w:rPr>
                <w:rFonts w:cs="Arial"/>
                <w:b/>
                <w:bCs/>
                <w:sz w:val="16"/>
                <w:szCs w:val="16"/>
              </w:rPr>
              <w:t>-</w:t>
            </w:r>
          </w:p>
        </w:tc>
      </w:tr>
      <w:tr w:rsidR="00E51C25" w:rsidRPr="00E51C25" w:rsidTr="00AA7E1C">
        <w:trPr>
          <w:trHeight w:val="227"/>
        </w:trPr>
        <w:tc>
          <w:tcPr>
            <w:tcW w:w="7700" w:type="dxa"/>
            <w:gridSpan w:val="6"/>
            <w:tcBorders>
              <w:top w:val="nil"/>
              <w:left w:val="nil"/>
              <w:bottom w:val="nil"/>
              <w:right w:val="nil"/>
            </w:tcBorders>
            <w:shd w:val="clear" w:color="auto" w:fill="auto"/>
            <w:noWrap/>
            <w:vAlign w:val="bottom"/>
          </w:tcPr>
          <w:p w:rsidR="00E51C25" w:rsidRPr="00E51C25" w:rsidRDefault="00E51C25" w:rsidP="00E51C25">
            <w:pPr>
              <w:spacing w:after="0"/>
              <w:jc w:val="left"/>
              <w:rPr>
                <w:rFonts w:cs="Arial"/>
                <w:b/>
                <w:bCs/>
                <w:sz w:val="16"/>
                <w:szCs w:val="16"/>
              </w:rPr>
            </w:pPr>
          </w:p>
        </w:tc>
      </w:tr>
      <w:tr w:rsidR="00E51C25" w:rsidRPr="00E51C25" w:rsidTr="00AA7E1C">
        <w:trPr>
          <w:trHeight w:val="300"/>
        </w:trPr>
        <w:tc>
          <w:tcPr>
            <w:tcW w:w="7700" w:type="dxa"/>
            <w:gridSpan w:val="6"/>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b/>
                <w:bCs/>
                <w:sz w:val="16"/>
                <w:szCs w:val="16"/>
              </w:rPr>
            </w:pPr>
            <w:r w:rsidRPr="00E51C25">
              <w:rPr>
                <w:rFonts w:cs="Arial"/>
                <w:b/>
                <w:bCs/>
                <w:sz w:val="16"/>
                <w:szCs w:val="16"/>
              </w:rPr>
              <w:t xml:space="preserve">Community Education and Events Centre in Tullamarine </w:t>
            </w:r>
            <w:r w:rsidRPr="00E51C25">
              <w:rPr>
                <w:rFonts w:cs="Arial"/>
                <w:b/>
                <w:bCs/>
                <w:sz w:val="16"/>
                <w:szCs w:val="16"/>
                <w:vertAlign w:val="superscript"/>
              </w:rPr>
              <w:t>(b)</w:t>
            </w:r>
          </w:p>
        </w:tc>
      </w:tr>
      <w:tr w:rsidR="00E51C25" w:rsidRPr="00E51C25" w:rsidTr="00AA7E1C">
        <w:trPr>
          <w:trHeight w:val="225"/>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sz w:val="16"/>
                <w:szCs w:val="16"/>
              </w:rPr>
            </w:pPr>
            <w:r w:rsidRPr="00E51C25">
              <w:rPr>
                <w:rFonts w:cs="Arial"/>
                <w:sz w:val="16"/>
                <w:szCs w:val="16"/>
              </w:rPr>
              <w:t>Australian Sports Commission</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4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r>
      <w:tr w:rsidR="00E51C25" w:rsidRPr="00E51C25" w:rsidTr="00AA7E1C">
        <w:trPr>
          <w:trHeight w:val="225"/>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firstLineChars="100" w:firstLine="160"/>
              <w:jc w:val="left"/>
              <w:rPr>
                <w:rFonts w:cs="Arial"/>
                <w:sz w:val="16"/>
                <w:szCs w:val="16"/>
              </w:rPr>
            </w:pPr>
            <w:r w:rsidRPr="00E51C25">
              <w:rPr>
                <w:rFonts w:cs="Arial"/>
                <w:sz w:val="16"/>
                <w:szCs w:val="16"/>
              </w:rPr>
              <w:t>Departmental expenses</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1.1</w:t>
            </w:r>
          </w:p>
        </w:tc>
        <w:tc>
          <w:tcPr>
            <w:tcW w:w="940" w:type="dxa"/>
            <w:tcBorders>
              <w:top w:val="nil"/>
              <w:left w:val="nil"/>
              <w:bottom w:val="single" w:sz="4" w:space="0" w:color="auto"/>
              <w:right w:val="nil"/>
            </w:tcBorders>
            <w:shd w:val="clear" w:color="000000" w:fill="D9D9D9"/>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w:t>
            </w:r>
          </w:p>
        </w:tc>
      </w:tr>
      <w:tr w:rsidR="00E51C25" w:rsidRPr="00E51C25" w:rsidTr="00AA7E1C">
        <w:trPr>
          <w:trHeight w:val="225"/>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b/>
                <w:bCs/>
                <w:sz w:val="16"/>
                <w:szCs w:val="16"/>
              </w:rPr>
            </w:pPr>
            <w:r w:rsidRPr="00E51C25">
              <w:rPr>
                <w:rFonts w:cs="Arial"/>
                <w:b/>
                <w:bCs/>
                <w:sz w:val="16"/>
                <w:szCs w:val="16"/>
              </w:rPr>
              <w:t>Total expenses</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sz w:val="16"/>
                <w:szCs w:val="16"/>
              </w:rPr>
            </w:pPr>
          </w:p>
        </w:tc>
        <w:tc>
          <w:tcPr>
            <w:tcW w:w="940" w:type="dxa"/>
            <w:tcBorders>
              <w:top w:val="nil"/>
              <w:left w:val="nil"/>
              <w:bottom w:val="single" w:sz="4" w:space="0" w:color="auto"/>
              <w:right w:val="nil"/>
            </w:tcBorders>
            <w:shd w:val="clear" w:color="000000" w:fill="D9D9D9"/>
            <w:noWrap/>
            <w:vAlign w:val="bottom"/>
            <w:hideMark/>
          </w:tcPr>
          <w:p w:rsidR="00E51C25" w:rsidRPr="00E51C25" w:rsidRDefault="00E51C25" w:rsidP="00E51C25">
            <w:pPr>
              <w:spacing w:after="0"/>
              <w:jc w:val="right"/>
              <w:rPr>
                <w:rFonts w:cs="Arial"/>
                <w:b/>
                <w:bCs/>
                <w:sz w:val="16"/>
                <w:szCs w:val="16"/>
              </w:rPr>
            </w:pPr>
            <w:r w:rsidRPr="00E51C25">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sz w:val="16"/>
                <w:szCs w:val="16"/>
              </w:rPr>
            </w:pPr>
            <w:r w:rsidRPr="00E51C25">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sz w:val="16"/>
                <w:szCs w:val="16"/>
              </w:rPr>
            </w:pPr>
            <w:r w:rsidRPr="00E51C25">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sz w:val="16"/>
                <w:szCs w:val="16"/>
              </w:rPr>
            </w:pPr>
            <w:r w:rsidRPr="00E51C25">
              <w:rPr>
                <w:rFonts w:cs="Arial"/>
                <w:b/>
                <w:bCs/>
                <w:sz w:val="16"/>
                <w:szCs w:val="16"/>
              </w:rPr>
              <w:t>-</w:t>
            </w:r>
          </w:p>
        </w:tc>
      </w:tr>
    </w:tbl>
    <w:p w:rsidR="00E51C25" w:rsidRPr="00E51C25" w:rsidRDefault="00E51C25" w:rsidP="00E51C25">
      <w:pPr>
        <w:spacing w:before="120" w:after="0"/>
        <w:ind w:left="284" w:hanging="284"/>
        <w:jc w:val="left"/>
        <w:rPr>
          <w:color w:val="000000"/>
          <w:sz w:val="15"/>
          <w:bdr w:val="nil"/>
        </w:rPr>
      </w:pPr>
      <w:r w:rsidRPr="00E51C25">
        <w:rPr>
          <w:color w:val="000000"/>
          <w:sz w:val="15"/>
          <w:bdr w:val="nil"/>
          <w:vertAlign w:val="superscript"/>
        </w:rPr>
        <w:t>(a)</w:t>
      </w:r>
      <w:r w:rsidRPr="00E51C25">
        <w:rPr>
          <w:color w:val="000000"/>
          <w:sz w:val="15"/>
          <w:bdr w:val="nil"/>
        </w:rPr>
        <w:tab/>
        <w:t>Funding for this measure has already been provided for by the Government.</w:t>
      </w:r>
    </w:p>
    <w:p w:rsidR="00E51C25" w:rsidRPr="00E51C25" w:rsidRDefault="00E51C25" w:rsidP="00E51C25">
      <w:pPr>
        <w:spacing w:after="0"/>
        <w:ind w:left="284" w:hanging="284"/>
        <w:jc w:val="left"/>
        <w:rPr>
          <w:color w:val="000000"/>
          <w:sz w:val="15"/>
          <w:bdr w:val="nil"/>
        </w:rPr>
      </w:pPr>
      <w:r w:rsidRPr="00E51C25">
        <w:rPr>
          <w:color w:val="000000"/>
          <w:sz w:val="15"/>
          <w:bdr w:val="nil"/>
          <w:vertAlign w:val="superscript"/>
        </w:rPr>
        <w:t>(b)</w:t>
      </w:r>
      <w:r w:rsidRPr="00E51C25">
        <w:rPr>
          <w:color w:val="000000"/>
          <w:sz w:val="15"/>
          <w:bdr w:val="nil"/>
        </w:rPr>
        <w:tab/>
        <w:t>This measure has been announced since MYEFO and will be included in the 2019-20 Budget Paper 2. Fiscal impacts are already included in the forward estimates.</w:t>
      </w:r>
    </w:p>
    <w:p w:rsidR="00E51C25" w:rsidRPr="00E51C25" w:rsidRDefault="00E51C25" w:rsidP="00E51C25">
      <w:pPr>
        <w:spacing w:after="120"/>
        <w:jc w:val="left"/>
        <w:rPr>
          <w:rFonts w:ascii="Book Antiqua" w:hAnsi="Book Antiqua"/>
          <w:color w:val="000000"/>
        </w:rPr>
      </w:pPr>
      <w:r w:rsidRPr="00E51C25">
        <w:rPr>
          <w:rFonts w:ascii="Book Antiqua" w:hAnsi="Book Antiqua"/>
          <w:color w:val="000000"/>
        </w:rPr>
        <w:br w:type="page"/>
      </w:r>
    </w:p>
    <w:p w:rsidR="00E51C25" w:rsidRPr="00E51C25" w:rsidRDefault="00E51C25" w:rsidP="00E51C25">
      <w:pPr>
        <w:keepNext/>
        <w:tabs>
          <w:tab w:val="left" w:pos="709"/>
        </w:tabs>
        <w:spacing w:after="240"/>
        <w:ind w:left="709" w:hanging="709"/>
        <w:jc w:val="left"/>
        <w:outlineLvl w:val="2"/>
        <w:rPr>
          <w:b/>
          <w:smallCaps/>
          <w:color w:val="000000"/>
          <w:sz w:val="26"/>
          <w:szCs w:val="26"/>
        </w:rPr>
      </w:pPr>
      <w:bookmarkStart w:id="138" w:name="_Toc503957654"/>
      <w:r w:rsidRPr="00E51C25">
        <w:rPr>
          <w:b/>
          <w:smallCaps/>
          <w:color w:val="000000"/>
          <w:sz w:val="26"/>
          <w:szCs w:val="26"/>
        </w:rPr>
        <w:lastRenderedPageBreak/>
        <w:t>1.4</w:t>
      </w:r>
      <w:r w:rsidRPr="00E51C25">
        <w:rPr>
          <w:b/>
          <w:smallCaps/>
          <w:color w:val="000000"/>
          <w:sz w:val="26"/>
          <w:szCs w:val="26"/>
        </w:rPr>
        <w:tab/>
        <w:t>Additional Estimates, resourcing and Variations</w:t>
      </w:r>
      <w:bookmarkEnd w:id="138"/>
      <w:r w:rsidRPr="00E51C25">
        <w:rPr>
          <w:b/>
          <w:smallCaps/>
          <w:color w:val="000000"/>
          <w:sz w:val="26"/>
          <w:szCs w:val="26"/>
        </w:rPr>
        <w:t xml:space="preserve"> to outcomes</w:t>
      </w:r>
    </w:p>
    <w:p w:rsidR="00E51C25" w:rsidRPr="00E51C25" w:rsidRDefault="00E51C25" w:rsidP="00E51C25">
      <w:pPr>
        <w:spacing w:after="120"/>
        <w:jc w:val="left"/>
        <w:rPr>
          <w:rFonts w:ascii="Book Antiqua" w:hAnsi="Book Antiqua"/>
          <w:b/>
          <w:color w:val="000000"/>
        </w:rPr>
      </w:pPr>
      <w:r w:rsidRPr="00E51C25">
        <w:rPr>
          <w:rFonts w:ascii="Book Antiqua" w:hAnsi="Book Antiqua"/>
          <w:color w:val="000000"/>
        </w:rPr>
        <w:t>The following table details the changes to the resourcing for the ASC at Additional Estimates, by Outcome. Table 1.3 details the Additional Estimates resulting from new measures since the 2018-19 Budget in Appropriation Bills No. 3 and No. 4.</w:t>
      </w:r>
    </w:p>
    <w:p w:rsidR="00E51C25" w:rsidRPr="00E51C25" w:rsidRDefault="00E51C25" w:rsidP="00E51C25">
      <w:pPr>
        <w:spacing w:after="120"/>
        <w:jc w:val="left"/>
        <w:rPr>
          <w:rFonts w:cs="Arial"/>
          <w:b/>
          <w:color w:val="000000"/>
          <w:szCs w:val="18"/>
          <w:lang w:eastAsia="en-US"/>
        </w:rPr>
      </w:pPr>
      <w:r w:rsidRPr="00E51C25">
        <w:rPr>
          <w:rFonts w:cs="Arial"/>
          <w:b/>
          <w:color w:val="000000"/>
          <w:szCs w:val="18"/>
          <w:lang w:eastAsia="en-US"/>
        </w:rPr>
        <w:t xml:space="preserve">Table 1.3: Additional Estimates and Variations to Outcomes from Measures and Other Variations </w:t>
      </w:r>
      <w:proofErr w:type="gramStart"/>
      <w:r w:rsidRPr="00E51C25">
        <w:rPr>
          <w:rFonts w:cs="Arial"/>
          <w:b/>
          <w:color w:val="000000"/>
          <w:szCs w:val="18"/>
          <w:lang w:eastAsia="en-US"/>
        </w:rPr>
        <w:t>Since</w:t>
      </w:r>
      <w:proofErr w:type="gramEnd"/>
      <w:r w:rsidRPr="00E51C25">
        <w:rPr>
          <w:rFonts w:cs="Arial"/>
          <w:b/>
          <w:color w:val="000000"/>
          <w:szCs w:val="18"/>
          <w:lang w:eastAsia="en-US"/>
        </w:rPr>
        <w:t xml:space="preserve"> the 2018-19 Budget</w:t>
      </w:r>
    </w:p>
    <w:tbl>
      <w:tblPr>
        <w:tblW w:w="7660" w:type="dxa"/>
        <w:tblInd w:w="93" w:type="dxa"/>
        <w:tblLook w:val="04A0" w:firstRow="1" w:lastRow="0" w:firstColumn="1" w:lastColumn="0" w:noHBand="0" w:noVBand="1"/>
        <w:tblDescription w:val="Table 1.3: Additional Estimates and Variations to Outcomes from Measures and Other Variations Since the 2018-19 Budget"/>
      </w:tblPr>
      <w:tblGrid>
        <w:gridCol w:w="4060"/>
        <w:gridCol w:w="900"/>
        <w:gridCol w:w="900"/>
        <w:gridCol w:w="900"/>
        <w:gridCol w:w="900"/>
      </w:tblGrid>
      <w:tr w:rsidR="00E51C25" w:rsidRPr="00E51C25" w:rsidTr="00AA7E1C">
        <w:trPr>
          <w:trHeight w:val="450"/>
        </w:trPr>
        <w:tc>
          <w:tcPr>
            <w:tcW w:w="4060" w:type="dxa"/>
            <w:tcBorders>
              <w:top w:val="single" w:sz="4" w:space="0" w:color="auto"/>
              <w:left w:val="nil"/>
              <w:bottom w:val="nil"/>
              <w:right w:val="nil"/>
            </w:tcBorders>
            <w:shd w:val="clear" w:color="auto" w:fill="auto"/>
            <w:noWrap/>
            <w:hideMark/>
          </w:tcPr>
          <w:p w:rsidR="00E51C25" w:rsidRPr="00E51C25" w:rsidRDefault="00E51C25" w:rsidP="00E51C25">
            <w:pPr>
              <w:spacing w:before="40" w:after="0"/>
              <w:jc w:val="right"/>
              <w:rPr>
                <w:rFonts w:cs="Arial"/>
                <w:sz w:val="16"/>
                <w:szCs w:val="16"/>
              </w:rPr>
            </w:pPr>
            <w:r w:rsidRPr="00E51C25">
              <w:rPr>
                <w:rFonts w:cs="Arial"/>
                <w:sz w:val="16"/>
                <w:szCs w:val="16"/>
              </w:rPr>
              <w:t> </w:t>
            </w:r>
          </w:p>
        </w:tc>
        <w:tc>
          <w:tcPr>
            <w:tcW w:w="900" w:type="dxa"/>
            <w:tcBorders>
              <w:top w:val="single" w:sz="4" w:space="0" w:color="auto"/>
              <w:left w:val="nil"/>
              <w:bottom w:val="single" w:sz="4" w:space="0" w:color="auto"/>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2018-19</w:t>
            </w:r>
            <w:r w:rsidRPr="00E51C25">
              <w:rPr>
                <w:rFonts w:cs="Arial"/>
                <w:b/>
                <w:bCs/>
                <w:sz w:val="16"/>
                <w:szCs w:val="16"/>
              </w:rPr>
              <w:br/>
            </w:r>
            <w:r w:rsidRPr="00E51C25">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2019-20</w:t>
            </w:r>
            <w:r w:rsidRPr="00E51C25">
              <w:rPr>
                <w:rFonts w:cs="Arial"/>
                <w:b/>
                <w:bCs/>
                <w:sz w:val="16"/>
                <w:szCs w:val="16"/>
              </w:rPr>
              <w:br/>
            </w:r>
            <w:r w:rsidRPr="00E51C25">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2020-21</w:t>
            </w:r>
            <w:r w:rsidRPr="00E51C25">
              <w:rPr>
                <w:rFonts w:cs="Arial"/>
                <w:b/>
                <w:bCs/>
                <w:sz w:val="16"/>
                <w:szCs w:val="16"/>
              </w:rPr>
              <w:br/>
            </w:r>
            <w:r w:rsidRPr="00E51C25">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2021-22</w:t>
            </w:r>
            <w:r w:rsidRPr="00E51C25">
              <w:rPr>
                <w:rFonts w:cs="Arial"/>
                <w:b/>
                <w:bCs/>
                <w:sz w:val="16"/>
                <w:szCs w:val="16"/>
              </w:rPr>
              <w:br/>
            </w:r>
            <w:r w:rsidRPr="00E51C25">
              <w:rPr>
                <w:rFonts w:cs="Arial"/>
                <w:sz w:val="16"/>
                <w:szCs w:val="16"/>
              </w:rPr>
              <w:t>$'000</w:t>
            </w:r>
          </w:p>
        </w:tc>
      </w:tr>
      <w:tr w:rsidR="00E51C25" w:rsidRPr="00E51C25" w:rsidTr="00AA7E1C">
        <w:trPr>
          <w:trHeight w:val="300"/>
        </w:trPr>
        <w:tc>
          <w:tcPr>
            <w:tcW w:w="406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b/>
                <w:bCs/>
                <w:sz w:val="16"/>
                <w:szCs w:val="16"/>
              </w:rPr>
            </w:pPr>
            <w:r w:rsidRPr="00E51C25">
              <w:rPr>
                <w:rFonts w:cs="Arial"/>
                <w:b/>
                <w:bCs/>
                <w:sz w:val="16"/>
                <w:szCs w:val="16"/>
              </w:rPr>
              <w:t>Program 1.1: Australian Sports Commission</w:t>
            </w: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sz w:val="16"/>
                <w:szCs w:val="16"/>
              </w:rPr>
            </w:pP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sz w:val="16"/>
                <w:szCs w:val="16"/>
              </w:rPr>
            </w:pPr>
          </w:p>
        </w:tc>
      </w:tr>
      <w:tr w:rsidR="00E51C25" w:rsidRPr="00E51C25" w:rsidTr="00AA7E1C">
        <w:trPr>
          <w:trHeight w:val="300"/>
        </w:trPr>
        <w:tc>
          <w:tcPr>
            <w:tcW w:w="406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b/>
                <w:bCs/>
                <w:sz w:val="16"/>
                <w:szCs w:val="16"/>
              </w:rPr>
            </w:pPr>
            <w:r w:rsidRPr="00E51C25">
              <w:rPr>
                <w:rFonts w:cs="Arial"/>
                <w:b/>
                <w:bCs/>
                <w:sz w:val="16"/>
                <w:szCs w:val="16"/>
              </w:rPr>
              <w:t>Changes to departmental appropriations</w:t>
            </w: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r>
      <w:tr w:rsidR="00E51C25" w:rsidRPr="00E51C25" w:rsidTr="00AA7E1C">
        <w:trPr>
          <w:trHeight w:val="300"/>
        </w:trPr>
        <w:tc>
          <w:tcPr>
            <w:tcW w:w="406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i/>
                <w:iCs/>
                <w:sz w:val="16"/>
                <w:szCs w:val="16"/>
              </w:rPr>
            </w:pPr>
            <w:r w:rsidRPr="00E51C25">
              <w:rPr>
                <w:rFonts w:cs="Arial"/>
                <w:i/>
                <w:iCs/>
                <w:sz w:val="16"/>
                <w:szCs w:val="16"/>
              </w:rPr>
              <w:t>Appropriation Bill No. 3 and No. 4</w:t>
            </w: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r>
      <w:tr w:rsidR="00E51C25" w:rsidRPr="00E51C25" w:rsidTr="00AA7E1C">
        <w:trPr>
          <w:trHeight w:val="255"/>
        </w:trPr>
        <w:tc>
          <w:tcPr>
            <w:tcW w:w="4060" w:type="dxa"/>
            <w:tcBorders>
              <w:top w:val="nil"/>
              <w:left w:val="nil"/>
              <w:bottom w:val="nil"/>
              <w:right w:val="nil"/>
            </w:tcBorders>
            <w:shd w:val="clear" w:color="000000" w:fill="FFFFFF"/>
            <w:vAlign w:val="bottom"/>
            <w:hideMark/>
          </w:tcPr>
          <w:p w:rsidR="00E51C25" w:rsidRPr="00E51C25" w:rsidRDefault="00E51C25" w:rsidP="00E51C25">
            <w:pPr>
              <w:spacing w:after="0"/>
              <w:jc w:val="left"/>
              <w:rPr>
                <w:rFonts w:cs="Arial"/>
                <w:sz w:val="16"/>
                <w:szCs w:val="16"/>
              </w:rPr>
            </w:pPr>
            <w:r w:rsidRPr="00E51C25">
              <w:rPr>
                <w:rFonts w:cs="Arial"/>
                <w:b/>
                <w:bCs/>
                <w:sz w:val="16"/>
                <w:szCs w:val="16"/>
              </w:rPr>
              <w:t>Measure</w:t>
            </w:r>
            <w:r w:rsidRPr="00E51C25">
              <w:rPr>
                <w:rFonts w:cs="Arial"/>
                <w:sz w:val="16"/>
                <w:szCs w:val="16"/>
              </w:rPr>
              <w:t xml:space="preserve"> - Sport 2030 - Australian Institute of Sport -</w:t>
            </w:r>
          </w:p>
        </w:tc>
        <w:tc>
          <w:tcPr>
            <w:tcW w:w="90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w:t>
            </w:r>
          </w:p>
        </w:tc>
        <w:tc>
          <w:tcPr>
            <w:tcW w:w="90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w:t>
            </w:r>
          </w:p>
        </w:tc>
        <w:tc>
          <w:tcPr>
            <w:tcW w:w="90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w:t>
            </w:r>
          </w:p>
        </w:tc>
        <w:tc>
          <w:tcPr>
            <w:tcW w:w="90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w:t>
            </w:r>
          </w:p>
        </w:tc>
      </w:tr>
      <w:tr w:rsidR="00E51C25" w:rsidRPr="00E51C25" w:rsidTr="00AA7E1C">
        <w:trPr>
          <w:trHeight w:val="255"/>
        </w:trPr>
        <w:tc>
          <w:tcPr>
            <w:tcW w:w="4060" w:type="dxa"/>
            <w:tcBorders>
              <w:top w:val="nil"/>
              <w:left w:val="nil"/>
              <w:bottom w:val="nil"/>
              <w:right w:val="nil"/>
            </w:tcBorders>
            <w:shd w:val="clear" w:color="000000" w:fill="FFFFFF"/>
            <w:vAlign w:val="bottom"/>
            <w:hideMark/>
          </w:tcPr>
          <w:p w:rsidR="00E51C25" w:rsidRPr="00E51C25" w:rsidRDefault="00E51C25" w:rsidP="00E51C25">
            <w:pPr>
              <w:spacing w:after="0"/>
              <w:ind w:leftChars="75" w:left="150"/>
              <w:jc w:val="left"/>
              <w:rPr>
                <w:rFonts w:cs="Arial"/>
                <w:sz w:val="16"/>
                <w:szCs w:val="16"/>
              </w:rPr>
            </w:pPr>
            <w:r w:rsidRPr="00E51C25">
              <w:rPr>
                <w:rFonts w:cs="Arial"/>
                <w:sz w:val="16"/>
                <w:szCs w:val="16"/>
              </w:rPr>
              <w:t>development of a detailed business case</w:t>
            </w:r>
          </w:p>
        </w:tc>
        <w:tc>
          <w:tcPr>
            <w:tcW w:w="90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xml:space="preserve">1,963 </w:t>
            </w:r>
          </w:p>
        </w:tc>
        <w:tc>
          <w:tcPr>
            <w:tcW w:w="90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xml:space="preserve">- </w:t>
            </w:r>
          </w:p>
        </w:tc>
      </w:tr>
      <w:tr w:rsidR="00E51C25" w:rsidRPr="00E51C25" w:rsidTr="00AA7E1C">
        <w:trPr>
          <w:trHeight w:val="255"/>
        </w:trPr>
        <w:tc>
          <w:tcPr>
            <w:tcW w:w="4060" w:type="dxa"/>
            <w:tcBorders>
              <w:top w:val="nil"/>
              <w:left w:val="nil"/>
              <w:bottom w:val="nil"/>
              <w:right w:val="nil"/>
            </w:tcBorders>
            <w:shd w:val="clear" w:color="000000" w:fill="FFFFFF"/>
            <w:vAlign w:val="bottom"/>
            <w:hideMark/>
          </w:tcPr>
          <w:p w:rsidR="00E51C25" w:rsidRPr="00E51C25" w:rsidRDefault="00E51C25" w:rsidP="00E51C25">
            <w:pPr>
              <w:spacing w:after="0"/>
              <w:jc w:val="left"/>
              <w:rPr>
                <w:rFonts w:cs="Arial"/>
                <w:sz w:val="16"/>
                <w:szCs w:val="16"/>
              </w:rPr>
            </w:pPr>
            <w:r w:rsidRPr="00E51C25">
              <w:rPr>
                <w:rFonts w:cs="Arial"/>
                <w:b/>
                <w:bCs/>
                <w:sz w:val="16"/>
                <w:szCs w:val="16"/>
              </w:rPr>
              <w:t>Measure</w:t>
            </w:r>
            <w:r w:rsidRPr="00E51C25">
              <w:rPr>
                <w:rFonts w:cs="Arial"/>
                <w:sz w:val="16"/>
                <w:szCs w:val="16"/>
              </w:rPr>
              <w:t xml:space="preserve"> - Sport 2030 - Community Sport </w:t>
            </w:r>
          </w:p>
        </w:tc>
        <w:tc>
          <w:tcPr>
            <w:tcW w:w="90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w:t>
            </w:r>
          </w:p>
        </w:tc>
        <w:tc>
          <w:tcPr>
            <w:tcW w:w="90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w:t>
            </w:r>
          </w:p>
        </w:tc>
        <w:tc>
          <w:tcPr>
            <w:tcW w:w="90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w:t>
            </w:r>
          </w:p>
        </w:tc>
        <w:tc>
          <w:tcPr>
            <w:tcW w:w="90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w:t>
            </w:r>
          </w:p>
        </w:tc>
      </w:tr>
      <w:tr w:rsidR="00E51C25" w:rsidRPr="00E51C25" w:rsidTr="00AA7E1C">
        <w:trPr>
          <w:trHeight w:val="255"/>
        </w:trPr>
        <w:tc>
          <w:tcPr>
            <w:tcW w:w="4060" w:type="dxa"/>
            <w:tcBorders>
              <w:top w:val="nil"/>
              <w:left w:val="nil"/>
              <w:bottom w:val="nil"/>
              <w:right w:val="nil"/>
            </w:tcBorders>
            <w:shd w:val="clear" w:color="000000" w:fill="FFFFFF"/>
            <w:vAlign w:val="bottom"/>
            <w:hideMark/>
          </w:tcPr>
          <w:p w:rsidR="00E51C25" w:rsidRPr="00E51C25" w:rsidRDefault="00E51C25" w:rsidP="00E51C25">
            <w:pPr>
              <w:spacing w:after="0"/>
              <w:ind w:leftChars="75" w:left="150"/>
              <w:jc w:val="left"/>
              <w:rPr>
                <w:rFonts w:cs="Arial"/>
                <w:sz w:val="16"/>
                <w:szCs w:val="16"/>
              </w:rPr>
            </w:pPr>
            <w:r w:rsidRPr="00E51C25">
              <w:rPr>
                <w:rFonts w:cs="Arial"/>
                <w:sz w:val="16"/>
                <w:szCs w:val="16"/>
              </w:rPr>
              <w:t>Infrastructure Program - additional funding</w:t>
            </w:r>
          </w:p>
        </w:tc>
        <w:tc>
          <w:tcPr>
            <w:tcW w:w="90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xml:space="preserve">30,300 </w:t>
            </w:r>
          </w:p>
        </w:tc>
        <w:tc>
          <w:tcPr>
            <w:tcW w:w="90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xml:space="preserve">- </w:t>
            </w:r>
          </w:p>
        </w:tc>
      </w:tr>
      <w:tr w:rsidR="00E51C25" w:rsidRPr="00E51C25" w:rsidTr="00AA7E1C">
        <w:trPr>
          <w:trHeight w:val="255"/>
        </w:trPr>
        <w:tc>
          <w:tcPr>
            <w:tcW w:w="4060" w:type="dxa"/>
            <w:tcBorders>
              <w:top w:val="nil"/>
              <w:left w:val="nil"/>
              <w:bottom w:val="nil"/>
              <w:right w:val="nil"/>
            </w:tcBorders>
            <w:shd w:val="clear" w:color="000000" w:fill="FFFFFF"/>
            <w:vAlign w:val="bottom"/>
            <w:hideMark/>
          </w:tcPr>
          <w:p w:rsidR="00E51C25" w:rsidRPr="00E51C25" w:rsidRDefault="00E51C25" w:rsidP="00E51C25">
            <w:pPr>
              <w:spacing w:after="0"/>
              <w:jc w:val="left"/>
              <w:rPr>
                <w:rFonts w:cs="Arial"/>
                <w:sz w:val="16"/>
                <w:szCs w:val="16"/>
              </w:rPr>
            </w:pPr>
            <w:r w:rsidRPr="00E51C25">
              <w:rPr>
                <w:rFonts w:cs="Arial"/>
                <w:b/>
                <w:bCs/>
                <w:sz w:val="16"/>
                <w:szCs w:val="16"/>
              </w:rPr>
              <w:t>Measure</w:t>
            </w:r>
            <w:r w:rsidRPr="00E51C25">
              <w:rPr>
                <w:rFonts w:cs="Arial"/>
                <w:sz w:val="16"/>
                <w:szCs w:val="16"/>
              </w:rPr>
              <w:t xml:space="preserve"> - Sport 2030 - high performance funding</w:t>
            </w:r>
          </w:p>
        </w:tc>
        <w:tc>
          <w:tcPr>
            <w:tcW w:w="90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xml:space="preserve">25,104 </w:t>
            </w:r>
          </w:p>
        </w:tc>
        <w:tc>
          <w:tcPr>
            <w:tcW w:w="90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xml:space="preserve">25,456 </w:t>
            </w:r>
          </w:p>
        </w:tc>
        <w:tc>
          <w:tcPr>
            <w:tcW w:w="90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xml:space="preserve">88 </w:t>
            </w:r>
          </w:p>
        </w:tc>
        <w:tc>
          <w:tcPr>
            <w:tcW w:w="90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xml:space="preserve">97 </w:t>
            </w:r>
          </w:p>
        </w:tc>
      </w:tr>
      <w:tr w:rsidR="00E51C25" w:rsidRPr="00E51C25" w:rsidTr="00AA7E1C">
        <w:trPr>
          <w:trHeight w:val="255"/>
        </w:trPr>
        <w:tc>
          <w:tcPr>
            <w:tcW w:w="4060" w:type="dxa"/>
            <w:tcBorders>
              <w:top w:val="nil"/>
              <w:left w:val="nil"/>
              <w:bottom w:val="nil"/>
              <w:right w:val="nil"/>
            </w:tcBorders>
            <w:shd w:val="clear" w:color="000000" w:fill="FFFFFF"/>
            <w:vAlign w:val="bottom"/>
            <w:hideMark/>
          </w:tcPr>
          <w:p w:rsidR="00E51C25" w:rsidRPr="00E51C25" w:rsidRDefault="00E51C25" w:rsidP="00E51C25">
            <w:pPr>
              <w:spacing w:after="0"/>
              <w:ind w:left="150" w:hanging="150"/>
              <w:jc w:val="left"/>
              <w:rPr>
                <w:rFonts w:cs="Arial"/>
                <w:sz w:val="16"/>
                <w:szCs w:val="16"/>
              </w:rPr>
            </w:pPr>
            <w:r w:rsidRPr="00E51C25">
              <w:rPr>
                <w:rFonts w:cs="Arial"/>
                <w:b/>
                <w:bCs/>
                <w:sz w:val="16"/>
                <w:szCs w:val="16"/>
              </w:rPr>
              <w:t>Measure</w:t>
            </w:r>
            <w:r w:rsidRPr="00E51C25">
              <w:rPr>
                <w:rFonts w:cs="Arial"/>
                <w:sz w:val="16"/>
                <w:szCs w:val="16"/>
              </w:rPr>
              <w:t xml:space="preserve"> - Community Education and Events Centre </w:t>
            </w:r>
          </w:p>
        </w:tc>
        <w:tc>
          <w:tcPr>
            <w:tcW w:w="90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xml:space="preserve">3,500 </w:t>
            </w:r>
          </w:p>
        </w:tc>
        <w:tc>
          <w:tcPr>
            <w:tcW w:w="90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xml:space="preserve">5,500 </w:t>
            </w:r>
          </w:p>
        </w:tc>
        <w:tc>
          <w:tcPr>
            <w:tcW w:w="90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xml:space="preserve">3,000 </w:t>
            </w:r>
          </w:p>
        </w:tc>
        <w:tc>
          <w:tcPr>
            <w:tcW w:w="90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xml:space="preserve">- </w:t>
            </w:r>
          </w:p>
        </w:tc>
      </w:tr>
      <w:tr w:rsidR="00E51C25" w:rsidRPr="00E51C25" w:rsidTr="00AA7E1C">
        <w:trPr>
          <w:trHeight w:val="255"/>
        </w:trPr>
        <w:tc>
          <w:tcPr>
            <w:tcW w:w="4060" w:type="dxa"/>
            <w:tcBorders>
              <w:top w:val="nil"/>
              <w:left w:val="nil"/>
              <w:bottom w:val="nil"/>
              <w:right w:val="nil"/>
            </w:tcBorders>
            <w:shd w:val="clear" w:color="000000" w:fill="FFFFFF"/>
            <w:vAlign w:val="bottom"/>
          </w:tcPr>
          <w:p w:rsidR="00E51C25" w:rsidRPr="00E51C25" w:rsidRDefault="00E51C25" w:rsidP="00E51C25">
            <w:pPr>
              <w:spacing w:after="0"/>
              <w:ind w:leftChars="75" w:left="150"/>
              <w:jc w:val="left"/>
              <w:rPr>
                <w:rFonts w:cs="Arial"/>
                <w:b/>
                <w:bCs/>
                <w:sz w:val="16"/>
                <w:szCs w:val="16"/>
              </w:rPr>
            </w:pPr>
            <w:r w:rsidRPr="00E51C25">
              <w:rPr>
                <w:rFonts w:cs="Arial"/>
                <w:sz w:val="16"/>
                <w:szCs w:val="16"/>
              </w:rPr>
              <w:t>in Tullamarine</w:t>
            </w:r>
          </w:p>
        </w:tc>
        <w:tc>
          <w:tcPr>
            <w:tcW w:w="900" w:type="dxa"/>
            <w:tcBorders>
              <w:top w:val="nil"/>
              <w:left w:val="nil"/>
              <w:bottom w:val="nil"/>
              <w:right w:val="nil"/>
            </w:tcBorders>
            <w:shd w:val="clear" w:color="000000" w:fill="FFFFFF"/>
            <w:noWrap/>
            <w:vAlign w:val="bottom"/>
          </w:tcPr>
          <w:p w:rsidR="00E51C25" w:rsidRPr="00E51C25" w:rsidRDefault="00E51C25" w:rsidP="00E51C25">
            <w:pPr>
              <w:spacing w:after="0"/>
              <w:jc w:val="right"/>
              <w:rPr>
                <w:rFonts w:cs="Arial"/>
                <w:sz w:val="16"/>
                <w:szCs w:val="16"/>
              </w:rPr>
            </w:pPr>
          </w:p>
        </w:tc>
        <w:tc>
          <w:tcPr>
            <w:tcW w:w="900" w:type="dxa"/>
            <w:tcBorders>
              <w:top w:val="nil"/>
              <w:left w:val="nil"/>
              <w:bottom w:val="nil"/>
              <w:right w:val="nil"/>
            </w:tcBorders>
            <w:shd w:val="clear" w:color="000000" w:fill="FFFFFF"/>
            <w:noWrap/>
            <w:vAlign w:val="bottom"/>
          </w:tcPr>
          <w:p w:rsidR="00E51C25" w:rsidRPr="00E51C25" w:rsidRDefault="00E51C25" w:rsidP="00E51C25">
            <w:pPr>
              <w:spacing w:after="0"/>
              <w:jc w:val="right"/>
              <w:rPr>
                <w:rFonts w:cs="Arial"/>
                <w:sz w:val="16"/>
                <w:szCs w:val="16"/>
              </w:rPr>
            </w:pPr>
          </w:p>
        </w:tc>
        <w:tc>
          <w:tcPr>
            <w:tcW w:w="900" w:type="dxa"/>
            <w:tcBorders>
              <w:top w:val="nil"/>
              <w:left w:val="nil"/>
              <w:bottom w:val="nil"/>
              <w:right w:val="nil"/>
            </w:tcBorders>
            <w:shd w:val="clear" w:color="000000" w:fill="FFFFFF"/>
            <w:noWrap/>
            <w:vAlign w:val="bottom"/>
          </w:tcPr>
          <w:p w:rsidR="00E51C25" w:rsidRPr="00E51C25" w:rsidRDefault="00E51C25" w:rsidP="00E51C25">
            <w:pPr>
              <w:spacing w:after="0"/>
              <w:jc w:val="right"/>
              <w:rPr>
                <w:rFonts w:cs="Arial"/>
                <w:sz w:val="16"/>
                <w:szCs w:val="16"/>
              </w:rPr>
            </w:pPr>
          </w:p>
        </w:tc>
        <w:tc>
          <w:tcPr>
            <w:tcW w:w="900" w:type="dxa"/>
            <w:tcBorders>
              <w:top w:val="nil"/>
              <w:left w:val="nil"/>
              <w:bottom w:val="nil"/>
              <w:right w:val="nil"/>
            </w:tcBorders>
            <w:shd w:val="clear" w:color="000000" w:fill="FFFFFF"/>
            <w:noWrap/>
            <w:vAlign w:val="bottom"/>
          </w:tcPr>
          <w:p w:rsidR="00E51C25" w:rsidRPr="00E51C25" w:rsidRDefault="00E51C25" w:rsidP="00E51C25">
            <w:pPr>
              <w:spacing w:after="0"/>
              <w:jc w:val="right"/>
              <w:rPr>
                <w:rFonts w:cs="Arial"/>
                <w:sz w:val="16"/>
                <w:szCs w:val="16"/>
              </w:rPr>
            </w:pPr>
          </w:p>
        </w:tc>
      </w:tr>
      <w:tr w:rsidR="00E51C25" w:rsidRPr="00E51C25" w:rsidTr="00AA7E1C">
        <w:trPr>
          <w:trHeight w:val="255"/>
        </w:trPr>
        <w:tc>
          <w:tcPr>
            <w:tcW w:w="4060" w:type="dxa"/>
            <w:tcBorders>
              <w:top w:val="nil"/>
              <w:left w:val="nil"/>
              <w:bottom w:val="nil"/>
              <w:right w:val="nil"/>
            </w:tcBorders>
            <w:shd w:val="clear" w:color="000000" w:fill="FFFFFF"/>
            <w:noWrap/>
            <w:vAlign w:val="bottom"/>
            <w:hideMark/>
          </w:tcPr>
          <w:p w:rsidR="00E51C25" w:rsidRPr="00E51C25" w:rsidRDefault="00E51C25" w:rsidP="00E51C25">
            <w:pPr>
              <w:spacing w:after="0"/>
              <w:jc w:val="left"/>
              <w:rPr>
                <w:rFonts w:cs="Arial"/>
                <w:sz w:val="16"/>
                <w:szCs w:val="16"/>
              </w:rPr>
            </w:pPr>
            <w:r w:rsidRPr="00E51C25">
              <w:rPr>
                <w:rFonts w:cs="Arial"/>
                <w:sz w:val="16"/>
                <w:szCs w:val="16"/>
              </w:rPr>
              <w:t xml:space="preserve">Price parameter adjustments </w:t>
            </w:r>
            <w:r w:rsidRPr="00E51C25">
              <w:rPr>
                <w:rFonts w:cs="Arial"/>
                <w:sz w:val="16"/>
                <w:szCs w:val="16"/>
                <w:vertAlign w:val="superscript"/>
              </w:rPr>
              <w:t>(a)</w:t>
            </w: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xml:space="preserve">- </w:t>
            </w: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(210)</w:t>
            </w:r>
          </w:p>
        </w:tc>
      </w:tr>
      <w:tr w:rsidR="00E51C25" w:rsidRPr="00E51C25" w:rsidTr="00AA7E1C">
        <w:trPr>
          <w:trHeight w:val="300"/>
        </w:trPr>
        <w:tc>
          <w:tcPr>
            <w:tcW w:w="406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left"/>
              <w:rPr>
                <w:rFonts w:cs="Arial"/>
                <w:b/>
                <w:bCs/>
                <w:sz w:val="16"/>
                <w:szCs w:val="16"/>
              </w:rPr>
            </w:pPr>
            <w:r w:rsidRPr="00E51C25">
              <w:rPr>
                <w:rFonts w:cs="Arial"/>
                <w:b/>
                <w:bCs/>
                <w:sz w:val="16"/>
                <w:szCs w:val="16"/>
              </w:rPr>
              <w:t>Total</w:t>
            </w:r>
          </w:p>
        </w:tc>
        <w:tc>
          <w:tcPr>
            <w:tcW w:w="900" w:type="dxa"/>
            <w:tcBorders>
              <w:top w:val="single" w:sz="4" w:space="0" w:color="auto"/>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sz w:val="16"/>
                <w:szCs w:val="16"/>
              </w:rPr>
            </w:pPr>
            <w:r w:rsidRPr="00E51C25">
              <w:rPr>
                <w:rFonts w:cs="Arial"/>
                <w:b/>
                <w:bCs/>
                <w:sz w:val="16"/>
                <w:szCs w:val="16"/>
              </w:rPr>
              <w:t xml:space="preserve">60,867 </w:t>
            </w:r>
          </w:p>
        </w:tc>
        <w:tc>
          <w:tcPr>
            <w:tcW w:w="900" w:type="dxa"/>
            <w:tcBorders>
              <w:top w:val="single" w:sz="4" w:space="0" w:color="auto"/>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sz w:val="16"/>
                <w:szCs w:val="16"/>
              </w:rPr>
            </w:pPr>
            <w:r w:rsidRPr="00E51C25">
              <w:rPr>
                <w:rFonts w:cs="Arial"/>
                <w:b/>
                <w:bCs/>
                <w:sz w:val="16"/>
                <w:szCs w:val="16"/>
              </w:rPr>
              <w:t xml:space="preserve">30,956 </w:t>
            </w:r>
          </w:p>
        </w:tc>
        <w:tc>
          <w:tcPr>
            <w:tcW w:w="900" w:type="dxa"/>
            <w:tcBorders>
              <w:top w:val="single" w:sz="4" w:space="0" w:color="auto"/>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sz w:val="16"/>
                <w:szCs w:val="16"/>
              </w:rPr>
            </w:pPr>
            <w:r w:rsidRPr="00E51C25">
              <w:rPr>
                <w:rFonts w:cs="Arial"/>
                <w:b/>
                <w:bCs/>
                <w:sz w:val="16"/>
                <w:szCs w:val="16"/>
              </w:rPr>
              <w:t xml:space="preserve">3,088 </w:t>
            </w:r>
          </w:p>
        </w:tc>
        <w:tc>
          <w:tcPr>
            <w:tcW w:w="900" w:type="dxa"/>
            <w:tcBorders>
              <w:top w:val="single" w:sz="4" w:space="0" w:color="auto"/>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sz w:val="16"/>
                <w:szCs w:val="16"/>
              </w:rPr>
            </w:pPr>
            <w:r w:rsidRPr="00E51C25">
              <w:rPr>
                <w:rFonts w:cs="Arial"/>
                <w:b/>
                <w:bCs/>
                <w:sz w:val="16"/>
                <w:szCs w:val="16"/>
              </w:rPr>
              <w:t>(113)</w:t>
            </w:r>
          </w:p>
        </w:tc>
      </w:tr>
    </w:tbl>
    <w:p w:rsidR="00E51C25" w:rsidRPr="00E51C25" w:rsidRDefault="00E51C25" w:rsidP="00E51C25">
      <w:pPr>
        <w:spacing w:before="120" w:after="0"/>
        <w:ind w:left="284" w:hanging="284"/>
        <w:jc w:val="left"/>
        <w:rPr>
          <w:color w:val="000000"/>
          <w:sz w:val="15"/>
          <w:bdr w:val="nil"/>
        </w:rPr>
      </w:pPr>
      <w:r w:rsidRPr="00E51C25">
        <w:rPr>
          <w:color w:val="000000"/>
          <w:sz w:val="15"/>
          <w:bdr w:val="nil"/>
          <w:vertAlign w:val="superscript"/>
        </w:rPr>
        <w:t>(a)</w:t>
      </w:r>
      <w:r w:rsidRPr="00E51C25">
        <w:rPr>
          <w:color w:val="000000"/>
          <w:sz w:val="15"/>
          <w:bdr w:val="nil"/>
        </w:rPr>
        <w:tab/>
        <w:t>See explanation glossary.</w:t>
      </w:r>
    </w:p>
    <w:p w:rsidR="00E51C25" w:rsidRPr="00E51C25" w:rsidRDefault="00E51C25" w:rsidP="00E51C25">
      <w:pPr>
        <w:spacing w:after="120"/>
        <w:jc w:val="left"/>
        <w:rPr>
          <w:rFonts w:ascii="Book Antiqua" w:hAnsi="Book Antiqua"/>
          <w:color w:val="000000"/>
        </w:rPr>
      </w:pPr>
      <w:r w:rsidRPr="00E51C25">
        <w:rPr>
          <w:rFonts w:ascii="Book Antiqua" w:hAnsi="Book Antiqua"/>
          <w:color w:val="000000"/>
        </w:rPr>
        <w:br w:type="page"/>
      </w:r>
    </w:p>
    <w:p w:rsidR="00E51C25" w:rsidRPr="00E51C25" w:rsidRDefault="00E51C25" w:rsidP="00E51C25">
      <w:pPr>
        <w:keepNext/>
        <w:tabs>
          <w:tab w:val="left" w:pos="709"/>
        </w:tabs>
        <w:spacing w:before="240" w:after="240"/>
        <w:ind w:left="705" w:hanging="705"/>
        <w:jc w:val="left"/>
        <w:outlineLvl w:val="2"/>
        <w:rPr>
          <w:b/>
          <w:smallCaps/>
          <w:color w:val="000000"/>
          <w:sz w:val="26"/>
          <w:szCs w:val="26"/>
        </w:rPr>
      </w:pPr>
      <w:bookmarkStart w:id="139" w:name="_Toc503957655"/>
      <w:r w:rsidRPr="00E51C25">
        <w:rPr>
          <w:b/>
          <w:smallCaps/>
          <w:color w:val="000000"/>
          <w:sz w:val="26"/>
          <w:szCs w:val="26"/>
        </w:rPr>
        <w:lastRenderedPageBreak/>
        <w:t>1.5</w:t>
      </w:r>
      <w:r w:rsidRPr="00E51C25">
        <w:rPr>
          <w:b/>
          <w:smallCaps/>
          <w:color w:val="000000"/>
          <w:sz w:val="26"/>
          <w:szCs w:val="26"/>
        </w:rPr>
        <w:tab/>
        <w:t>Breakdown of Additional Estimates by Appropriation Bill</w:t>
      </w:r>
      <w:bookmarkEnd w:id="139"/>
    </w:p>
    <w:p w:rsidR="00E51C25" w:rsidRPr="00E51C25" w:rsidRDefault="00E51C25" w:rsidP="00E51C25">
      <w:pPr>
        <w:spacing w:after="120"/>
        <w:jc w:val="left"/>
        <w:rPr>
          <w:rFonts w:ascii="Book Antiqua" w:hAnsi="Book Antiqua"/>
          <w:color w:val="000000"/>
        </w:rPr>
      </w:pPr>
      <w:r w:rsidRPr="00E51C25">
        <w:rPr>
          <w:rFonts w:ascii="Book Antiqua" w:hAnsi="Book Antiqua"/>
          <w:color w:val="000000"/>
        </w:rPr>
        <w:t>The following tables detail the Additional Estimates sought for the ASC through Appropriation Bills No. 3 and No. 4.</w:t>
      </w:r>
    </w:p>
    <w:p w:rsidR="00E51C25" w:rsidRPr="00E51C25" w:rsidRDefault="00E51C25" w:rsidP="00E51C25">
      <w:pPr>
        <w:spacing w:after="120"/>
        <w:jc w:val="left"/>
        <w:rPr>
          <w:rFonts w:cs="Arial"/>
          <w:b/>
          <w:color w:val="000000"/>
          <w:szCs w:val="18"/>
          <w:lang w:eastAsia="en-US"/>
        </w:rPr>
      </w:pPr>
      <w:r w:rsidRPr="00E51C25">
        <w:rPr>
          <w:rFonts w:cs="Arial"/>
          <w:b/>
          <w:color w:val="000000"/>
          <w:szCs w:val="18"/>
          <w:lang w:eastAsia="en-US"/>
        </w:rPr>
        <w:t>Table 1.4: Appropriation Bill (No. 3) 2018-19</w:t>
      </w:r>
    </w:p>
    <w:tbl>
      <w:tblPr>
        <w:tblW w:w="7700" w:type="dxa"/>
        <w:jc w:val="center"/>
        <w:tblLayout w:type="fixed"/>
        <w:tblCellMar>
          <w:left w:w="0" w:type="dxa"/>
        </w:tblCellMar>
        <w:tblLook w:val="04A0" w:firstRow="1" w:lastRow="0" w:firstColumn="1" w:lastColumn="0" w:noHBand="0" w:noVBand="1"/>
        <w:tblDescription w:val="Table 1.4: Appropriation Bill (No. 3) 2018-19&#10;"/>
      </w:tblPr>
      <w:tblGrid>
        <w:gridCol w:w="3000"/>
        <w:gridCol w:w="940"/>
        <w:gridCol w:w="940"/>
        <w:gridCol w:w="940"/>
        <w:gridCol w:w="940"/>
        <w:gridCol w:w="940"/>
      </w:tblGrid>
      <w:tr w:rsidR="00E51C25" w:rsidRPr="00E51C25" w:rsidTr="00AA7E1C">
        <w:trPr>
          <w:trHeight w:val="567"/>
          <w:jc w:val="center"/>
        </w:trPr>
        <w:tc>
          <w:tcPr>
            <w:tcW w:w="3000" w:type="dxa"/>
            <w:tcBorders>
              <w:top w:val="single" w:sz="4" w:space="0" w:color="000000"/>
              <w:left w:val="nil"/>
              <w:bottom w:val="nil"/>
              <w:right w:val="nil"/>
            </w:tcBorders>
            <w:shd w:val="clear" w:color="auto" w:fill="auto"/>
            <w:noWrap/>
            <w:vAlign w:val="bottom"/>
            <w:hideMark/>
          </w:tcPr>
          <w:p w:rsidR="00E51C25" w:rsidRPr="00E51C25" w:rsidRDefault="00E51C25" w:rsidP="00E51C25">
            <w:pPr>
              <w:spacing w:after="0"/>
              <w:jc w:val="left"/>
              <w:rPr>
                <w:rFonts w:cs="Arial"/>
                <w:sz w:val="16"/>
                <w:szCs w:val="16"/>
              </w:rPr>
            </w:pPr>
            <w:r w:rsidRPr="00E51C25">
              <w:rPr>
                <w:rFonts w:cs="Arial"/>
                <w:sz w:val="16"/>
                <w:szCs w:val="16"/>
              </w:rPr>
              <w:t> </w:t>
            </w:r>
          </w:p>
        </w:tc>
        <w:tc>
          <w:tcPr>
            <w:tcW w:w="940" w:type="dxa"/>
            <w:tcBorders>
              <w:top w:val="single" w:sz="4" w:space="0" w:color="000000"/>
              <w:left w:val="nil"/>
              <w:bottom w:val="single" w:sz="4" w:space="0" w:color="000000"/>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2017-18</w:t>
            </w:r>
            <w:r w:rsidRPr="00E51C25">
              <w:rPr>
                <w:rFonts w:cs="Arial"/>
                <w:b/>
                <w:bCs/>
                <w:sz w:val="16"/>
                <w:szCs w:val="16"/>
              </w:rPr>
              <w:br/>
              <w:t>Available</w:t>
            </w:r>
            <w:r w:rsidRPr="00E51C25">
              <w:rPr>
                <w:rFonts w:cs="Arial"/>
                <w:b/>
                <w:bCs/>
                <w:sz w:val="16"/>
                <w:szCs w:val="16"/>
              </w:rPr>
              <w:br/>
            </w:r>
            <w:r w:rsidRPr="00E51C25">
              <w:rPr>
                <w:rFonts w:cs="Arial"/>
                <w:sz w:val="16"/>
                <w:szCs w:val="16"/>
              </w:rPr>
              <w:t>$'000</w:t>
            </w:r>
          </w:p>
        </w:tc>
        <w:tc>
          <w:tcPr>
            <w:tcW w:w="940" w:type="dxa"/>
            <w:tcBorders>
              <w:top w:val="single" w:sz="4" w:space="0" w:color="000000"/>
              <w:left w:val="nil"/>
              <w:bottom w:val="single" w:sz="4" w:space="0" w:color="000000"/>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2018-19</w:t>
            </w:r>
            <w:r w:rsidRPr="00E51C25">
              <w:rPr>
                <w:rFonts w:cs="Arial"/>
                <w:b/>
                <w:bCs/>
                <w:sz w:val="16"/>
                <w:szCs w:val="16"/>
              </w:rPr>
              <w:br/>
              <w:t>Budget</w:t>
            </w:r>
            <w:r w:rsidRPr="00E51C25">
              <w:rPr>
                <w:rFonts w:cs="Arial"/>
                <w:b/>
                <w:bCs/>
                <w:sz w:val="16"/>
                <w:szCs w:val="16"/>
              </w:rPr>
              <w:br/>
            </w:r>
            <w:r w:rsidRPr="00E51C25">
              <w:rPr>
                <w:rFonts w:cs="Arial"/>
                <w:sz w:val="16"/>
                <w:szCs w:val="16"/>
              </w:rPr>
              <w:t>$'000</w:t>
            </w:r>
          </w:p>
        </w:tc>
        <w:tc>
          <w:tcPr>
            <w:tcW w:w="940" w:type="dxa"/>
            <w:tcBorders>
              <w:top w:val="single" w:sz="4" w:space="0" w:color="000000"/>
              <w:left w:val="nil"/>
              <w:bottom w:val="single" w:sz="4" w:space="0" w:color="000000"/>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2018-19</w:t>
            </w:r>
            <w:r w:rsidRPr="00E51C25">
              <w:rPr>
                <w:rFonts w:cs="Arial"/>
                <w:b/>
                <w:bCs/>
                <w:sz w:val="16"/>
                <w:szCs w:val="16"/>
              </w:rPr>
              <w:br/>
              <w:t>Revised</w:t>
            </w:r>
            <w:r w:rsidRPr="00E51C25">
              <w:rPr>
                <w:rFonts w:cs="Arial"/>
                <w:b/>
                <w:bCs/>
                <w:sz w:val="16"/>
                <w:szCs w:val="16"/>
              </w:rPr>
              <w:br/>
            </w:r>
            <w:r w:rsidRPr="00E51C25">
              <w:rPr>
                <w:rFonts w:cs="Arial"/>
                <w:sz w:val="16"/>
                <w:szCs w:val="16"/>
              </w:rPr>
              <w:t>$'000</w:t>
            </w:r>
          </w:p>
        </w:tc>
        <w:tc>
          <w:tcPr>
            <w:tcW w:w="940" w:type="dxa"/>
            <w:tcBorders>
              <w:top w:val="single" w:sz="4" w:space="0" w:color="000000"/>
              <w:left w:val="nil"/>
              <w:bottom w:val="single" w:sz="4" w:space="0" w:color="000000"/>
              <w:right w:val="nil"/>
            </w:tcBorders>
            <w:shd w:val="clear" w:color="000000" w:fill="D9D9D9"/>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Additional</w:t>
            </w:r>
            <w:r w:rsidRPr="00E51C25">
              <w:rPr>
                <w:rFonts w:cs="Arial"/>
                <w:b/>
                <w:bCs/>
                <w:sz w:val="16"/>
                <w:szCs w:val="16"/>
              </w:rPr>
              <w:br/>
              <w:t>estimates</w:t>
            </w:r>
            <w:r w:rsidRPr="00E51C25">
              <w:rPr>
                <w:rFonts w:cs="Arial"/>
                <w:b/>
                <w:bCs/>
                <w:sz w:val="16"/>
                <w:szCs w:val="16"/>
              </w:rPr>
              <w:br/>
            </w:r>
            <w:r w:rsidRPr="00E51C25">
              <w:rPr>
                <w:rFonts w:cs="Arial"/>
                <w:sz w:val="16"/>
                <w:szCs w:val="16"/>
              </w:rPr>
              <w:t>$'000</w:t>
            </w:r>
          </w:p>
        </w:tc>
        <w:tc>
          <w:tcPr>
            <w:tcW w:w="940" w:type="dxa"/>
            <w:tcBorders>
              <w:top w:val="single" w:sz="4" w:space="0" w:color="000000"/>
              <w:left w:val="nil"/>
              <w:bottom w:val="single" w:sz="4" w:space="0" w:color="000000"/>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Reduced</w:t>
            </w:r>
            <w:r w:rsidRPr="00E51C25">
              <w:rPr>
                <w:rFonts w:cs="Arial"/>
                <w:b/>
                <w:bCs/>
                <w:sz w:val="16"/>
                <w:szCs w:val="16"/>
              </w:rPr>
              <w:br/>
              <w:t>estimates</w:t>
            </w:r>
            <w:r w:rsidRPr="00E51C25">
              <w:rPr>
                <w:rFonts w:cs="Arial"/>
                <w:b/>
                <w:bCs/>
                <w:sz w:val="16"/>
                <w:szCs w:val="16"/>
              </w:rPr>
              <w:br/>
            </w:r>
            <w:r w:rsidRPr="00E51C25">
              <w:rPr>
                <w:rFonts w:cs="Arial"/>
                <w:sz w:val="16"/>
                <w:szCs w:val="16"/>
              </w:rPr>
              <w:t>$'000</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b/>
                <w:bCs/>
                <w:sz w:val="16"/>
                <w:szCs w:val="16"/>
              </w:rPr>
            </w:pPr>
            <w:r w:rsidRPr="00E51C25">
              <w:rPr>
                <w:rFonts w:cs="Arial"/>
                <w:b/>
                <w:bCs/>
                <w:sz w:val="16"/>
                <w:szCs w:val="16"/>
              </w:rPr>
              <w:t xml:space="preserve">Departmental </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r>
      <w:tr w:rsidR="00E51C25" w:rsidRPr="00E51C25" w:rsidTr="00AA7E1C">
        <w:trPr>
          <w:trHeight w:val="300"/>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b/>
                <w:bCs/>
                <w:sz w:val="16"/>
                <w:szCs w:val="16"/>
              </w:rPr>
            </w:pPr>
            <w:r w:rsidRPr="00E51C25">
              <w:rPr>
                <w:rFonts w:cs="Arial"/>
                <w:b/>
                <w:bCs/>
                <w:sz w:val="16"/>
                <w:szCs w:val="16"/>
              </w:rPr>
              <w:t>Outcome 1</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r>
      <w:tr w:rsidR="00E51C25" w:rsidRPr="00E51C25" w:rsidTr="00AA7E1C">
        <w:trPr>
          <w:trHeight w:val="1531"/>
          <w:jc w:val="center"/>
        </w:trPr>
        <w:tc>
          <w:tcPr>
            <w:tcW w:w="3000" w:type="dxa"/>
            <w:tcBorders>
              <w:top w:val="nil"/>
              <w:left w:val="nil"/>
              <w:bottom w:val="nil"/>
              <w:right w:val="nil"/>
            </w:tcBorders>
            <w:shd w:val="clear" w:color="auto" w:fill="auto"/>
            <w:vAlign w:val="bottom"/>
            <w:hideMark/>
          </w:tcPr>
          <w:p w:rsidR="00E51C25" w:rsidRPr="00E51C25" w:rsidRDefault="00E51C25" w:rsidP="00E51C25">
            <w:pPr>
              <w:spacing w:after="0"/>
              <w:ind w:leftChars="150" w:left="300"/>
              <w:jc w:val="left"/>
              <w:rPr>
                <w:rFonts w:cs="Arial"/>
                <w:sz w:val="16"/>
                <w:szCs w:val="16"/>
              </w:rPr>
            </w:pPr>
            <w:r w:rsidRPr="00E51C25">
              <w:rPr>
                <w:rFonts w:cs="Arial"/>
                <w:sz w:val="16"/>
                <w:szCs w:val="16"/>
              </w:rPr>
              <w:t>Increased participation in organised sport and continued international sporting success including through leadership and development of a cohesive and effective sports sector, provision of targeted financial support, and the operation of the Australian Institute of Sport</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267,904</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313,479</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374,346</w:t>
            </w:r>
          </w:p>
        </w:tc>
        <w:tc>
          <w:tcPr>
            <w:tcW w:w="940" w:type="dxa"/>
            <w:tcBorders>
              <w:top w:val="nil"/>
              <w:left w:val="nil"/>
              <w:bottom w:val="single" w:sz="4" w:space="0" w:color="auto"/>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60,867</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 xml:space="preserve">- </w:t>
            </w:r>
          </w:p>
        </w:tc>
      </w:tr>
      <w:tr w:rsidR="00E51C25" w:rsidRPr="00E51C25" w:rsidTr="00AA7E1C">
        <w:trPr>
          <w:trHeight w:val="450"/>
          <w:jc w:val="center"/>
        </w:trPr>
        <w:tc>
          <w:tcPr>
            <w:tcW w:w="3000" w:type="dxa"/>
            <w:tcBorders>
              <w:top w:val="nil"/>
              <w:left w:val="nil"/>
              <w:bottom w:val="single" w:sz="4" w:space="0" w:color="auto"/>
              <w:right w:val="nil"/>
            </w:tcBorders>
            <w:shd w:val="clear" w:color="auto" w:fill="auto"/>
            <w:vAlign w:val="bottom"/>
            <w:hideMark/>
          </w:tcPr>
          <w:p w:rsidR="00E51C25" w:rsidRPr="00E51C25" w:rsidRDefault="00E51C25" w:rsidP="00E51C25">
            <w:pPr>
              <w:spacing w:after="0"/>
              <w:jc w:val="left"/>
              <w:rPr>
                <w:rFonts w:cs="Arial"/>
                <w:b/>
                <w:bCs/>
                <w:sz w:val="16"/>
                <w:szCs w:val="16"/>
              </w:rPr>
            </w:pPr>
            <w:r w:rsidRPr="00E51C25">
              <w:rPr>
                <w:rFonts w:cs="Arial"/>
                <w:b/>
                <w:bCs/>
                <w:sz w:val="16"/>
                <w:szCs w:val="16"/>
              </w:rPr>
              <w:t>Total Appropriation Bill No. 3 departmental</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267,904</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313,479</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374,346</w:t>
            </w:r>
          </w:p>
        </w:tc>
        <w:tc>
          <w:tcPr>
            <w:tcW w:w="940" w:type="dxa"/>
            <w:tcBorders>
              <w:top w:val="nil"/>
              <w:left w:val="nil"/>
              <w:bottom w:val="single" w:sz="4" w:space="0" w:color="auto"/>
              <w:right w:val="nil"/>
            </w:tcBorders>
            <w:shd w:val="clear" w:color="000000" w:fill="D9D9D9"/>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60,867</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 xml:space="preserve">- </w:t>
            </w:r>
          </w:p>
        </w:tc>
      </w:tr>
    </w:tbl>
    <w:p w:rsidR="00E51C25" w:rsidRPr="00E51C25" w:rsidRDefault="00E51C25" w:rsidP="00E51C25">
      <w:pPr>
        <w:spacing w:before="600" w:after="120"/>
        <w:jc w:val="left"/>
        <w:rPr>
          <w:rFonts w:cs="Arial"/>
          <w:b/>
          <w:color w:val="000000"/>
          <w:szCs w:val="18"/>
          <w:lang w:eastAsia="en-US"/>
        </w:rPr>
      </w:pPr>
      <w:r w:rsidRPr="00E51C25">
        <w:rPr>
          <w:rFonts w:cs="Arial"/>
          <w:b/>
          <w:color w:val="000000"/>
          <w:szCs w:val="18"/>
          <w:lang w:eastAsia="en-US"/>
        </w:rPr>
        <w:t>Table 1.5: Appropriation Bill (No. 4) 2018-19</w:t>
      </w:r>
    </w:p>
    <w:tbl>
      <w:tblPr>
        <w:tblW w:w="7700" w:type="dxa"/>
        <w:jc w:val="center"/>
        <w:tblLayout w:type="fixed"/>
        <w:tblCellMar>
          <w:left w:w="0" w:type="dxa"/>
        </w:tblCellMar>
        <w:tblLook w:val="04A0" w:firstRow="1" w:lastRow="0" w:firstColumn="1" w:lastColumn="0" w:noHBand="0" w:noVBand="1"/>
      </w:tblPr>
      <w:tblGrid>
        <w:gridCol w:w="3000"/>
        <w:gridCol w:w="940"/>
        <w:gridCol w:w="940"/>
        <w:gridCol w:w="940"/>
        <w:gridCol w:w="940"/>
        <w:gridCol w:w="940"/>
      </w:tblGrid>
      <w:tr w:rsidR="00E51C25" w:rsidRPr="00E51C25" w:rsidTr="00AA7E1C">
        <w:trPr>
          <w:trHeight w:val="567"/>
          <w:jc w:val="center"/>
        </w:trPr>
        <w:tc>
          <w:tcPr>
            <w:tcW w:w="3000" w:type="dxa"/>
            <w:tcBorders>
              <w:top w:val="single" w:sz="4" w:space="0" w:color="000000"/>
              <w:left w:val="nil"/>
              <w:bottom w:val="nil"/>
              <w:right w:val="nil"/>
            </w:tcBorders>
            <w:shd w:val="clear" w:color="auto" w:fill="auto"/>
            <w:noWrap/>
            <w:vAlign w:val="bottom"/>
            <w:hideMark/>
          </w:tcPr>
          <w:p w:rsidR="00E51C25" w:rsidRPr="00E51C25" w:rsidRDefault="00E51C25" w:rsidP="00E51C25">
            <w:pPr>
              <w:spacing w:after="0"/>
              <w:jc w:val="left"/>
              <w:rPr>
                <w:rFonts w:cs="Arial"/>
                <w:sz w:val="16"/>
                <w:szCs w:val="16"/>
              </w:rPr>
            </w:pPr>
            <w:r w:rsidRPr="00E51C25">
              <w:rPr>
                <w:rFonts w:cs="Arial"/>
                <w:sz w:val="16"/>
                <w:szCs w:val="16"/>
              </w:rPr>
              <w:t> </w:t>
            </w:r>
          </w:p>
        </w:tc>
        <w:tc>
          <w:tcPr>
            <w:tcW w:w="940" w:type="dxa"/>
            <w:tcBorders>
              <w:top w:val="single" w:sz="4" w:space="0" w:color="000000"/>
              <w:left w:val="nil"/>
              <w:bottom w:val="single" w:sz="4" w:space="0" w:color="000000"/>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2017-18</w:t>
            </w:r>
            <w:r w:rsidRPr="00E51C25">
              <w:rPr>
                <w:rFonts w:cs="Arial"/>
                <w:b/>
                <w:bCs/>
                <w:sz w:val="16"/>
                <w:szCs w:val="16"/>
              </w:rPr>
              <w:br/>
              <w:t>Available</w:t>
            </w:r>
            <w:r w:rsidRPr="00E51C25">
              <w:rPr>
                <w:rFonts w:cs="Arial"/>
                <w:b/>
                <w:bCs/>
                <w:sz w:val="16"/>
                <w:szCs w:val="16"/>
              </w:rPr>
              <w:br/>
            </w:r>
            <w:r w:rsidRPr="00E51C25">
              <w:rPr>
                <w:rFonts w:cs="Arial"/>
                <w:sz w:val="16"/>
                <w:szCs w:val="16"/>
              </w:rPr>
              <w:t>$'000</w:t>
            </w:r>
          </w:p>
        </w:tc>
        <w:tc>
          <w:tcPr>
            <w:tcW w:w="940" w:type="dxa"/>
            <w:tcBorders>
              <w:top w:val="single" w:sz="4" w:space="0" w:color="000000"/>
              <w:left w:val="nil"/>
              <w:bottom w:val="single" w:sz="4" w:space="0" w:color="000000"/>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2018-19</w:t>
            </w:r>
            <w:r w:rsidRPr="00E51C25">
              <w:rPr>
                <w:rFonts w:cs="Arial"/>
                <w:b/>
                <w:bCs/>
                <w:sz w:val="16"/>
                <w:szCs w:val="16"/>
              </w:rPr>
              <w:br/>
              <w:t>Budget</w:t>
            </w:r>
            <w:r w:rsidRPr="00E51C25">
              <w:rPr>
                <w:rFonts w:cs="Arial"/>
                <w:b/>
                <w:bCs/>
                <w:sz w:val="16"/>
                <w:szCs w:val="16"/>
              </w:rPr>
              <w:br/>
            </w:r>
            <w:r w:rsidRPr="00E51C25">
              <w:rPr>
                <w:rFonts w:cs="Arial"/>
                <w:sz w:val="16"/>
                <w:szCs w:val="16"/>
              </w:rPr>
              <w:t>$'000</w:t>
            </w:r>
          </w:p>
        </w:tc>
        <w:tc>
          <w:tcPr>
            <w:tcW w:w="940" w:type="dxa"/>
            <w:tcBorders>
              <w:top w:val="single" w:sz="4" w:space="0" w:color="000000"/>
              <w:left w:val="nil"/>
              <w:bottom w:val="single" w:sz="4" w:space="0" w:color="000000"/>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2018-19</w:t>
            </w:r>
            <w:r w:rsidRPr="00E51C25">
              <w:rPr>
                <w:rFonts w:cs="Arial"/>
                <w:b/>
                <w:bCs/>
                <w:sz w:val="16"/>
                <w:szCs w:val="16"/>
              </w:rPr>
              <w:br/>
              <w:t>Revised</w:t>
            </w:r>
            <w:r w:rsidRPr="00E51C25">
              <w:rPr>
                <w:rFonts w:cs="Arial"/>
                <w:b/>
                <w:bCs/>
                <w:sz w:val="16"/>
                <w:szCs w:val="16"/>
              </w:rPr>
              <w:br/>
            </w:r>
            <w:r w:rsidRPr="00E51C25">
              <w:rPr>
                <w:rFonts w:cs="Arial"/>
                <w:sz w:val="16"/>
                <w:szCs w:val="16"/>
              </w:rPr>
              <w:t>$'000</w:t>
            </w:r>
          </w:p>
        </w:tc>
        <w:tc>
          <w:tcPr>
            <w:tcW w:w="940" w:type="dxa"/>
            <w:tcBorders>
              <w:top w:val="single" w:sz="4" w:space="0" w:color="000000"/>
              <w:left w:val="nil"/>
              <w:bottom w:val="single" w:sz="4" w:space="0" w:color="000000"/>
              <w:right w:val="nil"/>
            </w:tcBorders>
            <w:shd w:val="clear" w:color="000000" w:fill="D9D9D9"/>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Additional</w:t>
            </w:r>
            <w:r w:rsidRPr="00E51C25">
              <w:rPr>
                <w:rFonts w:cs="Arial"/>
                <w:b/>
                <w:bCs/>
                <w:sz w:val="16"/>
                <w:szCs w:val="16"/>
              </w:rPr>
              <w:br/>
              <w:t>estimates</w:t>
            </w:r>
            <w:r w:rsidRPr="00E51C25">
              <w:rPr>
                <w:rFonts w:cs="Arial"/>
                <w:b/>
                <w:bCs/>
                <w:sz w:val="16"/>
                <w:szCs w:val="16"/>
              </w:rPr>
              <w:br/>
            </w:r>
            <w:r w:rsidRPr="00E51C25">
              <w:rPr>
                <w:rFonts w:cs="Arial"/>
                <w:sz w:val="16"/>
                <w:szCs w:val="16"/>
              </w:rPr>
              <w:t>$'000</w:t>
            </w:r>
          </w:p>
        </w:tc>
        <w:tc>
          <w:tcPr>
            <w:tcW w:w="940" w:type="dxa"/>
            <w:tcBorders>
              <w:top w:val="single" w:sz="4" w:space="0" w:color="000000"/>
              <w:left w:val="nil"/>
              <w:bottom w:val="single" w:sz="4" w:space="0" w:color="000000"/>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Reduced</w:t>
            </w:r>
            <w:r w:rsidRPr="00E51C25">
              <w:rPr>
                <w:rFonts w:cs="Arial"/>
                <w:b/>
                <w:bCs/>
                <w:sz w:val="16"/>
                <w:szCs w:val="16"/>
              </w:rPr>
              <w:br/>
              <w:t>estimates</w:t>
            </w:r>
            <w:r w:rsidRPr="00E51C25">
              <w:rPr>
                <w:rFonts w:cs="Arial"/>
                <w:b/>
                <w:bCs/>
                <w:sz w:val="16"/>
                <w:szCs w:val="16"/>
              </w:rPr>
              <w:br/>
            </w:r>
            <w:r w:rsidRPr="00E51C25">
              <w:rPr>
                <w:rFonts w:cs="Arial"/>
                <w:sz w:val="16"/>
                <w:szCs w:val="16"/>
              </w:rPr>
              <w:t>$'000</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b/>
                <w:bCs/>
                <w:sz w:val="16"/>
                <w:szCs w:val="16"/>
              </w:rPr>
            </w:pPr>
            <w:r w:rsidRPr="00E51C25">
              <w:rPr>
                <w:rFonts w:cs="Arial"/>
                <w:b/>
                <w:bCs/>
                <w:sz w:val="16"/>
                <w:szCs w:val="16"/>
              </w:rPr>
              <w:t>Departmental</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r>
      <w:tr w:rsidR="00E51C25" w:rsidRPr="00E51C25" w:rsidTr="00AA7E1C">
        <w:trPr>
          <w:trHeight w:val="300"/>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b/>
                <w:bCs/>
                <w:sz w:val="16"/>
                <w:szCs w:val="16"/>
              </w:rPr>
            </w:pPr>
            <w:r w:rsidRPr="00E51C25">
              <w:rPr>
                <w:rFonts w:cs="Arial"/>
                <w:b/>
                <w:bCs/>
                <w:sz w:val="16"/>
                <w:szCs w:val="16"/>
              </w:rPr>
              <w:t>Outcome 1</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r>
      <w:tr w:rsidR="00E51C25" w:rsidRPr="00E51C25" w:rsidTr="00AA7E1C">
        <w:trPr>
          <w:trHeight w:val="1531"/>
          <w:jc w:val="center"/>
        </w:trPr>
        <w:tc>
          <w:tcPr>
            <w:tcW w:w="3000" w:type="dxa"/>
            <w:tcBorders>
              <w:top w:val="nil"/>
              <w:left w:val="nil"/>
              <w:bottom w:val="nil"/>
              <w:right w:val="nil"/>
            </w:tcBorders>
            <w:shd w:val="clear" w:color="auto" w:fill="auto"/>
            <w:vAlign w:val="bottom"/>
            <w:hideMark/>
          </w:tcPr>
          <w:p w:rsidR="00E51C25" w:rsidRPr="00E51C25" w:rsidRDefault="00E51C25" w:rsidP="00E51C25">
            <w:pPr>
              <w:spacing w:after="0"/>
              <w:ind w:leftChars="150" w:left="300"/>
              <w:jc w:val="left"/>
              <w:rPr>
                <w:rFonts w:cs="Arial"/>
                <w:sz w:val="16"/>
                <w:szCs w:val="16"/>
              </w:rPr>
            </w:pPr>
            <w:r w:rsidRPr="00E51C25">
              <w:rPr>
                <w:rFonts w:cs="Arial"/>
                <w:sz w:val="16"/>
                <w:szCs w:val="16"/>
              </w:rPr>
              <w:t>Increased participation in organised sport and continued international sporting success including through leadership and development of a cohesive and effective sports sector, provision of targeted financial support, and the operation of the Australian Institute of Sport</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1,069</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856</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856</w:t>
            </w:r>
          </w:p>
        </w:tc>
        <w:tc>
          <w:tcPr>
            <w:tcW w:w="940" w:type="dxa"/>
            <w:tcBorders>
              <w:top w:val="nil"/>
              <w:left w:val="nil"/>
              <w:bottom w:val="single" w:sz="4" w:space="0" w:color="auto"/>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 xml:space="preserve">- </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 xml:space="preserve">- </w:t>
            </w:r>
          </w:p>
        </w:tc>
      </w:tr>
      <w:tr w:rsidR="00E51C25" w:rsidRPr="00E51C25" w:rsidTr="00AA7E1C">
        <w:trPr>
          <w:trHeight w:val="450"/>
          <w:jc w:val="center"/>
        </w:trPr>
        <w:tc>
          <w:tcPr>
            <w:tcW w:w="3000" w:type="dxa"/>
            <w:tcBorders>
              <w:top w:val="nil"/>
              <w:left w:val="nil"/>
              <w:bottom w:val="single" w:sz="4" w:space="0" w:color="auto"/>
              <w:right w:val="nil"/>
            </w:tcBorders>
            <w:shd w:val="clear" w:color="auto" w:fill="auto"/>
            <w:vAlign w:val="bottom"/>
            <w:hideMark/>
          </w:tcPr>
          <w:p w:rsidR="00E51C25" w:rsidRPr="00E51C25" w:rsidRDefault="00E51C25" w:rsidP="00E51C25">
            <w:pPr>
              <w:spacing w:after="0"/>
              <w:jc w:val="left"/>
              <w:rPr>
                <w:rFonts w:cs="Arial"/>
                <w:b/>
                <w:bCs/>
                <w:sz w:val="16"/>
                <w:szCs w:val="16"/>
              </w:rPr>
            </w:pPr>
            <w:r w:rsidRPr="00E51C25">
              <w:rPr>
                <w:rFonts w:cs="Arial"/>
                <w:b/>
                <w:bCs/>
                <w:sz w:val="16"/>
                <w:szCs w:val="16"/>
              </w:rPr>
              <w:t>Total Appropriation Bill No. 4 departmental</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1,069</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856</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856</w:t>
            </w:r>
          </w:p>
        </w:tc>
        <w:tc>
          <w:tcPr>
            <w:tcW w:w="940" w:type="dxa"/>
            <w:tcBorders>
              <w:top w:val="nil"/>
              <w:left w:val="nil"/>
              <w:bottom w:val="single" w:sz="4" w:space="0" w:color="auto"/>
              <w:right w:val="nil"/>
            </w:tcBorders>
            <w:shd w:val="clear" w:color="000000" w:fill="D9D9D9"/>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 xml:space="preserve">- </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 xml:space="preserve">- </w:t>
            </w:r>
          </w:p>
        </w:tc>
      </w:tr>
    </w:tbl>
    <w:p w:rsidR="00E51C25" w:rsidRPr="00E51C25" w:rsidRDefault="00E51C25" w:rsidP="00E51C25">
      <w:pPr>
        <w:spacing w:after="120"/>
        <w:jc w:val="left"/>
        <w:rPr>
          <w:rFonts w:ascii="Book Antiqua" w:hAnsi="Book Antiqua"/>
          <w:color w:val="000000"/>
        </w:rPr>
      </w:pPr>
      <w:r w:rsidRPr="00E51C25">
        <w:rPr>
          <w:rFonts w:ascii="Book Antiqua" w:hAnsi="Book Antiqua"/>
          <w:color w:val="000000"/>
        </w:rPr>
        <w:br w:type="page"/>
      </w:r>
    </w:p>
    <w:p w:rsidR="00E51C25" w:rsidRPr="00E51C25" w:rsidRDefault="00E51C25" w:rsidP="00E51C25">
      <w:pPr>
        <w:spacing w:after="120"/>
        <w:jc w:val="left"/>
        <w:rPr>
          <w:rFonts w:ascii="Book Antiqua" w:hAnsi="Book Antiqua"/>
          <w:color w:val="000000"/>
        </w:rPr>
        <w:sectPr w:rsidR="00E51C25" w:rsidRPr="00E51C25" w:rsidSect="00AA7E1C">
          <w:headerReference w:type="even" r:id="rId79"/>
          <w:headerReference w:type="default" r:id="rId80"/>
          <w:footerReference w:type="even" r:id="rId81"/>
          <w:footerReference w:type="default" r:id="rId82"/>
          <w:footnotePr>
            <w:numRestart w:val="eachSect"/>
          </w:footnotePr>
          <w:pgSz w:w="11906" w:h="16838" w:code="9"/>
          <w:pgMar w:top="2466" w:right="2098" w:bottom="2466" w:left="2098" w:header="1899" w:footer="1899" w:gutter="0"/>
          <w:cols w:space="708"/>
          <w:docGrid w:linePitch="360"/>
        </w:sectPr>
      </w:pPr>
    </w:p>
    <w:p w:rsidR="00E51C25" w:rsidRPr="00E51C25" w:rsidRDefault="00E51C25" w:rsidP="00E51C25">
      <w:pPr>
        <w:spacing w:after="240"/>
        <w:ind w:left="1418" w:hanging="1418"/>
        <w:jc w:val="left"/>
        <w:outlineLvl w:val="1"/>
        <w:rPr>
          <w:rFonts w:cs="Arial"/>
          <w:iCs/>
          <w:color w:val="000000"/>
          <w:sz w:val="30"/>
          <w:szCs w:val="30"/>
        </w:rPr>
      </w:pPr>
      <w:bookmarkStart w:id="140" w:name="_Toc503957656"/>
      <w:r w:rsidRPr="00E51C25">
        <w:rPr>
          <w:rFonts w:cs="Arial"/>
          <w:iCs/>
          <w:color w:val="000000"/>
          <w:sz w:val="30"/>
          <w:szCs w:val="30"/>
        </w:rPr>
        <w:lastRenderedPageBreak/>
        <w:t>Section 2: Revisions to Outcomes and Planned Performance</w:t>
      </w:r>
      <w:bookmarkEnd w:id="140"/>
    </w:p>
    <w:p w:rsidR="00E51C25" w:rsidRPr="00E51C25" w:rsidRDefault="00E51C25" w:rsidP="00E51C25">
      <w:pPr>
        <w:keepNext/>
        <w:tabs>
          <w:tab w:val="left" w:pos="709"/>
        </w:tabs>
        <w:spacing w:before="240" w:after="240"/>
        <w:jc w:val="left"/>
        <w:outlineLvl w:val="2"/>
        <w:rPr>
          <w:b/>
          <w:smallCaps/>
          <w:color w:val="000000"/>
          <w:sz w:val="26"/>
          <w:szCs w:val="26"/>
        </w:rPr>
      </w:pPr>
      <w:bookmarkStart w:id="141" w:name="_Toc503957657"/>
      <w:r w:rsidRPr="00E51C25">
        <w:rPr>
          <w:b/>
          <w:smallCaps/>
          <w:color w:val="000000"/>
          <w:sz w:val="26"/>
          <w:szCs w:val="26"/>
        </w:rPr>
        <w:t>2.1</w:t>
      </w:r>
      <w:r w:rsidRPr="00E51C25">
        <w:rPr>
          <w:b/>
          <w:smallCaps/>
          <w:color w:val="000000"/>
          <w:sz w:val="26"/>
          <w:szCs w:val="26"/>
        </w:rPr>
        <w:tab/>
        <w:t>Budgeted Expenses and Performance for Outcome 1</w:t>
      </w:r>
      <w:bookmarkEnd w:id="141"/>
    </w:p>
    <w:p w:rsidR="00E51C25" w:rsidRPr="00E51C25" w:rsidRDefault="00E51C25" w:rsidP="00E51C25">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120"/>
        <w:jc w:val="left"/>
        <w:rPr>
          <w:b/>
          <w:bCs/>
          <w:iCs/>
          <w:snapToGrid w:val="0"/>
          <w:color w:val="000000"/>
          <w:sz w:val="22"/>
          <w:szCs w:val="26"/>
        </w:rPr>
      </w:pPr>
      <w:r w:rsidRPr="00E51C25">
        <w:rPr>
          <w:b/>
          <w:bCs/>
          <w:iCs/>
          <w:snapToGrid w:val="0"/>
          <w:color w:val="000000"/>
          <w:sz w:val="22"/>
          <w:szCs w:val="26"/>
        </w:rPr>
        <w:t>Outcome 1</w:t>
      </w:r>
    </w:p>
    <w:p w:rsidR="00E51C25" w:rsidRPr="00E51C25" w:rsidRDefault="00E51C25" w:rsidP="00E51C25">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0"/>
        <w:jc w:val="left"/>
        <w:rPr>
          <w:rFonts w:cs="Arial"/>
          <w:bCs/>
          <w:iCs/>
          <w:snapToGrid w:val="0"/>
          <w:color w:val="000000"/>
          <w:sz w:val="18"/>
          <w:szCs w:val="18"/>
        </w:rPr>
      </w:pPr>
      <w:r w:rsidRPr="00E51C25">
        <w:rPr>
          <w:rFonts w:cs="Arial"/>
          <w:bCs/>
          <w:iCs/>
          <w:snapToGrid w:val="0"/>
          <w:color w:val="000000"/>
          <w:sz w:val="18"/>
          <w:szCs w:val="18"/>
        </w:rPr>
        <w:t>Increased participation in organised sport and continued international sporting success including through leadership and development of a cohesive and effective sports sector, provision of targeted financial support, and the operation of the Australian Institute of Sport</w:t>
      </w:r>
    </w:p>
    <w:p w:rsidR="00E51C25" w:rsidRPr="00E51C25" w:rsidRDefault="00E51C25" w:rsidP="00E51C25">
      <w:pPr>
        <w:keepNext/>
        <w:tabs>
          <w:tab w:val="left" w:pos="709"/>
        </w:tabs>
        <w:spacing w:before="240" w:after="120"/>
        <w:jc w:val="left"/>
        <w:outlineLvl w:val="3"/>
        <w:rPr>
          <w:b/>
          <w:color w:val="000000"/>
          <w:sz w:val="22"/>
        </w:rPr>
      </w:pPr>
      <w:r w:rsidRPr="00E51C25">
        <w:rPr>
          <w:b/>
          <w:color w:val="000000"/>
          <w:sz w:val="22"/>
        </w:rPr>
        <w:t>Budgeted Expenses for the ASC</w:t>
      </w:r>
    </w:p>
    <w:p w:rsidR="00E51C25" w:rsidRPr="00E51C25" w:rsidRDefault="00E51C25" w:rsidP="00E51C25">
      <w:pPr>
        <w:spacing w:after="120"/>
        <w:jc w:val="left"/>
        <w:rPr>
          <w:rFonts w:cs="Arial"/>
          <w:b/>
          <w:color w:val="000000"/>
          <w:szCs w:val="18"/>
          <w:lang w:eastAsia="en-US"/>
        </w:rPr>
      </w:pPr>
      <w:r w:rsidRPr="00E51C25">
        <w:rPr>
          <w:rFonts w:cs="Arial"/>
          <w:b/>
          <w:color w:val="000000"/>
          <w:szCs w:val="18"/>
          <w:lang w:eastAsia="en-US"/>
        </w:rPr>
        <w:t>Table 2.1.1: Budgeted Expenses and Resources for the ASC</w:t>
      </w:r>
    </w:p>
    <w:tbl>
      <w:tblPr>
        <w:tblW w:w="7700" w:type="dxa"/>
        <w:jc w:val="center"/>
        <w:tblLayout w:type="fixed"/>
        <w:tblLook w:val="04A0" w:firstRow="1" w:lastRow="0" w:firstColumn="1" w:lastColumn="0" w:noHBand="0" w:noVBand="1"/>
        <w:tblDescription w:val="Table 2.1.1: Budgeted Expenses and Resources for the ASC"/>
      </w:tblPr>
      <w:tblGrid>
        <w:gridCol w:w="3000"/>
        <w:gridCol w:w="940"/>
        <w:gridCol w:w="940"/>
        <w:gridCol w:w="940"/>
        <w:gridCol w:w="940"/>
        <w:gridCol w:w="940"/>
      </w:tblGrid>
      <w:tr w:rsidR="00E51C25" w:rsidRPr="00E51C25" w:rsidTr="00AA7E1C">
        <w:trPr>
          <w:trHeight w:val="567"/>
          <w:jc w:val="center"/>
        </w:trPr>
        <w:tc>
          <w:tcPr>
            <w:tcW w:w="3000" w:type="dxa"/>
            <w:tcBorders>
              <w:top w:val="single" w:sz="4" w:space="0" w:color="auto"/>
              <w:left w:val="nil"/>
              <w:bottom w:val="nil"/>
              <w:right w:val="nil"/>
            </w:tcBorders>
            <w:shd w:val="clear" w:color="auto" w:fill="auto"/>
            <w:vAlign w:val="bottom"/>
            <w:hideMark/>
          </w:tcPr>
          <w:p w:rsidR="00E51C25" w:rsidRPr="00E51C25" w:rsidRDefault="00E51C25" w:rsidP="00E51C25">
            <w:pPr>
              <w:spacing w:after="0"/>
              <w:jc w:val="right"/>
              <w:rPr>
                <w:rFonts w:cs="Arial"/>
                <w:b/>
                <w:bCs/>
                <w:sz w:val="16"/>
                <w:szCs w:val="16"/>
              </w:rPr>
            </w:pPr>
            <w:r w:rsidRPr="00E51C25">
              <w:rPr>
                <w:rFonts w:cs="Arial"/>
                <w:b/>
                <w:bCs/>
                <w:sz w:val="16"/>
                <w:szCs w:val="16"/>
              </w:rPr>
              <w:t> </w:t>
            </w:r>
          </w:p>
        </w:tc>
        <w:tc>
          <w:tcPr>
            <w:tcW w:w="940" w:type="dxa"/>
            <w:tcBorders>
              <w:top w:val="single" w:sz="4" w:space="0" w:color="auto"/>
              <w:left w:val="nil"/>
              <w:bottom w:val="single" w:sz="4" w:space="0" w:color="auto"/>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2017-18</w:t>
            </w:r>
            <w:r w:rsidRPr="00E51C25">
              <w:rPr>
                <w:rFonts w:cs="Arial"/>
                <w:b/>
                <w:bCs/>
                <w:sz w:val="16"/>
                <w:szCs w:val="16"/>
              </w:rPr>
              <w:br/>
              <w:t>Actual</w:t>
            </w:r>
            <w:r w:rsidRPr="00E51C25">
              <w:rPr>
                <w:rFonts w:cs="Arial"/>
                <w:b/>
                <w:bCs/>
                <w:sz w:val="16"/>
                <w:szCs w:val="16"/>
              </w:rPr>
              <w:br/>
            </w:r>
            <w:r w:rsidRPr="00E51C25">
              <w:rPr>
                <w:rFonts w:cs="Arial"/>
                <w:sz w:val="16"/>
                <w:szCs w:val="16"/>
              </w:rPr>
              <w:br/>
              <w:t>$'000</w:t>
            </w:r>
          </w:p>
        </w:tc>
        <w:tc>
          <w:tcPr>
            <w:tcW w:w="940" w:type="dxa"/>
            <w:tcBorders>
              <w:top w:val="single" w:sz="4" w:space="0" w:color="auto"/>
              <w:left w:val="nil"/>
              <w:bottom w:val="single" w:sz="4" w:space="0" w:color="auto"/>
              <w:right w:val="nil"/>
            </w:tcBorders>
            <w:shd w:val="clear" w:color="000000" w:fill="D9D9D9"/>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2018-19</w:t>
            </w:r>
            <w:r w:rsidRPr="00E51C25">
              <w:rPr>
                <w:rFonts w:cs="Arial"/>
                <w:b/>
                <w:bCs/>
                <w:sz w:val="16"/>
                <w:szCs w:val="16"/>
              </w:rPr>
              <w:br/>
              <w:t>Revised</w:t>
            </w:r>
            <w:r w:rsidRPr="00E51C25">
              <w:rPr>
                <w:rFonts w:cs="Arial"/>
                <w:b/>
                <w:bCs/>
                <w:sz w:val="16"/>
                <w:szCs w:val="16"/>
              </w:rPr>
              <w:br/>
              <w:t>Budget</w:t>
            </w:r>
            <w:r w:rsidRPr="00E51C25">
              <w:rPr>
                <w:rFonts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2019-20 Forward Year 1</w:t>
            </w:r>
            <w:r w:rsidRPr="00E51C25">
              <w:rPr>
                <w:rFonts w:cs="Arial"/>
                <w:b/>
                <w:bCs/>
                <w:sz w:val="16"/>
                <w:szCs w:val="16"/>
              </w:rPr>
              <w:br/>
            </w:r>
            <w:r w:rsidRPr="00E51C25">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2020-21 Forward Year 2</w:t>
            </w:r>
            <w:r w:rsidRPr="00E51C25">
              <w:rPr>
                <w:rFonts w:cs="Arial"/>
                <w:b/>
                <w:bCs/>
                <w:sz w:val="16"/>
                <w:szCs w:val="16"/>
              </w:rPr>
              <w:br/>
            </w:r>
            <w:r w:rsidRPr="00E51C25">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2021-22 Forward Year 3</w:t>
            </w:r>
            <w:r w:rsidRPr="00E51C25">
              <w:rPr>
                <w:rFonts w:cs="Arial"/>
                <w:b/>
                <w:bCs/>
                <w:sz w:val="16"/>
                <w:szCs w:val="16"/>
              </w:rPr>
              <w:br/>
            </w:r>
            <w:r w:rsidRPr="00E51C25">
              <w:rPr>
                <w:rFonts w:cs="Arial"/>
                <w:sz w:val="16"/>
                <w:szCs w:val="16"/>
              </w:rPr>
              <w:t>$'000</w:t>
            </w:r>
          </w:p>
        </w:tc>
      </w:tr>
      <w:tr w:rsidR="00E51C25" w:rsidRPr="00E51C25" w:rsidTr="00AA7E1C">
        <w:trPr>
          <w:trHeight w:val="300"/>
          <w:jc w:val="center"/>
        </w:trPr>
        <w:tc>
          <w:tcPr>
            <w:tcW w:w="7700" w:type="dxa"/>
            <w:gridSpan w:val="6"/>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b/>
                <w:bCs/>
                <w:sz w:val="16"/>
                <w:szCs w:val="16"/>
              </w:rPr>
            </w:pPr>
            <w:r w:rsidRPr="00E51C25">
              <w:rPr>
                <w:rFonts w:cs="Arial"/>
                <w:b/>
                <w:bCs/>
                <w:sz w:val="16"/>
                <w:szCs w:val="16"/>
              </w:rPr>
              <w:t>Program 1.1: Australian Sports Commission</w:t>
            </w:r>
          </w:p>
        </w:tc>
      </w:tr>
      <w:tr w:rsidR="00E51C25" w:rsidRPr="00E51C25" w:rsidTr="00AA7E1C">
        <w:trPr>
          <w:trHeight w:val="300"/>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sz w:val="16"/>
                <w:szCs w:val="16"/>
              </w:rPr>
            </w:pPr>
            <w:r w:rsidRPr="00E51C25">
              <w:rPr>
                <w:rFonts w:cs="Arial"/>
                <w:sz w:val="16"/>
                <w:szCs w:val="16"/>
              </w:rPr>
              <w:t>Revenue from Government</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sz w:val="16"/>
                <w:szCs w:val="16"/>
              </w:rPr>
            </w:pPr>
            <w:r w:rsidRPr="00E51C25">
              <w:rPr>
                <w:rFonts w:cs="Arial"/>
                <w:sz w:val="16"/>
                <w:szCs w:val="16"/>
              </w:rPr>
              <w:t xml:space="preserve">Ordinary annual services </w:t>
            </w:r>
            <w:r w:rsidRPr="00E51C25">
              <w:rPr>
                <w:rFonts w:cs="Arial"/>
                <w:sz w:val="16"/>
                <w:szCs w:val="16"/>
                <w:vertAlign w:val="superscript"/>
              </w:rPr>
              <w:t>(a)</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267,904</w:t>
            </w: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374,346</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289,438</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229,005</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228,499</w:t>
            </w:r>
          </w:p>
        </w:tc>
      </w:tr>
      <w:tr w:rsidR="00E51C25" w:rsidRPr="00E51C25" w:rsidTr="00AA7E1C">
        <w:trPr>
          <w:trHeight w:val="450"/>
          <w:jc w:val="center"/>
        </w:trPr>
        <w:tc>
          <w:tcPr>
            <w:tcW w:w="3000" w:type="dxa"/>
            <w:tcBorders>
              <w:top w:val="nil"/>
              <w:left w:val="nil"/>
              <w:bottom w:val="nil"/>
              <w:right w:val="nil"/>
            </w:tcBorders>
            <w:shd w:val="clear" w:color="auto" w:fill="auto"/>
            <w:vAlign w:val="bottom"/>
            <w:hideMark/>
          </w:tcPr>
          <w:p w:rsidR="00E51C25" w:rsidRPr="00E51C25" w:rsidRDefault="00E51C25" w:rsidP="00E51C25">
            <w:pPr>
              <w:spacing w:after="0"/>
              <w:ind w:leftChars="150" w:left="300"/>
              <w:jc w:val="left"/>
              <w:rPr>
                <w:rFonts w:cs="Arial"/>
                <w:sz w:val="16"/>
                <w:szCs w:val="16"/>
              </w:rPr>
            </w:pPr>
            <w:r w:rsidRPr="00E51C25">
              <w:rPr>
                <w:rFonts w:cs="Arial"/>
                <w:sz w:val="16"/>
                <w:szCs w:val="16"/>
              </w:rPr>
              <w:t>Revenues from independent sources</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31,130</w:t>
            </w: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22,703</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22,287</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22,033</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22,028</w:t>
            </w:r>
          </w:p>
        </w:tc>
      </w:tr>
      <w:tr w:rsidR="00E51C25" w:rsidRPr="00E51C25" w:rsidTr="00AA7E1C">
        <w:trPr>
          <w:trHeight w:val="450"/>
          <w:jc w:val="center"/>
        </w:trPr>
        <w:tc>
          <w:tcPr>
            <w:tcW w:w="3000" w:type="dxa"/>
            <w:tcBorders>
              <w:top w:val="nil"/>
              <w:left w:val="nil"/>
              <w:bottom w:val="nil"/>
              <w:right w:val="nil"/>
            </w:tcBorders>
            <w:shd w:val="clear" w:color="auto" w:fill="auto"/>
            <w:vAlign w:val="bottom"/>
            <w:hideMark/>
          </w:tcPr>
          <w:p w:rsidR="00E51C25" w:rsidRPr="00E51C25" w:rsidRDefault="00E51C25" w:rsidP="00E51C25">
            <w:pPr>
              <w:spacing w:after="0"/>
              <w:ind w:leftChars="150" w:left="300"/>
              <w:jc w:val="left"/>
              <w:rPr>
                <w:rFonts w:cs="Arial"/>
                <w:sz w:val="16"/>
                <w:szCs w:val="16"/>
              </w:rPr>
            </w:pPr>
            <w:r w:rsidRPr="00E51C25">
              <w:rPr>
                <w:rFonts w:cs="Arial"/>
                <w:sz w:val="16"/>
                <w:szCs w:val="16"/>
              </w:rPr>
              <w:t xml:space="preserve">Expenses not requiring appropriation in the Budget year </w:t>
            </w:r>
            <w:r w:rsidRPr="00E51C25">
              <w:rPr>
                <w:rFonts w:cs="Arial"/>
                <w:sz w:val="16"/>
                <w:szCs w:val="16"/>
                <w:vertAlign w:val="superscript"/>
              </w:rPr>
              <w:t>(b)</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15,149</w:t>
            </w:r>
          </w:p>
        </w:tc>
        <w:tc>
          <w:tcPr>
            <w:tcW w:w="940" w:type="dxa"/>
            <w:tcBorders>
              <w:top w:val="nil"/>
              <w:left w:val="nil"/>
              <w:bottom w:val="single" w:sz="4" w:space="0" w:color="auto"/>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9,846</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8,958</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8,958</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8,958</w:t>
            </w:r>
          </w:p>
        </w:tc>
      </w:tr>
      <w:tr w:rsidR="00E51C25" w:rsidRPr="00E51C25" w:rsidTr="00AA7E1C">
        <w:trPr>
          <w:trHeight w:val="300"/>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b/>
                <w:bCs/>
                <w:sz w:val="16"/>
                <w:szCs w:val="16"/>
              </w:rPr>
            </w:pPr>
            <w:r w:rsidRPr="00E51C25">
              <w:rPr>
                <w:rFonts w:cs="Arial"/>
                <w:b/>
                <w:bCs/>
                <w:sz w:val="16"/>
                <w:szCs w:val="16"/>
              </w:rPr>
              <w:t>Total for Program 1.1</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314,183</w:t>
            </w:r>
          </w:p>
        </w:tc>
        <w:tc>
          <w:tcPr>
            <w:tcW w:w="940" w:type="dxa"/>
            <w:tcBorders>
              <w:top w:val="nil"/>
              <w:left w:val="nil"/>
              <w:bottom w:val="single" w:sz="4" w:space="0" w:color="auto"/>
              <w:right w:val="nil"/>
            </w:tcBorders>
            <w:shd w:val="clear" w:color="000000" w:fill="D9D9D9"/>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406,895</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320,683</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259,996</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259,485</w:t>
            </w:r>
          </w:p>
        </w:tc>
      </w:tr>
      <w:tr w:rsidR="00E51C25" w:rsidRPr="00E51C25" w:rsidTr="00AA7E1C">
        <w:trPr>
          <w:trHeight w:val="300"/>
          <w:jc w:val="center"/>
        </w:trPr>
        <w:tc>
          <w:tcPr>
            <w:tcW w:w="300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left"/>
              <w:rPr>
                <w:rFonts w:cs="Arial"/>
                <w:b/>
                <w:bCs/>
                <w:color w:val="000000"/>
                <w:sz w:val="16"/>
                <w:szCs w:val="16"/>
              </w:rPr>
            </w:pPr>
            <w:r w:rsidRPr="00E51C25">
              <w:rPr>
                <w:rFonts w:cs="Arial"/>
                <w:b/>
                <w:bCs/>
                <w:color w:val="000000"/>
                <w:sz w:val="16"/>
                <w:szCs w:val="16"/>
              </w:rPr>
              <w:t>Total expenses for Outcome 1</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314,183</w:t>
            </w:r>
          </w:p>
        </w:tc>
        <w:tc>
          <w:tcPr>
            <w:tcW w:w="940" w:type="dxa"/>
            <w:tcBorders>
              <w:top w:val="nil"/>
              <w:left w:val="nil"/>
              <w:bottom w:val="single" w:sz="4" w:space="0" w:color="auto"/>
              <w:right w:val="nil"/>
            </w:tcBorders>
            <w:shd w:val="clear" w:color="000000" w:fill="D9D9D9"/>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406,895</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320,683</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259,996</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259,485</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r>
      <w:tr w:rsidR="00E51C25" w:rsidRPr="00E51C25" w:rsidTr="00AA7E1C">
        <w:trPr>
          <w:trHeight w:val="450"/>
          <w:jc w:val="center"/>
        </w:trPr>
        <w:tc>
          <w:tcPr>
            <w:tcW w:w="3000" w:type="dxa"/>
            <w:tcBorders>
              <w:top w:val="single" w:sz="4" w:space="0" w:color="auto"/>
              <w:left w:val="nil"/>
              <w:bottom w:val="nil"/>
              <w:right w:val="nil"/>
            </w:tcBorders>
            <w:shd w:val="clear" w:color="auto" w:fill="auto"/>
            <w:noWrap/>
            <w:vAlign w:val="bottom"/>
            <w:hideMark/>
          </w:tcPr>
          <w:p w:rsidR="00E51C25" w:rsidRPr="00E51C25" w:rsidRDefault="00E51C25" w:rsidP="00E51C25">
            <w:pPr>
              <w:spacing w:after="0"/>
              <w:jc w:val="left"/>
              <w:rPr>
                <w:rFonts w:cs="Arial"/>
                <w:color w:val="000000"/>
                <w:sz w:val="16"/>
                <w:szCs w:val="16"/>
              </w:rPr>
            </w:pPr>
            <w:r w:rsidRPr="00E51C25">
              <w:rPr>
                <w:rFonts w:cs="Arial"/>
                <w:color w:val="000000"/>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rsidR="00E51C25" w:rsidRPr="00E51C25" w:rsidRDefault="00E51C25" w:rsidP="00E51C25">
            <w:pPr>
              <w:spacing w:after="0"/>
              <w:jc w:val="right"/>
              <w:rPr>
                <w:rFonts w:cs="Arial"/>
                <w:b/>
                <w:bCs/>
                <w:sz w:val="16"/>
                <w:szCs w:val="16"/>
              </w:rPr>
            </w:pPr>
            <w:r w:rsidRPr="00E51C25">
              <w:rPr>
                <w:rFonts w:cs="Arial"/>
                <w:b/>
                <w:bCs/>
                <w:sz w:val="16"/>
                <w:szCs w:val="16"/>
              </w:rPr>
              <w:t>Actual</w:t>
            </w:r>
            <w:r w:rsidRPr="00E51C25">
              <w:rPr>
                <w:rFonts w:cs="Arial"/>
                <w:b/>
                <w:bCs/>
                <w:sz w:val="16"/>
                <w:szCs w:val="16"/>
              </w:rPr>
              <w:br/>
              <w:t>2017-18</w:t>
            </w:r>
          </w:p>
        </w:tc>
        <w:tc>
          <w:tcPr>
            <w:tcW w:w="940" w:type="dxa"/>
            <w:tcBorders>
              <w:top w:val="single" w:sz="4" w:space="0" w:color="auto"/>
              <w:left w:val="nil"/>
              <w:bottom w:val="single" w:sz="4" w:space="0" w:color="auto"/>
              <w:right w:val="nil"/>
            </w:tcBorders>
            <w:shd w:val="clear" w:color="000000" w:fill="D9D9D9"/>
            <w:vAlign w:val="bottom"/>
            <w:hideMark/>
          </w:tcPr>
          <w:p w:rsidR="00E51C25" w:rsidRPr="00E51C25" w:rsidRDefault="00E51C25" w:rsidP="00E51C25">
            <w:pPr>
              <w:spacing w:after="0"/>
              <w:jc w:val="right"/>
              <w:rPr>
                <w:rFonts w:cs="Arial"/>
                <w:b/>
                <w:bCs/>
                <w:sz w:val="16"/>
                <w:szCs w:val="16"/>
              </w:rPr>
            </w:pPr>
            <w:r w:rsidRPr="00E51C25">
              <w:rPr>
                <w:rFonts w:cs="Arial"/>
                <w:b/>
                <w:bCs/>
                <w:sz w:val="16"/>
                <w:szCs w:val="16"/>
              </w:rPr>
              <w:t>Revised</w:t>
            </w:r>
            <w:r w:rsidRPr="00E51C25">
              <w:rPr>
                <w:rFonts w:cs="Arial"/>
                <w:b/>
                <w:bCs/>
                <w:sz w:val="16"/>
                <w:szCs w:val="16"/>
              </w:rPr>
              <w:br/>
              <w:t>2018-19</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r>
      <w:tr w:rsidR="00E51C25" w:rsidRPr="00E51C25" w:rsidTr="00AA7E1C">
        <w:trPr>
          <w:trHeight w:val="225"/>
          <w:jc w:val="center"/>
        </w:trPr>
        <w:tc>
          <w:tcPr>
            <w:tcW w:w="300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left"/>
              <w:rPr>
                <w:rFonts w:cs="Arial"/>
                <w:b/>
                <w:bCs/>
                <w:color w:val="000000"/>
                <w:sz w:val="16"/>
                <w:szCs w:val="16"/>
              </w:rPr>
            </w:pPr>
            <w:r w:rsidRPr="00E51C25">
              <w:rPr>
                <w:rFonts w:cs="Arial"/>
                <w:b/>
                <w:bCs/>
                <w:color w:val="000000"/>
                <w:sz w:val="16"/>
                <w:szCs w:val="16"/>
              </w:rPr>
              <w:t xml:space="preserve">Average </w:t>
            </w:r>
            <w:r w:rsidRPr="00E51C25">
              <w:rPr>
                <w:rFonts w:cs="Arial"/>
                <w:b/>
                <w:bCs/>
                <w:sz w:val="16"/>
                <w:szCs w:val="16"/>
              </w:rPr>
              <w:t>s</w:t>
            </w:r>
            <w:r w:rsidRPr="00E51C25">
              <w:rPr>
                <w:rFonts w:cs="Arial"/>
                <w:b/>
                <w:bCs/>
                <w:color w:val="000000"/>
                <w:sz w:val="16"/>
                <w:szCs w:val="16"/>
              </w:rPr>
              <w:t xml:space="preserve">taffing </w:t>
            </w:r>
            <w:r w:rsidRPr="00E51C25">
              <w:rPr>
                <w:rFonts w:cs="Arial"/>
                <w:b/>
                <w:bCs/>
                <w:sz w:val="16"/>
                <w:szCs w:val="16"/>
              </w:rPr>
              <w:t>l</w:t>
            </w:r>
            <w:r w:rsidRPr="00E51C25">
              <w:rPr>
                <w:rFonts w:cs="Arial"/>
                <w:b/>
                <w:bCs/>
                <w:color w:val="000000"/>
                <w:sz w:val="16"/>
                <w:szCs w:val="16"/>
              </w:rPr>
              <w:t>evel (number)</w:t>
            </w:r>
          </w:p>
        </w:tc>
        <w:tc>
          <w:tcPr>
            <w:tcW w:w="940" w:type="dxa"/>
            <w:tcBorders>
              <w:top w:val="nil"/>
              <w:left w:val="nil"/>
              <w:bottom w:val="single" w:sz="4" w:space="0" w:color="000000"/>
              <w:right w:val="nil"/>
            </w:tcBorders>
            <w:shd w:val="clear" w:color="auto" w:fill="auto"/>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494</w:t>
            </w:r>
          </w:p>
        </w:tc>
        <w:tc>
          <w:tcPr>
            <w:tcW w:w="940" w:type="dxa"/>
            <w:tcBorders>
              <w:top w:val="nil"/>
              <w:left w:val="nil"/>
              <w:bottom w:val="single" w:sz="4" w:space="0" w:color="000000"/>
              <w:right w:val="nil"/>
            </w:tcBorders>
            <w:shd w:val="clear" w:color="000000" w:fill="D9D9D9"/>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491</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r>
    </w:tbl>
    <w:p w:rsidR="00E51C25" w:rsidRPr="00E51C25" w:rsidRDefault="00E51C25" w:rsidP="00E51C25">
      <w:pPr>
        <w:spacing w:before="120" w:after="0"/>
        <w:ind w:left="284" w:hanging="284"/>
        <w:jc w:val="left"/>
        <w:rPr>
          <w:color w:val="000000"/>
          <w:sz w:val="15"/>
          <w:bdr w:val="nil"/>
        </w:rPr>
      </w:pPr>
      <w:r w:rsidRPr="00E51C25">
        <w:rPr>
          <w:color w:val="000000"/>
          <w:sz w:val="15"/>
          <w:bdr w:val="nil"/>
          <w:vertAlign w:val="superscript"/>
        </w:rPr>
        <w:t>(a)</w:t>
      </w:r>
      <w:r w:rsidRPr="00E51C25">
        <w:rPr>
          <w:color w:val="000000"/>
          <w:sz w:val="15"/>
          <w:bdr w:val="nil"/>
        </w:rPr>
        <w:tab/>
        <w:t>Appropriation Bill (No. 1 &amp; 3) 2018-19.</w:t>
      </w:r>
    </w:p>
    <w:p w:rsidR="00E51C25" w:rsidRPr="00E51C25" w:rsidRDefault="00E51C25" w:rsidP="00E51C25">
      <w:pPr>
        <w:spacing w:after="0"/>
        <w:ind w:left="284" w:hanging="284"/>
        <w:jc w:val="left"/>
        <w:rPr>
          <w:color w:val="000000"/>
          <w:sz w:val="15"/>
          <w:bdr w:val="nil"/>
        </w:rPr>
      </w:pPr>
      <w:r w:rsidRPr="00E51C25">
        <w:rPr>
          <w:color w:val="000000"/>
          <w:sz w:val="15"/>
          <w:bdr w:val="nil"/>
          <w:vertAlign w:val="superscript"/>
        </w:rPr>
        <w:t>(b)</w:t>
      </w:r>
      <w:r w:rsidRPr="00E51C25">
        <w:rPr>
          <w:color w:val="000000"/>
          <w:sz w:val="15"/>
          <w:bdr w:val="nil"/>
        </w:rPr>
        <w:tab/>
        <w:t>Expenses not requiring appropriation in the Budget year mainly consists of unfunded depreciation and amortisation expenses.</w:t>
      </w:r>
    </w:p>
    <w:p w:rsidR="00E51C25" w:rsidRPr="00985306" w:rsidRDefault="00E51C25" w:rsidP="00985306">
      <w:r w:rsidRPr="00985306">
        <w:br w:type="page"/>
      </w:r>
    </w:p>
    <w:p w:rsidR="00E51C25" w:rsidRPr="00E51C25" w:rsidRDefault="00E51C25" w:rsidP="00E51C25">
      <w:pPr>
        <w:keepNext/>
        <w:tabs>
          <w:tab w:val="left" w:pos="709"/>
        </w:tabs>
        <w:spacing w:before="240" w:after="120"/>
        <w:jc w:val="left"/>
        <w:outlineLvl w:val="3"/>
        <w:rPr>
          <w:b/>
          <w:color w:val="000000"/>
          <w:sz w:val="22"/>
        </w:rPr>
      </w:pPr>
      <w:r w:rsidRPr="00E51C25">
        <w:rPr>
          <w:b/>
          <w:color w:val="000000"/>
          <w:sz w:val="22"/>
        </w:rPr>
        <w:lastRenderedPageBreak/>
        <w:t>Planned Performance for the ASC</w:t>
      </w:r>
    </w:p>
    <w:p w:rsidR="00E51C25" w:rsidRPr="00E51C25" w:rsidRDefault="00E51C25" w:rsidP="00E51C25">
      <w:pPr>
        <w:spacing w:after="120"/>
        <w:jc w:val="left"/>
        <w:rPr>
          <w:rFonts w:ascii="Book Antiqua" w:hAnsi="Book Antiqua"/>
          <w:color w:val="000000"/>
        </w:rPr>
      </w:pPr>
      <w:r w:rsidRPr="00E51C25">
        <w:rPr>
          <w:rFonts w:ascii="Book Antiqua" w:hAnsi="Book Antiqua"/>
          <w:color w:val="000000"/>
        </w:rPr>
        <w:t xml:space="preserve">Table 2.1.2 below details the performance criteria for the program associated with Outcome 1. It is used by entities to describe the results they plan to achieve with the resources provided for new programs, or materially changed existing programs resulting from decisions made since the 2018-19 Budget. Refer page 277 of the </w:t>
      </w:r>
      <w:r w:rsidRPr="00E51C25">
        <w:rPr>
          <w:rFonts w:ascii="Book Antiqua" w:hAnsi="Book Antiqua"/>
          <w:i/>
          <w:iCs/>
          <w:color w:val="000000"/>
        </w:rPr>
        <w:t>2018-19 Health Portfolio Budget Statements</w:t>
      </w:r>
      <w:r w:rsidRPr="00E51C25">
        <w:rPr>
          <w:rFonts w:ascii="Book Antiqua" w:hAnsi="Book Antiqua"/>
          <w:color w:val="000000"/>
        </w:rPr>
        <w:t xml:space="preserve"> for all remaining unchanged performance criteria.</w:t>
      </w:r>
    </w:p>
    <w:p w:rsidR="00E51C25" w:rsidRPr="00E51C25" w:rsidRDefault="00E51C25" w:rsidP="00E51C25">
      <w:pPr>
        <w:spacing w:after="120"/>
        <w:jc w:val="left"/>
        <w:rPr>
          <w:rFonts w:cs="Arial"/>
          <w:b/>
          <w:color w:val="000000"/>
          <w:szCs w:val="18"/>
          <w:lang w:eastAsia="en-US"/>
        </w:rPr>
      </w:pPr>
      <w:r w:rsidRPr="00E51C25">
        <w:rPr>
          <w:rFonts w:cs="Arial"/>
          <w:b/>
          <w:color w:val="000000"/>
          <w:szCs w:val="18"/>
          <w:lang w:eastAsia="en-US"/>
        </w:rPr>
        <w:t>Table 2.1.2: Performance Criteria for the ASC</w:t>
      </w:r>
    </w:p>
    <w:tbl>
      <w:tblPr>
        <w:tblStyle w:val="TableGrid6"/>
        <w:tblW w:w="5004" w:type="pct"/>
        <w:tblBorders>
          <w:insideH w:val="none" w:sz="0" w:space="0" w:color="auto"/>
        </w:tblBorders>
        <w:tblLook w:val="04A0" w:firstRow="1" w:lastRow="0" w:firstColumn="1" w:lastColumn="0" w:noHBand="0" w:noVBand="1"/>
        <w:tblCaption w:val="Table 2.1.2: Performance Criteria for Program 1.1"/>
        <w:tblDescription w:val="Table 2.1.2 details the performance criteria for each program associated with this outcome. It also summarises how each program is delivered and where 2016-17 Budget measures have created new programs or materially changed existing programs.&#10;"/>
      </w:tblPr>
      <w:tblGrid>
        <w:gridCol w:w="3853"/>
        <w:gridCol w:w="3853"/>
      </w:tblGrid>
      <w:tr w:rsidR="00E51C25" w:rsidRPr="00E51C25" w:rsidTr="00AE75FB">
        <w:trPr>
          <w:trHeight w:val="312"/>
          <w:tblHeader/>
        </w:trPr>
        <w:tc>
          <w:tcPr>
            <w:tcW w:w="0" w:type="auto"/>
            <w:gridSpan w:val="2"/>
            <w:tcBorders>
              <w:top w:val="single" w:sz="4" w:space="0" w:color="auto"/>
              <w:bottom w:val="single" w:sz="4" w:space="0" w:color="auto"/>
            </w:tcBorders>
            <w:shd w:val="clear" w:color="auto" w:fill="D9D9D9" w:themeFill="background1" w:themeFillShade="D9"/>
            <w:tcMar>
              <w:left w:w="85" w:type="dxa"/>
            </w:tcMar>
            <w:vAlign w:val="center"/>
          </w:tcPr>
          <w:p w:rsidR="00E51C25" w:rsidRPr="00E51C25" w:rsidRDefault="00E51C25" w:rsidP="00E51C25">
            <w:pPr>
              <w:spacing w:before="40" w:after="40"/>
              <w:rPr>
                <w:rFonts w:cs="Arial"/>
                <w:b/>
                <w:color w:val="000000"/>
                <w:sz w:val="18"/>
                <w:szCs w:val="18"/>
              </w:rPr>
            </w:pPr>
            <w:r w:rsidRPr="00E51C25">
              <w:rPr>
                <w:rFonts w:cs="Arial"/>
                <w:b/>
                <w:color w:val="000000"/>
                <w:sz w:val="18"/>
                <w:szCs w:val="18"/>
              </w:rPr>
              <w:t>Purpose</w:t>
            </w:r>
          </w:p>
        </w:tc>
      </w:tr>
      <w:tr w:rsidR="00E51C25" w:rsidRPr="00E51C25" w:rsidTr="00AA7E1C">
        <w:tc>
          <w:tcPr>
            <w:tcW w:w="0" w:type="auto"/>
            <w:gridSpan w:val="2"/>
            <w:tcBorders>
              <w:top w:val="single" w:sz="4" w:space="0" w:color="auto"/>
              <w:bottom w:val="single" w:sz="4" w:space="0" w:color="auto"/>
            </w:tcBorders>
            <w:tcMar>
              <w:left w:w="85" w:type="dxa"/>
            </w:tcMar>
          </w:tcPr>
          <w:p w:rsidR="00E51C25" w:rsidRPr="00E51C25" w:rsidRDefault="00E51C25" w:rsidP="00E51C25">
            <w:pPr>
              <w:spacing w:before="40" w:after="40"/>
              <w:rPr>
                <w:rFonts w:cs="Arial"/>
                <w:sz w:val="18"/>
                <w:szCs w:val="18"/>
              </w:rPr>
            </w:pPr>
            <w:r w:rsidRPr="00E51C25">
              <w:rPr>
                <w:rFonts w:cs="Arial"/>
                <w:color w:val="000000"/>
                <w:sz w:val="18"/>
                <w:szCs w:val="18"/>
              </w:rPr>
              <w:t>The</w:t>
            </w:r>
            <w:r w:rsidRPr="00E51C25">
              <w:rPr>
                <w:rFonts w:cs="Arial"/>
                <w:sz w:val="18"/>
                <w:szCs w:val="18"/>
              </w:rPr>
              <w:t xml:space="preserve"> ASC will contribute to improving the health and wellbeing of Australians and making communities stronger through sport and physical activity.</w:t>
            </w:r>
          </w:p>
        </w:tc>
      </w:tr>
      <w:tr w:rsidR="00E51C25" w:rsidRPr="00E51C25" w:rsidTr="00AA7E1C">
        <w:tblPrEx>
          <w:tblCellMar>
            <w:top w:w="28" w:type="dxa"/>
            <w:left w:w="85" w:type="dxa"/>
            <w:bottom w:w="28" w:type="dxa"/>
            <w:right w:w="85" w:type="dxa"/>
          </w:tblCellMar>
        </w:tblPrEx>
        <w:tc>
          <w:tcPr>
            <w:tcW w:w="0" w:type="auto"/>
            <w:gridSpan w:val="2"/>
            <w:tcBorders>
              <w:top w:val="single" w:sz="4" w:space="0" w:color="auto"/>
              <w:bottom w:val="single" w:sz="4" w:space="0" w:color="auto"/>
            </w:tcBorders>
            <w:shd w:val="clear" w:color="auto" w:fill="D9D9D9" w:themeFill="background1" w:themeFillShade="D9"/>
            <w:tcMar>
              <w:left w:w="85" w:type="dxa"/>
            </w:tcMar>
          </w:tcPr>
          <w:p w:rsidR="00E51C25" w:rsidRPr="00E51C25" w:rsidRDefault="00E51C25" w:rsidP="00E51C25">
            <w:pPr>
              <w:keepNext/>
              <w:keepLines/>
              <w:spacing w:before="40" w:after="40"/>
              <w:rPr>
                <w:rFonts w:cs="Arial"/>
                <w:b/>
                <w:color w:val="000000"/>
                <w:sz w:val="18"/>
                <w:szCs w:val="18"/>
              </w:rPr>
            </w:pPr>
            <w:r w:rsidRPr="00E51C25">
              <w:rPr>
                <w:rFonts w:cs="Arial"/>
                <w:b/>
                <w:color w:val="000000"/>
                <w:sz w:val="18"/>
                <w:szCs w:val="18"/>
              </w:rPr>
              <w:t>Delivery</w:t>
            </w:r>
          </w:p>
        </w:tc>
      </w:tr>
      <w:tr w:rsidR="00E51C25" w:rsidRPr="00E51C25" w:rsidTr="00AA7E1C">
        <w:tblPrEx>
          <w:tblCellMar>
            <w:top w:w="28" w:type="dxa"/>
            <w:left w:w="85" w:type="dxa"/>
            <w:bottom w:w="28" w:type="dxa"/>
            <w:right w:w="85" w:type="dxa"/>
          </w:tblCellMar>
        </w:tblPrEx>
        <w:tc>
          <w:tcPr>
            <w:tcW w:w="0" w:type="auto"/>
            <w:gridSpan w:val="2"/>
            <w:tcBorders>
              <w:top w:val="single" w:sz="4" w:space="0" w:color="auto"/>
            </w:tcBorders>
            <w:shd w:val="clear" w:color="auto" w:fill="auto"/>
            <w:tcMar>
              <w:left w:w="85" w:type="dxa"/>
            </w:tcMar>
          </w:tcPr>
          <w:p w:rsidR="00E51C25" w:rsidRPr="00E51C25" w:rsidRDefault="00E51C25" w:rsidP="00E51C25">
            <w:pPr>
              <w:keepNext/>
              <w:keepLines/>
              <w:spacing w:before="40" w:after="40"/>
              <w:rPr>
                <w:rFonts w:cs="Arial"/>
                <w:b/>
                <w:sz w:val="18"/>
                <w:szCs w:val="18"/>
              </w:rPr>
            </w:pPr>
            <w:r w:rsidRPr="00E51C25">
              <w:rPr>
                <w:rFonts w:cs="Arial"/>
                <w:b/>
                <w:sz w:val="18"/>
                <w:szCs w:val="18"/>
              </w:rPr>
              <w:t>More Australians move more often</w:t>
            </w:r>
          </w:p>
          <w:p w:rsidR="00E51C25" w:rsidRPr="00E51C25" w:rsidRDefault="00E51C25" w:rsidP="00E51C25">
            <w:pPr>
              <w:keepNext/>
              <w:keepLines/>
              <w:numPr>
                <w:ilvl w:val="0"/>
                <w:numId w:val="33"/>
              </w:numPr>
              <w:spacing w:before="40" w:after="40"/>
              <w:ind w:left="307" w:hanging="284"/>
              <w:rPr>
                <w:rFonts w:cs="Arial"/>
                <w:color w:val="000000"/>
                <w:sz w:val="18"/>
                <w:szCs w:val="18"/>
              </w:rPr>
            </w:pPr>
            <w:r w:rsidRPr="00E51C25">
              <w:rPr>
                <w:rFonts w:cs="Arial"/>
                <w:color w:val="000000"/>
                <w:sz w:val="18"/>
                <w:szCs w:val="18"/>
              </w:rPr>
              <w:t>Embed sport, physical activity and physical literacy into early childhood environments.</w:t>
            </w:r>
          </w:p>
          <w:p w:rsidR="00E51C25" w:rsidRPr="00E51C25" w:rsidRDefault="00E51C25" w:rsidP="00E51C25">
            <w:pPr>
              <w:keepNext/>
              <w:keepLines/>
              <w:numPr>
                <w:ilvl w:val="0"/>
                <w:numId w:val="33"/>
              </w:numPr>
              <w:spacing w:before="40" w:after="40"/>
              <w:ind w:left="307" w:hanging="284"/>
              <w:rPr>
                <w:rFonts w:cs="Arial"/>
                <w:color w:val="000000"/>
                <w:sz w:val="18"/>
                <w:szCs w:val="18"/>
              </w:rPr>
            </w:pPr>
            <w:r w:rsidRPr="00E51C25">
              <w:rPr>
                <w:rFonts w:cs="Arial"/>
                <w:color w:val="000000"/>
                <w:sz w:val="18"/>
                <w:szCs w:val="18"/>
              </w:rPr>
              <w:t>Encourage parents, guardians and schools to value the impact that sport, physical literacy and physical activity have on a child's development.</w:t>
            </w:r>
          </w:p>
          <w:p w:rsidR="00E51C25" w:rsidRPr="00E51C25" w:rsidRDefault="00E51C25" w:rsidP="00E51C25">
            <w:pPr>
              <w:keepNext/>
              <w:keepLines/>
              <w:numPr>
                <w:ilvl w:val="0"/>
                <w:numId w:val="33"/>
              </w:numPr>
              <w:spacing w:before="40" w:after="40"/>
              <w:ind w:left="307" w:hanging="284"/>
              <w:rPr>
                <w:rFonts w:cs="Arial"/>
                <w:color w:val="000000"/>
                <w:sz w:val="18"/>
                <w:szCs w:val="18"/>
              </w:rPr>
            </w:pPr>
            <w:r w:rsidRPr="00E51C25">
              <w:rPr>
                <w:rFonts w:cs="Arial"/>
                <w:color w:val="000000"/>
                <w:sz w:val="18"/>
                <w:szCs w:val="18"/>
              </w:rPr>
              <w:t>Influence planning, investment and design of sport infrastructure to maximise community benefits.</w:t>
            </w:r>
          </w:p>
          <w:p w:rsidR="00E51C25" w:rsidRPr="00E51C25" w:rsidRDefault="00E51C25" w:rsidP="00E51C25">
            <w:pPr>
              <w:keepNext/>
              <w:keepLines/>
              <w:spacing w:before="40" w:after="40"/>
              <w:rPr>
                <w:rFonts w:cs="Arial"/>
                <w:b/>
                <w:sz w:val="18"/>
                <w:szCs w:val="18"/>
              </w:rPr>
            </w:pPr>
            <w:r w:rsidRPr="00E51C25">
              <w:rPr>
                <w:rFonts w:cs="Arial"/>
                <w:b/>
                <w:sz w:val="18"/>
                <w:szCs w:val="18"/>
              </w:rPr>
              <w:t>Building the capability of sport to create a robust, connected industry</w:t>
            </w:r>
          </w:p>
          <w:p w:rsidR="00E51C25" w:rsidRPr="00E51C25" w:rsidRDefault="00E51C25" w:rsidP="00E51C25">
            <w:pPr>
              <w:keepNext/>
              <w:keepLines/>
              <w:numPr>
                <w:ilvl w:val="0"/>
                <w:numId w:val="33"/>
              </w:numPr>
              <w:spacing w:before="40" w:after="40"/>
              <w:ind w:left="307" w:hanging="284"/>
              <w:rPr>
                <w:rFonts w:cs="Arial"/>
                <w:color w:val="000000"/>
                <w:sz w:val="18"/>
                <w:szCs w:val="18"/>
              </w:rPr>
            </w:pPr>
            <w:r w:rsidRPr="00E51C25">
              <w:rPr>
                <w:rFonts w:cs="Arial"/>
                <w:color w:val="000000"/>
                <w:sz w:val="18"/>
                <w:szCs w:val="18"/>
              </w:rPr>
              <w:t>Maximise outcomes through a strategic approach to National Sporting Organisations (NSO) transformation and innovation.</w:t>
            </w:r>
          </w:p>
          <w:p w:rsidR="00E51C25" w:rsidRPr="00E51C25" w:rsidRDefault="00E51C25" w:rsidP="00E51C25">
            <w:pPr>
              <w:keepNext/>
              <w:keepLines/>
              <w:numPr>
                <w:ilvl w:val="0"/>
                <w:numId w:val="33"/>
              </w:numPr>
              <w:spacing w:before="40" w:after="40"/>
              <w:ind w:left="307" w:hanging="284"/>
              <w:rPr>
                <w:rFonts w:cs="Arial"/>
                <w:color w:val="000000"/>
                <w:sz w:val="18"/>
                <w:szCs w:val="18"/>
              </w:rPr>
            </w:pPr>
            <w:r w:rsidRPr="00E51C25">
              <w:rPr>
                <w:rFonts w:cs="Arial"/>
                <w:color w:val="000000"/>
                <w:sz w:val="18"/>
                <w:szCs w:val="18"/>
              </w:rPr>
              <w:t>Lead and influence the supply of sport, physical literacy and physical activity interventions.</w:t>
            </w:r>
          </w:p>
          <w:p w:rsidR="00E51C25" w:rsidRPr="00E51C25" w:rsidRDefault="00E51C25" w:rsidP="00E51C25">
            <w:pPr>
              <w:keepNext/>
              <w:keepLines/>
              <w:numPr>
                <w:ilvl w:val="0"/>
                <w:numId w:val="33"/>
              </w:numPr>
              <w:spacing w:before="40" w:after="40"/>
              <w:ind w:left="307" w:hanging="284"/>
              <w:rPr>
                <w:rFonts w:cs="Arial"/>
                <w:b/>
                <w:sz w:val="18"/>
                <w:szCs w:val="18"/>
              </w:rPr>
            </w:pPr>
            <w:r w:rsidRPr="00E51C25">
              <w:rPr>
                <w:rFonts w:cs="Arial"/>
                <w:color w:val="000000"/>
                <w:sz w:val="18"/>
                <w:szCs w:val="18"/>
              </w:rPr>
              <w:t>Establish strong partnerships between the Commonwealth and state sectors, including State and Territory Departments of Sport and Recreation by focusing on the collective impact of sport.</w:t>
            </w:r>
          </w:p>
          <w:p w:rsidR="00E51C25" w:rsidRPr="00E51C25" w:rsidRDefault="00E51C25" w:rsidP="00E51C25">
            <w:pPr>
              <w:keepNext/>
              <w:keepLines/>
              <w:numPr>
                <w:ilvl w:val="0"/>
                <w:numId w:val="33"/>
              </w:numPr>
              <w:spacing w:before="40" w:after="40"/>
              <w:ind w:left="307" w:hanging="284"/>
              <w:rPr>
                <w:rFonts w:cs="Arial"/>
                <w:color w:val="000000"/>
                <w:sz w:val="18"/>
                <w:szCs w:val="18"/>
              </w:rPr>
            </w:pPr>
            <w:r w:rsidRPr="00E51C25">
              <w:rPr>
                <w:rFonts w:cs="Arial"/>
                <w:color w:val="000000"/>
                <w:sz w:val="18"/>
                <w:szCs w:val="18"/>
              </w:rPr>
              <w:t>Widely share ASC insights with sport.</w:t>
            </w:r>
          </w:p>
        </w:tc>
      </w:tr>
      <w:tr w:rsidR="00E51C25" w:rsidRPr="00E51C25" w:rsidTr="00AA7E1C">
        <w:tblPrEx>
          <w:tblCellMar>
            <w:top w:w="28" w:type="dxa"/>
            <w:left w:w="85" w:type="dxa"/>
            <w:bottom w:w="28" w:type="dxa"/>
            <w:right w:w="85" w:type="dxa"/>
          </w:tblCellMar>
        </w:tblPrEx>
        <w:tc>
          <w:tcPr>
            <w:tcW w:w="0" w:type="auto"/>
            <w:gridSpan w:val="2"/>
            <w:tcBorders>
              <w:top w:val="single" w:sz="4" w:space="0" w:color="auto"/>
              <w:bottom w:val="single" w:sz="4" w:space="0" w:color="auto"/>
            </w:tcBorders>
            <w:shd w:val="clear" w:color="auto" w:fill="D9D9D9" w:themeFill="background1" w:themeFillShade="D9"/>
            <w:tcMar>
              <w:left w:w="85" w:type="dxa"/>
            </w:tcMar>
          </w:tcPr>
          <w:p w:rsidR="00E51C25" w:rsidRPr="00E51C25" w:rsidRDefault="00E51C25" w:rsidP="00E51C25">
            <w:pPr>
              <w:spacing w:before="40" w:after="40"/>
              <w:rPr>
                <w:rFonts w:cs="Arial"/>
                <w:b/>
                <w:color w:val="000000"/>
                <w:sz w:val="18"/>
                <w:szCs w:val="18"/>
              </w:rPr>
            </w:pPr>
            <w:r w:rsidRPr="00E51C25">
              <w:rPr>
                <w:rFonts w:cs="Arial"/>
                <w:b/>
                <w:color w:val="000000"/>
                <w:sz w:val="18"/>
                <w:szCs w:val="18"/>
              </w:rPr>
              <w:t>Changes to performance criteria</w:t>
            </w:r>
            <w:r w:rsidRPr="00E51C25">
              <w:rPr>
                <w:rFonts w:cs="Arial"/>
                <w:b/>
                <w:color w:val="000000"/>
                <w:sz w:val="15"/>
                <w:szCs w:val="18"/>
                <w:vertAlign w:val="superscript"/>
              </w:rPr>
              <w:footnoteReference w:id="3"/>
            </w:r>
          </w:p>
        </w:tc>
      </w:tr>
      <w:tr w:rsidR="00E51C25" w:rsidRPr="00E51C25" w:rsidTr="00AA7E1C">
        <w:tblPrEx>
          <w:tblCellMar>
            <w:top w:w="28" w:type="dxa"/>
            <w:left w:w="85" w:type="dxa"/>
            <w:bottom w:w="28" w:type="dxa"/>
            <w:right w:w="85" w:type="dxa"/>
          </w:tblCellMar>
        </w:tblPrEx>
        <w:tc>
          <w:tcPr>
            <w:tcW w:w="0" w:type="auto"/>
            <w:gridSpan w:val="2"/>
            <w:tcBorders>
              <w:top w:val="single" w:sz="4" w:space="0" w:color="auto"/>
              <w:bottom w:val="single" w:sz="4" w:space="0" w:color="auto"/>
            </w:tcBorders>
            <w:shd w:val="clear" w:color="auto" w:fill="auto"/>
            <w:tcMar>
              <w:left w:w="85" w:type="dxa"/>
            </w:tcMar>
          </w:tcPr>
          <w:p w:rsidR="00E51C25" w:rsidRPr="00E51C25" w:rsidRDefault="00E51C25" w:rsidP="00E51C25">
            <w:pPr>
              <w:keepNext/>
              <w:keepLines/>
              <w:spacing w:before="40" w:after="40"/>
              <w:rPr>
                <w:rFonts w:cs="Arial"/>
                <w:b/>
                <w:sz w:val="18"/>
                <w:szCs w:val="18"/>
              </w:rPr>
            </w:pPr>
            <w:r w:rsidRPr="00E51C25">
              <w:rPr>
                <w:rFonts w:cs="Arial"/>
                <w:b/>
                <w:sz w:val="18"/>
                <w:szCs w:val="18"/>
              </w:rPr>
              <w:t>More Australians move more often</w:t>
            </w:r>
          </w:p>
        </w:tc>
      </w:tr>
      <w:tr w:rsidR="00E51C25" w:rsidRPr="00E51C25" w:rsidTr="00AA7E1C">
        <w:tblPrEx>
          <w:tblCellMar>
            <w:top w:w="28" w:type="dxa"/>
            <w:left w:w="85" w:type="dxa"/>
            <w:bottom w:w="28" w:type="dxa"/>
            <w:right w:w="85" w:type="dxa"/>
          </w:tblCellMar>
        </w:tblPrEx>
        <w:tc>
          <w:tcPr>
            <w:tcW w:w="0" w:type="auto"/>
            <w:gridSpan w:val="2"/>
            <w:tcBorders>
              <w:top w:val="single" w:sz="4" w:space="0" w:color="auto"/>
              <w:bottom w:val="single" w:sz="4" w:space="0" w:color="auto"/>
            </w:tcBorders>
            <w:shd w:val="clear" w:color="auto" w:fill="D9D9D9" w:themeFill="background1" w:themeFillShade="D9"/>
            <w:tcMar>
              <w:left w:w="85" w:type="dxa"/>
            </w:tcMar>
          </w:tcPr>
          <w:p w:rsidR="00E51C25" w:rsidRPr="00E51C25" w:rsidRDefault="00E51C25" w:rsidP="00E51C25">
            <w:pPr>
              <w:spacing w:before="40" w:after="40"/>
              <w:rPr>
                <w:rFonts w:cs="Arial"/>
                <w:b/>
                <w:bCs/>
                <w:color w:val="000000"/>
                <w:sz w:val="17"/>
                <w:szCs w:val="18"/>
              </w:rPr>
            </w:pPr>
            <w:r w:rsidRPr="00E51C25">
              <w:rPr>
                <w:rFonts w:cs="Arial"/>
                <w:b/>
                <w:bCs/>
                <w:color w:val="000000"/>
                <w:sz w:val="17"/>
                <w:szCs w:val="18"/>
              </w:rPr>
              <w:t>Percentage of Australians participating in physical activity</w:t>
            </w:r>
          </w:p>
        </w:tc>
      </w:tr>
      <w:tr w:rsidR="00E51C25" w:rsidRPr="00E51C25" w:rsidTr="00AA7E1C">
        <w:tc>
          <w:tcPr>
            <w:tcW w:w="2500" w:type="pct"/>
            <w:tcBorders>
              <w:top w:val="single" w:sz="4" w:space="0" w:color="auto"/>
              <w:bottom w:val="single" w:sz="4" w:space="0" w:color="auto"/>
            </w:tcBorders>
            <w:shd w:val="clear" w:color="auto" w:fill="auto"/>
            <w:tcMar>
              <w:left w:w="85" w:type="dxa"/>
            </w:tcMar>
            <w:vAlign w:val="center"/>
          </w:tcPr>
          <w:p w:rsidR="00E51C25" w:rsidRPr="00E51C25" w:rsidRDefault="00E51C25" w:rsidP="00E51C25">
            <w:pPr>
              <w:spacing w:before="40" w:after="40"/>
              <w:rPr>
                <w:rFonts w:cs="Arial"/>
                <w:b/>
                <w:bCs/>
                <w:color w:val="000000"/>
                <w:sz w:val="17"/>
                <w:szCs w:val="18"/>
              </w:rPr>
            </w:pPr>
            <w:r w:rsidRPr="00E51C25">
              <w:rPr>
                <w:rFonts w:cs="Arial"/>
                <w:b/>
                <w:bCs/>
                <w:color w:val="000000"/>
                <w:sz w:val="17"/>
                <w:szCs w:val="18"/>
              </w:rPr>
              <w:t>2018-19 Target</w:t>
            </w:r>
          </w:p>
        </w:tc>
        <w:tc>
          <w:tcPr>
            <w:tcW w:w="2500" w:type="pct"/>
            <w:tcBorders>
              <w:top w:val="single" w:sz="4" w:space="0" w:color="auto"/>
              <w:bottom w:val="single" w:sz="4" w:space="0" w:color="auto"/>
            </w:tcBorders>
            <w:shd w:val="clear" w:color="auto" w:fill="auto"/>
            <w:tcMar>
              <w:left w:w="85" w:type="dxa"/>
            </w:tcMar>
            <w:vAlign w:val="center"/>
          </w:tcPr>
          <w:p w:rsidR="00E51C25" w:rsidRPr="00E51C25" w:rsidRDefault="00E51C25" w:rsidP="00E51C25">
            <w:pPr>
              <w:spacing w:before="40" w:after="40"/>
              <w:rPr>
                <w:rFonts w:cs="Arial"/>
                <w:b/>
                <w:bCs/>
                <w:color w:val="000000"/>
                <w:sz w:val="17"/>
                <w:szCs w:val="18"/>
              </w:rPr>
            </w:pPr>
            <w:r w:rsidRPr="00E51C25">
              <w:rPr>
                <w:rFonts w:cs="Arial"/>
                <w:b/>
                <w:bCs/>
                <w:color w:val="000000"/>
                <w:sz w:val="17"/>
                <w:szCs w:val="18"/>
              </w:rPr>
              <w:t>2019-20 (&amp; beyond) Target</w:t>
            </w:r>
          </w:p>
        </w:tc>
      </w:tr>
      <w:tr w:rsidR="00E51C25" w:rsidRPr="00E51C25" w:rsidTr="00AA7E1C">
        <w:tc>
          <w:tcPr>
            <w:tcW w:w="2500" w:type="pct"/>
            <w:tcBorders>
              <w:top w:val="single" w:sz="4" w:space="0" w:color="auto"/>
              <w:bottom w:val="single" w:sz="4" w:space="0" w:color="auto"/>
            </w:tcBorders>
            <w:tcMar>
              <w:left w:w="85" w:type="dxa"/>
            </w:tcMar>
          </w:tcPr>
          <w:p w:rsidR="00E51C25" w:rsidRPr="00E51C25" w:rsidRDefault="00E51C25" w:rsidP="00E51C25">
            <w:pPr>
              <w:spacing w:before="40" w:after="40"/>
              <w:rPr>
                <w:rFonts w:cs="Arial"/>
                <w:color w:val="000000"/>
                <w:sz w:val="17"/>
                <w:szCs w:val="18"/>
              </w:rPr>
            </w:pPr>
            <w:r w:rsidRPr="00E51C25">
              <w:rPr>
                <w:rFonts w:cs="Arial"/>
                <w:color w:val="000000"/>
                <w:sz w:val="17"/>
                <w:szCs w:val="18"/>
              </w:rPr>
              <w:t>An increase of 204,000 Australians aged 15 or more meeting current physical activity guidelines for their age group when compared to the</w:t>
            </w:r>
            <w:r w:rsidRPr="00E51C25">
              <w:rPr>
                <w:rFonts w:cs="Arial"/>
                <w:color w:val="000000"/>
                <w:sz w:val="17"/>
                <w:szCs w:val="18"/>
              </w:rPr>
              <w:br/>
              <w:t>2017-2018 baseline result.</w:t>
            </w:r>
          </w:p>
        </w:tc>
        <w:tc>
          <w:tcPr>
            <w:tcW w:w="2500" w:type="pct"/>
            <w:tcBorders>
              <w:top w:val="single" w:sz="4" w:space="0" w:color="auto"/>
              <w:bottom w:val="single" w:sz="4" w:space="0" w:color="auto"/>
            </w:tcBorders>
            <w:tcMar>
              <w:left w:w="85" w:type="dxa"/>
            </w:tcMar>
          </w:tcPr>
          <w:p w:rsidR="00E51C25" w:rsidRPr="00E51C25" w:rsidRDefault="00E51C25" w:rsidP="00E51C25">
            <w:pPr>
              <w:spacing w:before="40" w:after="40"/>
              <w:rPr>
                <w:rFonts w:cs="Arial"/>
                <w:color w:val="000000"/>
                <w:sz w:val="17"/>
                <w:szCs w:val="18"/>
              </w:rPr>
            </w:pPr>
            <w:r w:rsidRPr="00E51C25">
              <w:rPr>
                <w:rFonts w:cs="Arial"/>
                <w:color w:val="000000"/>
                <w:sz w:val="17"/>
                <w:szCs w:val="18"/>
              </w:rPr>
              <w:t>An increase of 207,000 Australians aged 15 or more meeting current physical activity guidelines for their age group when compared to the</w:t>
            </w:r>
            <w:r w:rsidRPr="00E51C25">
              <w:rPr>
                <w:rFonts w:cs="Arial"/>
                <w:color w:val="000000"/>
                <w:sz w:val="17"/>
                <w:szCs w:val="18"/>
              </w:rPr>
              <w:br/>
              <w:t>2018-2019 result.</w:t>
            </w:r>
          </w:p>
        </w:tc>
      </w:tr>
      <w:tr w:rsidR="00E51C25" w:rsidRPr="00E51C25" w:rsidTr="00AA7E1C">
        <w:tblPrEx>
          <w:tblCellMar>
            <w:top w:w="28" w:type="dxa"/>
            <w:left w:w="85" w:type="dxa"/>
            <w:bottom w:w="28" w:type="dxa"/>
            <w:right w:w="85" w:type="dxa"/>
          </w:tblCellMar>
        </w:tblPrEx>
        <w:tc>
          <w:tcPr>
            <w:tcW w:w="0" w:type="auto"/>
            <w:gridSpan w:val="2"/>
            <w:tcBorders>
              <w:top w:val="single" w:sz="4" w:space="0" w:color="auto"/>
              <w:bottom w:val="single" w:sz="4" w:space="0" w:color="auto"/>
            </w:tcBorders>
            <w:shd w:val="clear" w:color="auto" w:fill="auto"/>
            <w:tcMar>
              <w:left w:w="85" w:type="dxa"/>
            </w:tcMar>
          </w:tcPr>
          <w:p w:rsidR="00E51C25" w:rsidRPr="00E51C25" w:rsidRDefault="00E51C25" w:rsidP="00E51C25">
            <w:pPr>
              <w:keepNext/>
              <w:keepLines/>
              <w:spacing w:before="40" w:after="40"/>
              <w:ind w:left="284" w:hanging="284"/>
              <w:rPr>
                <w:rFonts w:cs="Arial"/>
                <w:b/>
                <w:sz w:val="18"/>
                <w:szCs w:val="18"/>
              </w:rPr>
            </w:pPr>
            <w:r w:rsidRPr="00E51C25">
              <w:rPr>
                <w:rFonts w:cs="Arial"/>
                <w:b/>
                <w:sz w:val="18"/>
                <w:szCs w:val="18"/>
              </w:rPr>
              <w:t>Building the capability of sport to create a robust, connected industry</w:t>
            </w:r>
          </w:p>
        </w:tc>
      </w:tr>
      <w:tr w:rsidR="00E51C25" w:rsidRPr="00E51C25" w:rsidTr="00AA7E1C">
        <w:tblPrEx>
          <w:tblCellMar>
            <w:top w:w="28" w:type="dxa"/>
            <w:left w:w="85" w:type="dxa"/>
            <w:bottom w:w="28" w:type="dxa"/>
            <w:right w:w="85" w:type="dxa"/>
          </w:tblCellMar>
        </w:tblPrEx>
        <w:tc>
          <w:tcPr>
            <w:tcW w:w="0" w:type="auto"/>
            <w:gridSpan w:val="2"/>
            <w:tcBorders>
              <w:top w:val="single" w:sz="4" w:space="0" w:color="auto"/>
              <w:bottom w:val="single" w:sz="4" w:space="0" w:color="auto"/>
            </w:tcBorders>
            <w:shd w:val="clear" w:color="auto" w:fill="D9D9D9" w:themeFill="background1" w:themeFillShade="D9"/>
            <w:tcMar>
              <w:left w:w="85" w:type="dxa"/>
            </w:tcMar>
          </w:tcPr>
          <w:p w:rsidR="00E51C25" w:rsidRPr="00E51C25" w:rsidRDefault="00E51C25" w:rsidP="00E51C25">
            <w:pPr>
              <w:spacing w:before="40" w:after="40"/>
              <w:rPr>
                <w:rFonts w:cs="Arial"/>
                <w:b/>
                <w:bCs/>
                <w:color w:val="000000"/>
                <w:sz w:val="17"/>
                <w:szCs w:val="18"/>
              </w:rPr>
            </w:pPr>
            <w:r w:rsidRPr="00E51C25">
              <w:rPr>
                <w:rFonts w:cs="Arial"/>
                <w:b/>
                <w:bCs/>
                <w:color w:val="000000"/>
                <w:sz w:val="17"/>
                <w:szCs w:val="18"/>
              </w:rPr>
              <w:t>Improving the organisational capability of targeted national sporting organisations</w:t>
            </w:r>
          </w:p>
        </w:tc>
      </w:tr>
      <w:tr w:rsidR="00E51C25" w:rsidRPr="00E51C25" w:rsidTr="00AA7E1C">
        <w:tc>
          <w:tcPr>
            <w:tcW w:w="0" w:type="auto"/>
            <w:tcBorders>
              <w:top w:val="single" w:sz="4" w:space="0" w:color="auto"/>
              <w:bottom w:val="single" w:sz="4" w:space="0" w:color="auto"/>
            </w:tcBorders>
            <w:shd w:val="clear" w:color="auto" w:fill="auto"/>
            <w:tcMar>
              <w:left w:w="85" w:type="dxa"/>
            </w:tcMar>
            <w:vAlign w:val="center"/>
          </w:tcPr>
          <w:p w:rsidR="00E51C25" w:rsidRPr="00E51C25" w:rsidRDefault="00E51C25" w:rsidP="00E51C25">
            <w:pPr>
              <w:spacing w:before="40" w:after="40"/>
              <w:rPr>
                <w:rFonts w:cs="Arial"/>
                <w:b/>
                <w:bCs/>
                <w:color w:val="000000"/>
                <w:sz w:val="17"/>
                <w:szCs w:val="18"/>
              </w:rPr>
            </w:pPr>
            <w:r w:rsidRPr="00E51C25">
              <w:rPr>
                <w:rFonts w:cs="Arial"/>
                <w:b/>
                <w:bCs/>
                <w:color w:val="000000"/>
                <w:sz w:val="17"/>
                <w:szCs w:val="18"/>
              </w:rPr>
              <w:t>2018-19 Target</w:t>
            </w:r>
          </w:p>
        </w:tc>
        <w:tc>
          <w:tcPr>
            <w:tcW w:w="2500" w:type="pct"/>
            <w:tcBorders>
              <w:top w:val="single" w:sz="4" w:space="0" w:color="auto"/>
              <w:bottom w:val="single" w:sz="4" w:space="0" w:color="auto"/>
            </w:tcBorders>
            <w:shd w:val="clear" w:color="auto" w:fill="auto"/>
            <w:tcMar>
              <w:left w:w="85" w:type="dxa"/>
            </w:tcMar>
            <w:vAlign w:val="center"/>
          </w:tcPr>
          <w:p w:rsidR="00E51C25" w:rsidRPr="00E51C25" w:rsidRDefault="00E51C25" w:rsidP="00E51C25">
            <w:pPr>
              <w:spacing w:before="40" w:after="40"/>
              <w:rPr>
                <w:rFonts w:cs="Arial"/>
                <w:b/>
                <w:bCs/>
                <w:color w:val="000000"/>
                <w:sz w:val="17"/>
                <w:szCs w:val="18"/>
              </w:rPr>
            </w:pPr>
            <w:r w:rsidRPr="00E51C25">
              <w:rPr>
                <w:rFonts w:cs="Arial"/>
                <w:b/>
                <w:bCs/>
                <w:color w:val="000000"/>
                <w:sz w:val="17"/>
                <w:szCs w:val="18"/>
              </w:rPr>
              <w:t>2019-20 (&amp; beyond) Target</w:t>
            </w:r>
          </w:p>
        </w:tc>
      </w:tr>
      <w:tr w:rsidR="00E51C25" w:rsidRPr="00E51C25" w:rsidTr="00AA7E1C">
        <w:tc>
          <w:tcPr>
            <w:tcW w:w="0" w:type="auto"/>
            <w:tcBorders>
              <w:top w:val="single" w:sz="4" w:space="0" w:color="auto"/>
              <w:bottom w:val="single" w:sz="4" w:space="0" w:color="auto"/>
            </w:tcBorders>
            <w:tcMar>
              <w:left w:w="85" w:type="dxa"/>
            </w:tcMar>
          </w:tcPr>
          <w:p w:rsidR="00E51C25" w:rsidRPr="00E51C25" w:rsidRDefault="00E51C25" w:rsidP="00E51C25">
            <w:pPr>
              <w:spacing w:before="40" w:after="40"/>
              <w:rPr>
                <w:rFonts w:cs="Arial"/>
                <w:color w:val="000000"/>
                <w:sz w:val="17"/>
                <w:szCs w:val="18"/>
              </w:rPr>
            </w:pPr>
            <w:r w:rsidRPr="00E51C25">
              <w:rPr>
                <w:rFonts w:cs="Arial"/>
                <w:color w:val="000000"/>
                <w:sz w:val="17"/>
                <w:szCs w:val="18"/>
              </w:rPr>
              <w:t xml:space="preserve">Average overall score on </w:t>
            </w:r>
            <w:proofErr w:type="spellStart"/>
            <w:r w:rsidRPr="00E51C25">
              <w:rPr>
                <w:rFonts w:cs="Arial"/>
                <w:color w:val="000000"/>
                <w:sz w:val="17"/>
                <w:szCs w:val="18"/>
              </w:rPr>
              <w:t>Sport.Scan</w:t>
            </w:r>
            <w:proofErr w:type="spellEnd"/>
            <w:r w:rsidRPr="00E51C25">
              <w:rPr>
                <w:rFonts w:cs="Arial"/>
                <w:color w:val="000000"/>
                <w:sz w:val="15"/>
                <w:szCs w:val="18"/>
                <w:vertAlign w:val="superscript"/>
              </w:rPr>
              <w:footnoteReference w:id="4"/>
            </w:r>
            <w:r w:rsidRPr="00E51C25">
              <w:rPr>
                <w:rFonts w:cs="Arial"/>
                <w:color w:val="000000"/>
                <w:sz w:val="17"/>
                <w:szCs w:val="18"/>
              </w:rPr>
              <w:t>, for 23 targeted NSOs is at least 75%.</w:t>
            </w:r>
          </w:p>
        </w:tc>
        <w:tc>
          <w:tcPr>
            <w:tcW w:w="2500" w:type="pct"/>
            <w:tcBorders>
              <w:top w:val="single" w:sz="4" w:space="0" w:color="auto"/>
              <w:bottom w:val="single" w:sz="4" w:space="0" w:color="auto"/>
            </w:tcBorders>
            <w:tcMar>
              <w:left w:w="85" w:type="dxa"/>
            </w:tcMar>
          </w:tcPr>
          <w:p w:rsidR="00E51C25" w:rsidRPr="00E51C25" w:rsidRDefault="00E51C25" w:rsidP="00E51C25">
            <w:pPr>
              <w:spacing w:before="40" w:after="40"/>
              <w:rPr>
                <w:rFonts w:cs="Arial"/>
                <w:color w:val="000000"/>
                <w:sz w:val="17"/>
                <w:szCs w:val="18"/>
              </w:rPr>
            </w:pPr>
            <w:r w:rsidRPr="00E51C25">
              <w:rPr>
                <w:rFonts w:cs="Arial"/>
                <w:color w:val="000000"/>
                <w:sz w:val="17"/>
                <w:szCs w:val="18"/>
              </w:rPr>
              <w:t xml:space="preserve">Average overall score on </w:t>
            </w:r>
            <w:proofErr w:type="spellStart"/>
            <w:r w:rsidRPr="00E51C25">
              <w:rPr>
                <w:rFonts w:cs="Arial"/>
                <w:color w:val="000000"/>
                <w:sz w:val="17"/>
                <w:szCs w:val="18"/>
              </w:rPr>
              <w:t>Sport.Scan</w:t>
            </w:r>
            <w:proofErr w:type="spellEnd"/>
            <w:r w:rsidRPr="00E51C25">
              <w:rPr>
                <w:rFonts w:cs="Arial"/>
                <w:color w:val="000000"/>
                <w:sz w:val="17"/>
                <w:szCs w:val="18"/>
              </w:rPr>
              <w:t>, for 23 targeted NSOs, is at least 78%.</w:t>
            </w:r>
          </w:p>
        </w:tc>
      </w:tr>
    </w:tbl>
    <w:p w:rsidR="00E51C25" w:rsidRPr="00E51C25" w:rsidRDefault="00E51C25" w:rsidP="00E51C25">
      <w:pPr>
        <w:spacing w:after="120"/>
        <w:jc w:val="left"/>
        <w:rPr>
          <w:rFonts w:ascii="Book Antiqua" w:hAnsi="Book Antiqua"/>
          <w:color w:val="000000"/>
        </w:rPr>
      </w:pPr>
      <w:r w:rsidRPr="00E51C25">
        <w:rPr>
          <w:rFonts w:ascii="Book Antiqua" w:hAnsi="Book Antiqua"/>
          <w:color w:val="000000"/>
        </w:rPr>
        <w:br w:type="page"/>
      </w:r>
    </w:p>
    <w:p w:rsidR="00E51C25" w:rsidRPr="00E51C25" w:rsidRDefault="00E51C25" w:rsidP="00E51C25">
      <w:pPr>
        <w:spacing w:after="120"/>
        <w:jc w:val="left"/>
        <w:rPr>
          <w:rFonts w:ascii="Book Antiqua" w:hAnsi="Book Antiqua"/>
          <w:color w:val="000000"/>
        </w:rPr>
        <w:sectPr w:rsidR="00E51C25" w:rsidRPr="00E51C25" w:rsidSect="00AA7E1C">
          <w:headerReference w:type="even" r:id="rId83"/>
          <w:headerReference w:type="default" r:id="rId84"/>
          <w:footerReference w:type="even" r:id="rId85"/>
          <w:footerReference w:type="default" r:id="rId86"/>
          <w:footnotePr>
            <w:numRestart w:val="eachSect"/>
          </w:footnotePr>
          <w:pgSz w:w="11906" w:h="16838" w:code="9"/>
          <w:pgMar w:top="2466" w:right="2098" w:bottom="2466" w:left="2098" w:header="1899" w:footer="1871" w:gutter="0"/>
          <w:cols w:space="708"/>
          <w:docGrid w:linePitch="360"/>
        </w:sectPr>
      </w:pPr>
    </w:p>
    <w:p w:rsidR="00E51C25" w:rsidRPr="00E51C25" w:rsidRDefault="00E51C25" w:rsidP="00E51C25">
      <w:pPr>
        <w:spacing w:after="240"/>
        <w:ind w:left="1418" w:hanging="1418"/>
        <w:jc w:val="left"/>
        <w:outlineLvl w:val="1"/>
        <w:rPr>
          <w:rFonts w:cs="Arial"/>
          <w:iCs/>
          <w:color w:val="000000"/>
          <w:sz w:val="30"/>
          <w:szCs w:val="30"/>
        </w:rPr>
      </w:pPr>
      <w:bookmarkStart w:id="142" w:name="_Toc503957658"/>
      <w:r w:rsidRPr="00E51C25">
        <w:rPr>
          <w:rFonts w:cs="Arial"/>
          <w:iCs/>
          <w:color w:val="000000"/>
          <w:sz w:val="30"/>
          <w:szCs w:val="30"/>
        </w:rPr>
        <w:lastRenderedPageBreak/>
        <w:t>Section 3: Special Account Flows and Budgeted Financial Statements</w:t>
      </w:r>
      <w:bookmarkEnd w:id="142"/>
      <w:r w:rsidRPr="00E51C25">
        <w:rPr>
          <w:rFonts w:cs="Arial"/>
          <w:iCs/>
          <w:color w:val="000000"/>
          <w:sz w:val="30"/>
          <w:szCs w:val="30"/>
        </w:rPr>
        <w:t xml:space="preserve"> </w:t>
      </w:r>
    </w:p>
    <w:p w:rsidR="00E51C25" w:rsidRPr="00E51C25" w:rsidRDefault="00E51C25" w:rsidP="00E51C25">
      <w:pPr>
        <w:keepNext/>
        <w:tabs>
          <w:tab w:val="left" w:pos="709"/>
        </w:tabs>
        <w:spacing w:before="240" w:after="240"/>
        <w:jc w:val="left"/>
        <w:outlineLvl w:val="2"/>
        <w:rPr>
          <w:b/>
          <w:smallCaps/>
          <w:color w:val="000000"/>
          <w:sz w:val="26"/>
          <w:szCs w:val="26"/>
        </w:rPr>
      </w:pPr>
      <w:bookmarkStart w:id="143" w:name="_Toc503957659"/>
      <w:r w:rsidRPr="00E51C25">
        <w:rPr>
          <w:b/>
          <w:smallCaps/>
          <w:color w:val="000000"/>
          <w:sz w:val="26"/>
          <w:szCs w:val="26"/>
        </w:rPr>
        <w:t>3.1</w:t>
      </w:r>
      <w:r w:rsidRPr="00E51C25">
        <w:rPr>
          <w:b/>
          <w:smallCaps/>
          <w:color w:val="000000"/>
          <w:sz w:val="26"/>
          <w:szCs w:val="26"/>
        </w:rPr>
        <w:tab/>
        <w:t>Special Account Flows</w:t>
      </w:r>
      <w:bookmarkEnd w:id="143"/>
    </w:p>
    <w:p w:rsidR="00E51C25" w:rsidRPr="00E51C25" w:rsidRDefault="00E51C25" w:rsidP="00E51C25">
      <w:pPr>
        <w:keepNext/>
        <w:tabs>
          <w:tab w:val="left" w:pos="709"/>
        </w:tabs>
        <w:spacing w:before="240" w:after="120"/>
        <w:jc w:val="left"/>
        <w:outlineLvl w:val="3"/>
        <w:rPr>
          <w:b/>
          <w:color w:val="000000"/>
          <w:sz w:val="22"/>
        </w:rPr>
      </w:pPr>
      <w:r w:rsidRPr="00E51C25">
        <w:rPr>
          <w:b/>
          <w:color w:val="000000"/>
          <w:sz w:val="22"/>
        </w:rPr>
        <w:t>Estimates of Special Account Flows</w:t>
      </w:r>
    </w:p>
    <w:p w:rsidR="00E51C25" w:rsidRPr="00E51C25" w:rsidRDefault="00E51C25" w:rsidP="00E51C25">
      <w:pPr>
        <w:spacing w:after="120"/>
        <w:jc w:val="left"/>
        <w:rPr>
          <w:rFonts w:ascii="Book Antiqua" w:hAnsi="Book Antiqua"/>
        </w:rPr>
      </w:pPr>
      <w:r w:rsidRPr="00E51C25">
        <w:rPr>
          <w:rFonts w:ascii="Book Antiqua" w:hAnsi="Book Antiqua"/>
        </w:rPr>
        <w:t>The ASC does not manage any special accounts.</w:t>
      </w:r>
    </w:p>
    <w:p w:rsidR="00E51C25" w:rsidRPr="00E51C25" w:rsidRDefault="00E51C25" w:rsidP="00E51C25">
      <w:pPr>
        <w:keepNext/>
        <w:tabs>
          <w:tab w:val="left" w:pos="709"/>
        </w:tabs>
        <w:spacing w:before="240" w:after="240"/>
        <w:jc w:val="left"/>
        <w:outlineLvl w:val="2"/>
        <w:rPr>
          <w:b/>
          <w:smallCaps/>
          <w:color w:val="000000"/>
          <w:sz w:val="26"/>
          <w:szCs w:val="26"/>
        </w:rPr>
      </w:pPr>
      <w:bookmarkStart w:id="144" w:name="_Toc503957660"/>
      <w:r w:rsidRPr="00E51C25">
        <w:rPr>
          <w:b/>
          <w:smallCaps/>
          <w:color w:val="000000"/>
          <w:sz w:val="26"/>
          <w:szCs w:val="26"/>
        </w:rPr>
        <w:t>3.2</w:t>
      </w:r>
      <w:r w:rsidRPr="00E51C25">
        <w:rPr>
          <w:b/>
          <w:smallCaps/>
          <w:color w:val="000000"/>
          <w:sz w:val="26"/>
          <w:szCs w:val="26"/>
        </w:rPr>
        <w:tab/>
        <w:t>Budgeted Financial Statements</w:t>
      </w:r>
      <w:bookmarkEnd w:id="144"/>
    </w:p>
    <w:p w:rsidR="00E51C25" w:rsidRPr="00E51C25" w:rsidRDefault="00E51C25" w:rsidP="00E51C25">
      <w:pPr>
        <w:spacing w:after="120"/>
        <w:jc w:val="left"/>
        <w:rPr>
          <w:rFonts w:ascii="Book Antiqua" w:hAnsi="Book Antiqua"/>
          <w:color w:val="000000"/>
        </w:rPr>
      </w:pPr>
      <w:r w:rsidRPr="00E51C25">
        <w:rPr>
          <w:rFonts w:ascii="Book Antiqua" w:hAnsi="Book Antiqua"/>
          <w:color w:val="000000"/>
        </w:rPr>
        <w:t>An analysis of the ASC budgeted financial statements for 2018-19 is provided below.</w:t>
      </w:r>
    </w:p>
    <w:p w:rsidR="00E51C25" w:rsidRPr="00E51C25" w:rsidRDefault="00E51C25" w:rsidP="00E51C25">
      <w:pPr>
        <w:keepNext/>
        <w:tabs>
          <w:tab w:val="left" w:pos="709"/>
        </w:tabs>
        <w:spacing w:before="240" w:after="120"/>
        <w:jc w:val="left"/>
        <w:outlineLvl w:val="3"/>
        <w:rPr>
          <w:b/>
          <w:color w:val="000000"/>
          <w:sz w:val="22"/>
        </w:rPr>
      </w:pPr>
      <w:r w:rsidRPr="00E51C25">
        <w:rPr>
          <w:b/>
          <w:color w:val="000000"/>
          <w:sz w:val="22"/>
        </w:rPr>
        <w:t>3.2.1 Analysis of Budgeted Financial Statements</w:t>
      </w:r>
    </w:p>
    <w:p w:rsidR="00E51C25" w:rsidRPr="00E51C25" w:rsidRDefault="00E51C25" w:rsidP="00E51C25">
      <w:pPr>
        <w:keepNext/>
        <w:spacing w:before="120" w:after="120"/>
        <w:jc w:val="left"/>
        <w:outlineLvl w:val="4"/>
        <w:rPr>
          <w:rFonts w:cs="Arial"/>
          <w:b/>
          <w:color w:val="000000"/>
          <w:szCs w:val="18"/>
        </w:rPr>
      </w:pPr>
      <w:r w:rsidRPr="00E51C25">
        <w:rPr>
          <w:rFonts w:cs="Arial"/>
          <w:b/>
          <w:color w:val="000000"/>
          <w:szCs w:val="18"/>
        </w:rPr>
        <w:t>Departmental</w:t>
      </w:r>
    </w:p>
    <w:p w:rsidR="00E51C25" w:rsidRPr="00E51C25" w:rsidRDefault="00E51C25" w:rsidP="00E51C25">
      <w:pPr>
        <w:spacing w:after="120"/>
        <w:jc w:val="left"/>
        <w:rPr>
          <w:rFonts w:ascii="Book Antiqua" w:hAnsi="Book Antiqua"/>
          <w:color w:val="000000"/>
        </w:rPr>
      </w:pPr>
      <w:r w:rsidRPr="00E51C25">
        <w:rPr>
          <w:rFonts w:ascii="Book Antiqua" w:hAnsi="Book Antiqua"/>
          <w:color w:val="000000"/>
        </w:rPr>
        <w:t>Since the publication of the 2018-19 Portfolio Budget Statements, there has been four new measures impacting the financial statements. Details of the changes are listed in Table 1.3 - Additional Estimates and Variations to Outcomes from Measures and Other Variations since the Budget 2018-19.</w:t>
      </w:r>
    </w:p>
    <w:p w:rsidR="00E51C25" w:rsidRPr="00E51C25" w:rsidRDefault="00E51C25" w:rsidP="00E51C25">
      <w:pPr>
        <w:spacing w:after="120"/>
        <w:jc w:val="left"/>
        <w:rPr>
          <w:rFonts w:ascii="Book Antiqua" w:hAnsi="Book Antiqua"/>
          <w:color w:val="000000"/>
        </w:rPr>
      </w:pPr>
      <w:r w:rsidRPr="00E51C25">
        <w:rPr>
          <w:rFonts w:ascii="Book Antiqua" w:hAnsi="Book Antiqua"/>
          <w:color w:val="000000"/>
        </w:rPr>
        <w:br w:type="page"/>
      </w:r>
    </w:p>
    <w:p w:rsidR="00E51C25" w:rsidRPr="00E51C25" w:rsidRDefault="00E51C25" w:rsidP="00E51C25">
      <w:pPr>
        <w:keepNext/>
        <w:tabs>
          <w:tab w:val="left" w:pos="709"/>
        </w:tabs>
        <w:spacing w:before="240" w:after="120"/>
        <w:jc w:val="left"/>
        <w:outlineLvl w:val="3"/>
        <w:rPr>
          <w:b/>
          <w:color w:val="000000"/>
          <w:sz w:val="22"/>
        </w:rPr>
      </w:pPr>
      <w:r w:rsidRPr="00E51C25">
        <w:rPr>
          <w:b/>
          <w:color w:val="000000"/>
          <w:sz w:val="22"/>
        </w:rPr>
        <w:lastRenderedPageBreak/>
        <w:t>3.2.2 Budgeted Financial Statements</w:t>
      </w:r>
    </w:p>
    <w:p w:rsidR="00E51C25" w:rsidRPr="00E51C25" w:rsidRDefault="00E51C25" w:rsidP="00E51C25">
      <w:pPr>
        <w:spacing w:after="120"/>
        <w:jc w:val="left"/>
        <w:rPr>
          <w:rFonts w:cs="Arial"/>
          <w:b/>
          <w:color w:val="000000"/>
          <w:szCs w:val="18"/>
          <w:lang w:eastAsia="en-US"/>
        </w:rPr>
      </w:pPr>
      <w:r w:rsidRPr="00E51C25">
        <w:rPr>
          <w:rFonts w:cs="Arial"/>
          <w:b/>
          <w:color w:val="000000"/>
          <w:szCs w:val="18"/>
          <w:lang w:eastAsia="en-US"/>
        </w:rPr>
        <w:t>Table 3.2.1: Comprehensive Income Statement (showing net cost of services for the period ended 30 June)</w:t>
      </w:r>
    </w:p>
    <w:tbl>
      <w:tblPr>
        <w:tblW w:w="7700" w:type="dxa"/>
        <w:jc w:val="center"/>
        <w:tblLayout w:type="fixed"/>
        <w:tblLook w:val="04A0" w:firstRow="1" w:lastRow="0" w:firstColumn="1" w:lastColumn="0" w:noHBand="0" w:noVBand="1"/>
        <w:tblDescription w:val="Table 3.2.1: Comprehensive Income Statement (showing net cost of services for the period ended 30 June)"/>
      </w:tblPr>
      <w:tblGrid>
        <w:gridCol w:w="3000"/>
        <w:gridCol w:w="940"/>
        <w:gridCol w:w="940"/>
        <w:gridCol w:w="940"/>
        <w:gridCol w:w="940"/>
        <w:gridCol w:w="940"/>
      </w:tblGrid>
      <w:tr w:rsidR="00E51C25" w:rsidRPr="00E51C25" w:rsidTr="00AA7E1C">
        <w:trPr>
          <w:trHeight w:val="567"/>
          <w:jc w:val="center"/>
        </w:trPr>
        <w:tc>
          <w:tcPr>
            <w:tcW w:w="3000" w:type="dxa"/>
            <w:tcBorders>
              <w:top w:val="single" w:sz="4" w:space="0" w:color="auto"/>
              <w:left w:val="nil"/>
              <w:bottom w:val="nil"/>
              <w:right w:val="nil"/>
            </w:tcBorders>
            <w:shd w:val="clear" w:color="auto" w:fill="auto"/>
            <w:vAlign w:val="bottom"/>
            <w:hideMark/>
          </w:tcPr>
          <w:p w:rsidR="00E51C25" w:rsidRPr="00E51C25" w:rsidRDefault="00E51C25" w:rsidP="00E51C25">
            <w:pPr>
              <w:spacing w:after="0"/>
              <w:jc w:val="right"/>
              <w:rPr>
                <w:rFonts w:cs="Arial"/>
                <w:b/>
                <w:bCs/>
                <w:sz w:val="16"/>
                <w:szCs w:val="16"/>
              </w:rPr>
            </w:pPr>
            <w:r w:rsidRPr="00E51C25">
              <w:rPr>
                <w:rFonts w:cs="Arial"/>
                <w:b/>
                <w:bCs/>
                <w:sz w:val="16"/>
                <w:szCs w:val="16"/>
              </w:rPr>
              <w:t> </w:t>
            </w:r>
          </w:p>
        </w:tc>
        <w:tc>
          <w:tcPr>
            <w:tcW w:w="940" w:type="dxa"/>
            <w:tcBorders>
              <w:top w:val="single" w:sz="4" w:space="0" w:color="auto"/>
              <w:left w:val="nil"/>
              <w:bottom w:val="single" w:sz="4" w:space="0" w:color="auto"/>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2017-18</w:t>
            </w:r>
            <w:r w:rsidRPr="00E51C25">
              <w:rPr>
                <w:rFonts w:cs="Arial"/>
                <w:b/>
                <w:bCs/>
                <w:sz w:val="16"/>
                <w:szCs w:val="16"/>
              </w:rPr>
              <w:br/>
              <w:t>Actual</w:t>
            </w:r>
            <w:r w:rsidRPr="00E51C25">
              <w:rPr>
                <w:rFonts w:cs="Arial"/>
                <w:b/>
                <w:bCs/>
                <w:sz w:val="16"/>
                <w:szCs w:val="16"/>
              </w:rPr>
              <w:br/>
            </w:r>
            <w:r w:rsidRPr="00E51C25">
              <w:rPr>
                <w:rFonts w:cs="Arial"/>
                <w:sz w:val="16"/>
                <w:szCs w:val="16"/>
              </w:rPr>
              <w:br/>
              <w:t>$'000</w:t>
            </w:r>
          </w:p>
        </w:tc>
        <w:tc>
          <w:tcPr>
            <w:tcW w:w="940" w:type="dxa"/>
            <w:tcBorders>
              <w:top w:val="single" w:sz="4" w:space="0" w:color="auto"/>
              <w:left w:val="nil"/>
              <w:bottom w:val="single" w:sz="4" w:space="0" w:color="auto"/>
              <w:right w:val="nil"/>
            </w:tcBorders>
            <w:shd w:val="clear" w:color="000000" w:fill="D9D9D9"/>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2018-19</w:t>
            </w:r>
            <w:r w:rsidRPr="00E51C25">
              <w:rPr>
                <w:rFonts w:cs="Arial"/>
                <w:b/>
                <w:bCs/>
                <w:sz w:val="16"/>
                <w:szCs w:val="16"/>
              </w:rPr>
              <w:br/>
              <w:t>Revised</w:t>
            </w:r>
            <w:r w:rsidRPr="00E51C25">
              <w:rPr>
                <w:rFonts w:cs="Arial"/>
                <w:b/>
                <w:bCs/>
                <w:sz w:val="16"/>
                <w:szCs w:val="16"/>
              </w:rPr>
              <w:br/>
              <w:t>Budget</w:t>
            </w:r>
            <w:r w:rsidRPr="00E51C25">
              <w:rPr>
                <w:rFonts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2019-20 Forward Year 1</w:t>
            </w:r>
            <w:r w:rsidRPr="00E51C25">
              <w:rPr>
                <w:rFonts w:cs="Arial"/>
                <w:b/>
                <w:bCs/>
                <w:sz w:val="16"/>
                <w:szCs w:val="16"/>
              </w:rPr>
              <w:br/>
            </w:r>
            <w:r w:rsidRPr="00E51C25">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2020-21 Forward Year 2</w:t>
            </w:r>
            <w:r w:rsidRPr="00E51C25">
              <w:rPr>
                <w:rFonts w:cs="Arial"/>
                <w:b/>
                <w:bCs/>
                <w:sz w:val="16"/>
                <w:szCs w:val="16"/>
              </w:rPr>
              <w:br/>
            </w:r>
            <w:r w:rsidRPr="00E51C25">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2021-22 Forward Year 3</w:t>
            </w:r>
            <w:r w:rsidRPr="00E51C25">
              <w:rPr>
                <w:rFonts w:cs="Arial"/>
                <w:b/>
                <w:bCs/>
                <w:sz w:val="16"/>
                <w:szCs w:val="16"/>
              </w:rPr>
              <w:br/>
            </w:r>
            <w:r w:rsidRPr="00E51C25">
              <w:rPr>
                <w:rFonts w:cs="Arial"/>
                <w:sz w:val="16"/>
                <w:szCs w:val="16"/>
              </w:rPr>
              <w:t>$'000</w:t>
            </w:r>
          </w:p>
        </w:tc>
      </w:tr>
      <w:tr w:rsidR="00E51C25" w:rsidRPr="00E51C25" w:rsidTr="00AA7E1C">
        <w:trPr>
          <w:trHeight w:val="240"/>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b/>
                <w:bCs/>
                <w:sz w:val="16"/>
                <w:szCs w:val="16"/>
              </w:rPr>
            </w:pPr>
            <w:r w:rsidRPr="00E51C25">
              <w:rPr>
                <w:rFonts w:cs="Arial"/>
                <w:b/>
                <w:bCs/>
                <w:sz w:val="16"/>
                <w:szCs w:val="16"/>
              </w:rPr>
              <w:t>EXPENSES</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sz w:val="16"/>
                <w:szCs w:val="16"/>
              </w:rPr>
            </w:pPr>
            <w:r w:rsidRPr="00E51C25">
              <w:rPr>
                <w:rFonts w:cs="Arial"/>
                <w:sz w:val="16"/>
                <w:szCs w:val="16"/>
              </w:rPr>
              <w:t>Employee benefits</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61,056</w:t>
            </w: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62,271</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57,799</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58,897</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59,957</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sz w:val="16"/>
                <w:szCs w:val="16"/>
              </w:rPr>
            </w:pPr>
            <w:r w:rsidRPr="00E51C25">
              <w:rPr>
                <w:rFonts w:cs="Arial"/>
                <w:sz w:val="16"/>
                <w:szCs w:val="16"/>
              </w:rPr>
              <w:t>Suppliers</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43,672</w:t>
            </w: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50,257</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43,370</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37,763</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36,907</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sz w:val="16"/>
                <w:szCs w:val="16"/>
              </w:rPr>
            </w:pPr>
            <w:r w:rsidRPr="00E51C25">
              <w:rPr>
                <w:rFonts w:cs="Arial"/>
                <w:sz w:val="16"/>
                <w:szCs w:val="16"/>
              </w:rPr>
              <w:t>Grants</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182,770</w:t>
            </w: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269,423</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194,857</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139,066</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138,360</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sz w:val="16"/>
                <w:szCs w:val="16"/>
              </w:rPr>
            </w:pPr>
            <w:r w:rsidRPr="00E51C25">
              <w:rPr>
                <w:rFonts w:cs="Arial"/>
                <w:sz w:val="16"/>
                <w:szCs w:val="16"/>
              </w:rPr>
              <w:t>Depreciation and amortisation</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23,260</w:t>
            </w: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24,944</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24,657</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24,270</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24,261</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sz w:val="16"/>
                <w:szCs w:val="16"/>
              </w:rPr>
            </w:pPr>
            <w:r w:rsidRPr="00E51C25">
              <w:rPr>
                <w:rFonts w:cs="Arial"/>
                <w:sz w:val="16"/>
                <w:szCs w:val="16"/>
              </w:rPr>
              <w:t>Write-down and impairment of assets</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224</w:t>
            </w: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sz w:val="16"/>
                <w:szCs w:val="16"/>
              </w:rPr>
            </w:pPr>
            <w:r w:rsidRPr="00E51C25">
              <w:rPr>
                <w:rFonts w:cs="Arial"/>
                <w:sz w:val="16"/>
                <w:szCs w:val="16"/>
              </w:rPr>
              <w:t>Losses from sale of assets</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147</w:t>
            </w: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sz w:val="16"/>
                <w:szCs w:val="16"/>
              </w:rPr>
            </w:pPr>
            <w:r w:rsidRPr="00E51C25">
              <w:rPr>
                <w:rFonts w:cs="Arial"/>
                <w:sz w:val="16"/>
                <w:szCs w:val="16"/>
              </w:rPr>
              <w:t>Resources provided free of charge</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2,700</w:t>
            </w: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sz w:val="16"/>
                <w:szCs w:val="16"/>
              </w:rPr>
            </w:pPr>
            <w:r w:rsidRPr="00E51C25">
              <w:rPr>
                <w:rFonts w:cs="Arial"/>
                <w:sz w:val="16"/>
                <w:szCs w:val="16"/>
              </w:rPr>
              <w:t>Other expenses</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354</w:t>
            </w: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b/>
                <w:bCs/>
                <w:sz w:val="16"/>
                <w:szCs w:val="16"/>
              </w:rPr>
            </w:pPr>
            <w:r w:rsidRPr="00E51C25">
              <w:rPr>
                <w:rFonts w:cs="Arial"/>
                <w:b/>
                <w:bCs/>
                <w:sz w:val="16"/>
                <w:szCs w:val="16"/>
              </w:rPr>
              <w:t>Total expenses</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314,183</w:t>
            </w:r>
          </w:p>
        </w:tc>
        <w:tc>
          <w:tcPr>
            <w:tcW w:w="940" w:type="dxa"/>
            <w:tcBorders>
              <w:top w:val="nil"/>
              <w:left w:val="nil"/>
              <w:bottom w:val="single" w:sz="4" w:space="0" w:color="auto"/>
              <w:right w:val="nil"/>
            </w:tcBorders>
            <w:shd w:val="clear" w:color="000000" w:fill="D9D9D9"/>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406,895</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320,683</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259,996</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259,485</w:t>
            </w:r>
          </w:p>
        </w:tc>
      </w:tr>
      <w:tr w:rsidR="00E51C25" w:rsidRPr="00E51C25" w:rsidTr="00AA7E1C">
        <w:trPr>
          <w:trHeight w:val="300"/>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b/>
                <w:bCs/>
                <w:sz w:val="16"/>
                <w:szCs w:val="16"/>
              </w:rPr>
            </w:pPr>
            <w:r w:rsidRPr="00E51C25">
              <w:rPr>
                <w:rFonts w:cs="Arial"/>
                <w:b/>
                <w:bCs/>
                <w:sz w:val="16"/>
                <w:szCs w:val="16"/>
              </w:rPr>
              <w:t xml:space="preserve">LESS: </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 </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b/>
                <w:bCs/>
                <w:sz w:val="16"/>
                <w:szCs w:val="16"/>
              </w:rPr>
            </w:pPr>
            <w:r w:rsidRPr="00E51C25">
              <w:rPr>
                <w:rFonts w:cs="Arial"/>
                <w:b/>
                <w:bCs/>
                <w:sz w:val="16"/>
                <w:szCs w:val="16"/>
              </w:rPr>
              <w:t>OWN-SOURCE INCOME</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 </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b/>
                <w:bCs/>
                <w:sz w:val="16"/>
                <w:szCs w:val="16"/>
              </w:rPr>
            </w:pPr>
            <w:r w:rsidRPr="00E51C25">
              <w:rPr>
                <w:rFonts w:cs="Arial"/>
                <w:b/>
                <w:bCs/>
                <w:sz w:val="16"/>
                <w:szCs w:val="16"/>
              </w:rPr>
              <w:t>Revenue</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 </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r>
      <w:tr w:rsidR="00E51C25" w:rsidRPr="00E51C25" w:rsidTr="00AA7E1C">
        <w:trPr>
          <w:trHeight w:val="450"/>
          <w:jc w:val="center"/>
        </w:trPr>
        <w:tc>
          <w:tcPr>
            <w:tcW w:w="3000" w:type="dxa"/>
            <w:tcBorders>
              <w:top w:val="nil"/>
              <w:left w:val="nil"/>
              <w:bottom w:val="nil"/>
              <w:right w:val="nil"/>
            </w:tcBorders>
            <w:shd w:val="clear" w:color="auto" w:fill="auto"/>
            <w:vAlign w:val="bottom"/>
            <w:hideMark/>
          </w:tcPr>
          <w:p w:rsidR="00E51C25" w:rsidRPr="00E51C25" w:rsidRDefault="00E51C25" w:rsidP="00E51C25">
            <w:pPr>
              <w:spacing w:after="0"/>
              <w:ind w:leftChars="150" w:left="300"/>
              <w:jc w:val="left"/>
              <w:rPr>
                <w:rFonts w:cs="Arial"/>
                <w:sz w:val="16"/>
                <w:szCs w:val="16"/>
              </w:rPr>
            </w:pPr>
            <w:r w:rsidRPr="00E51C25">
              <w:rPr>
                <w:rFonts w:cs="Arial"/>
                <w:sz w:val="16"/>
                <w:szCs w:val="16"/>
              </w:rPr>
              <w:t>Sale of goods and rendering of services</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27,852</w:t>
            </w: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20,651</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20,491</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20,491</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20,491</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sz w:val="16"/>
                <w:szCs w:val="16"/>
              </w:rPr>
            </w:pPr>
            <w:r w:rsidRPr="00E51C25">
              <w:rPr>
                <w:rFonts w:cs="Arial"/>
                <w:sz w:val="16"/>
                <w:szCs w:val="16"/>
              </w:rPr>
              <w:t>Interest</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3,053</w:t>
            </w: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2,052</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1,796</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1,542</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1,537</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b/>
                <w:bCs/>
                <w:sz w:val="16"/>
                <w:szCs w:val="16"/>
              </w:rPr>
            </w:pPr>
            <w:r w:rsidRPr="00E51C25">
              <w:rPr>
                <w:rFonts w:cs="Arial"/>
                <w:b/>
                <w:bCs/>
                <w:sz w:val="16"/>
                <w:szCs w:val="16"/>
              </w:rPr>
              <w:t>Total revenue</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30,905</w:t>
            </w:r>
          </w:p>
        </w:tc>
        <w:tc>
          <w:tcPr>
            <w:tcW w:w="940" w:type="dxa"/>
            <w:tcBorders>
              <w:top w:val="nil"/>
              <w:left w:val="nil"/>
              <w:bottom w:val="single" w:sz="4" w:space="0" w:color="auto"/>
              <w:right w:val="nil"/>
            </w:tcBorders>
            <w:shd w:val="clear" w:color="000000" w:fill="D9D9D9"/>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22,703</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22,287</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22,033</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22,028</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b/>
                <w:bCs/>
                <w:sz w:val="16"/>
                <w:szCs w:val="16"/>
              </w:rPr>
            </w:pPr>
            <w:r w:rsidRPr="00E51C25">
              <w:rPr>
                <w:rFonts w:cs="Arial"/>
                <w:b/>
                <w:bCs/>
                <w:sz w:val="16"/>
                <w:szCs w:val="16"/>
              </w:rPr>
              <w:t>Gains</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 </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sz w:val="16"/>
                <w:szCs w:val="16"/>
              </w:rPr>
            </w:pPr>
            <w:r w:rsidRPr="00E51C25">
              <w:rPr>
                <w:rFonts w:cs="Arial"/>
                <w:sz w:val="16"/>
                <w:szCs w:val="16"/>
              </w:rPr>
              <w:t>Reversals of impairment losses</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225</w:t>
            </w: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b/>
                <w:bCs/>
                <w:sz w:val="16"/>
                <w:szCs w:val="16"/>
              </w:rPr>
            </w:pPr>
            <w:r w:rsidRPr="00E51C25">
              <w:rPr>
                <w:rFonts w:cs="Arial"/>
                <w:b/>
                <w:bCs/>
                <w:sz w:val="16"/>
                <w:szCs w:val="16"/>
              </w:rPr>
              <w:t>Total gains</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225</w:t>
            </w:r>
          </w:p>
        </w:tc>
        <w:tc>
          <w:tcPr>
            <w:tcW w:w="940" w:type="dxa"/>
            <w:tcBorders>
              <w:top w:val="nil"/>
              <w:left w:val="nil"/>
              <w:bottom w:val="single" w:sz="4" w:space="0" w:color="auto"/>
              <w:right w:val="nil"/>
            </w:tcBorders>
            <w:shd w:val="clear" w:color="000000" w:fill="D9D9D9"/>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w:t>
            </w:r>
          </w:p>
        </w:tc>
      </w:tr>
      <w:tr w:rsidR="00E51C25" w:rsidRPr="00E51C25" w:rsidTr="00AA7E1C">
        <w:trPr>
          <w:trHeight w:val="300"/>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b/>
                <w:bCs/>
                <w:sz w:val="16"/>
                <w:szCs w:val="16"/>
              </w:rPr>
            </w:pPr>
            <w:r w:rsidRPr="00E51C25">
              <w:rPr>
                <w:rFonts w:cs="Arial"/>
                <w:b/>
                <w:bCs/>
                <w:sz w:val="16"/>
                <w:szCs w:val="16"/>
              </w:rPr>
              <w:t>Total own-source income</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31,130</w:t>
            </w:r>
          </w:p>
        </w:tc>
        <w:tc>
          <w:tcPr>
            <w:tcW w:w="940" w:type="dxa"/>
            <w:tcBorders>
              <w:top w:val="nil"/>
              <w:left w:val="nil"/>
              <w:bottom w:val="single" w:sz="4" w:space="0" w:color="auto"/>
              <w:right w:val="nil"/>
            </w:tcBorders>
            <w:shd w:val="clear" w:color="000000" w:fill="D9D9D9"/>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22,703</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22,287</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22,033</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22,028</w:t>
            </w:r>
          </w:p>
        </w:tc>
      </w:tr>
      <w:tr w:rsidR="00E51C25" w:rsidRPr="00E51C25" w:rsidTr="00AA7E1C">
        <w:trPr>
          <w:trHeight w:val="525"/>
          <w:jc w:val="center"/>
        </w:trPr>
        <w:tc>
          <w:tcPr>
            <w:tcW w:w="3000" w:type="dxa"/>
            <w:tcBorders>
              <w:top w:val="nil"/>
              <w:left w:val="nil"/>
              <w:bottom w:val="nil"/>
              <w:right w:val="nil"/>
            </w:tcBorders>
            <w:shd w:val="clear" w:color="auto" w:fill="auto"/>
            <w:vAlign w:val="bottom"/>
            <w:hideMark/>
          </w:tcPr>
          <w:p w:rsidR="00E51C25" w:rsidRPr="00E51C25" w:rsidRDefault="00E51C25" w:rsidP="00E51C25">
            <w:pPr>
              <w:spacing w:after="0"/>
              <w:jc w:val="left"/>
              <w:rPr>
                <w:rFonts w:cs="Arial"/>
                <w:b/>
                <w:bCs/>
                <w:sz w:val="16"/>
                <w:szCs w:val="16"/>
              </w:rPr>
            </w:pPr>
            <w:r w:rsidRPr="00E51C25">
              <w:rPr>
                <w:rFonts w:cs="Arial"/>
                <w:b/>
                <w:bCs/>
                <w:sz w:val="16"/>
                <w:szCs w:val="16"/>
              </w:rPr>
              <w:t xml:space="preserve">Net cost of (contribution by) services </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283,053</w:t>
            </w:r>
          </w:p>
        </w:tc>
        <w:tc>
          <w:tcPr>
            <w:tcW w:w="940" w:type="dxa"/>
            <w:tcBorders>
              <w:top w:val="nil"/>
              <w:left w:val="nil"/>
              <w:bottom w:val="single" w:sz="4" w:space="0" w:color="auto"/>
              <w:right w:val="nil"/>
            </w:tcBorders>
            <w:shd w:val="clear" w:color="000000" w:fill="D9D9D9"/>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384,192</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298,396</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237,963</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237,457</w:t>
            </w:r>
          </w:p>
        </w:tc>
      </w:tr>
      <w:tr w:rsidR="00E51C25" w:rsidRPr="00E51C25" w:rsidTr="00AA7E1C">
        <w:trPr>
          <w:trHeight w:val="300"/>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sz w:val="16"/>
                <w:szCs w:val="16"/>
              </w:rPr>
            </w:pPr>
            <w:r w:rsidRPr="00E51C25">
              <w:rPr>
                <w:rFonts w:cs="Arial"/>
                <w:sz w:val="16"/>
                <w:szCs w:val="16"/>
              </w:rPr>
              <w:t>Revenue from Government</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267,904</w:t>
            </w: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374,346</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289,438</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229,005</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228,499</w:t>
            </w:r>
          </w:p>
        </w:tc>
      </w:tr>
      <w:tr w:rsidR="00E51C25" w:rsidRPr="00E51C25" w:rsidTr="00AA7E1C">
        <w:trPr>
          <w:trHeight w:val="525"/>
          <w:jc w:val="center"/>
        </w:trPr>
        <w:tc>
          <w:tcPr>
            <w:tcW w:w="3000" w:type="dxa"/>
            <w:tcBorders>
              <w:top w:val="nil"/>
              <w:left w:val="nil"/>
              <w:bottom w:val="nil"/>
              <w:right w:val="nil"/>
            </w:tcBorders>
            <w:shd w:val="clear" w:color="auto" w:fill="auto"/>
            <w:vAlign w:val="bottom"/>
            <w:hideMark/>
          </w:tcPr>
          <w:p w:rsidR="00E51C25" w:rsidRPr="00E51C25" w:rsidRDefault="00E51C25" w:rsidP="00E51C25">
            <w:pPr>
              <w:spacing w:after="0"/>
              <w:jc w:val="left"/>
              <w:rPr>
                <w:rFonts w:cs="Arial"/>
                <w:b/>
                <w:bCs/>
                <w:sz w:val="16"/>
                <w:szCs w:val="16"/>
              </w:rPr>
            </w:pPr>
            <w:r w:rsidRPr="00E51C25">
              <w:rPr>
                <w:rFonts w:cs="Arial"/>
                <w:b/>
                <w:bCs/>
                <w:sz w:val="16"/>
                <w:szCs w:val="16"/>
              </w:rPr>
              <w:t>Surplus (deficit) attributable to the Australian Government</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(15,149)</w:t>
            </w:r>
          </w:p>
        </w:tc>
        <w:tc>
          <w:tcPr>
            <w:tcW w:w="940" w:type="dxa"/>
            <w:tcBorders>
              <w:top w:val="nil"/>
              <w:left w:val="nil"/>
              <w:bottom w:val="single" w:sz="4" w:space="0" w:color="auto"/>
              <w:right w:val="nil"/>
            </w:tcBorders>
            <w:shd w:val="clear" w:color="000000" w:fill="D9D9D9"/>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(9,846)</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(8,958)</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(8,958)</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(8,958)</w:t>
            </w:r>
          </w:p>
        </w:tc>
      </w:tr>
      <w:tr w:rsidR="00E51C25" w:rsidRPr="00E51C25" w:rsidTr="00AA7E1C">
        <w:trPr>
          <w:trHeight w:val="300"/>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b/>
                <w:bCs/>
                <w:sz w:val="16"/>
                <w:szCs w:val="16"/>
              </w:rPr>
            </w:pPr>
            <w:r w:rsidRPr="00E51C25">
              <w:rPr>
                <w:rFonts w:cs="Arial"/>
                <w:b/>
                <w:bCs/>
                <w:sz w:val="16"/>
                <w:szCs w:val="16"/>
              </w:rPr>
              <w:t>OTHER COMPREHENSIVE INCOME</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 </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r>
      <w:tr w:rsidR="00E51C25" w:rsidRPr="00E51C25" w:rsidTr="00AA7E1C">
        <w:trPr>
          <w:trHeight w:val="454"/>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sz w:val="16"/>
                <w:szCs w:val="16"/>
              </w:rPr>
            </w:pPr>
            <w:r w:rsidRPr="00E51C25">
              <w:rPr>
                <w:rFonts w:cs="Arial"/>
                <w:sz w:val="16"/>
                <w:szCs w:val="16"/>
              </w:rPr>
              <w:t>Changes in asset revaluation reserves</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1,216</w:t>
            </w: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r>
      <w:tr w:rsidR="00E51C25" w:rsidRPr="00E51C25" w:rsidTr="00AA7E1C">
        <w:trPr>
          <w:trHeight w:val="525"/>
          <w:jc w:val="center"/>
        </w:trPr>
        <w:tc>
          <w:tcPr>
            <w:tcW w:w="3000" w:type="dxa"/>
            <w:tcBorders>
              <w:top w:val="nil"/>
              <w:left w:val="nil"/>
              <w:bottom w:val="nil"/>
              <w:right w:val="nil"/>
            </w:tcBorders>
            <w:shd w:val="clear" w:color="auto" w:fill="auto"/>
            <w:vAlign w:val="bottom"/>
            <w:hideMark/>
          </w:tcPr>
          <w:p w:rsidR="00E51C25" w:rsidRPr="00E51C25" w:rsidRDefault="00E51C25" w:rsidP="00E51C25">
            <w:pPr>
              <w:spacing w:after="0"/>
              <w:ind w:leftChars="75" w:left="150"/>
              <w:jc w:val="left"/>
              <w:rPr>
                <w:rFonts w:cs="Arial"/>
                <w:b/>
                <w:bCs/>
                <w:sz w:val="16"/>
                <w:szCs w:val="16"/>
              </w:rPr>
            </w:pPr>
            <w:r w:rsidRPr="00E51C25">
              <w:rPr>
                <w:rFonts w:cs="Arial"/>
                <w:b/>
                <w:bCs/>
                <w:sz w:val="16"/>
                <w:szCs w:val="16"/>
              </w:rPr>
              <w:t>Total other comprehensive income (loss)</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1,216</w:t>
            </w:r>
          </w:p>
        </w:tc>
        <w:tc>
          <w:tcPr>
            <w:tcW w:w="940" w:type="dxa"/>
            <w:tcBorders>
              <w:top w:val="nil"/>
              <w:left w:val="nil"/>
              <w:bottom w:val="single" w:sz="4" w:space="0" w:color="auto"/>
              <w:right w:val="nil"/>
            </w:tcBorders>
            <w:shd w:val="clear" w:color="000000" w:fill="D9D9D9"/>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w:t>
            </w:r>
          </w:p>
        </w:tc>
      </w:tr>
      <w:tr w:rsidR="00E51C25" w:rsidRPr="00E51C25" w:rsidTr="00AA7E1C">
        <w:trPr>
          <w:trHeight w:val="624"/>
          <w:jc w:val="center"/>
        </w:trPr>
        <w:tc>
          <w:tcPr>
            <w:tcW w:w="3000" w:type="dxa"/>
            <w:tcBorders>
              <w:top w:val="nil"/>
              <w:left w:val="nil"/>
              <w:bottom w:val="single" w:sz="4" w:space="0" w:color="auto"/>
              <w:right w:val="nil"/>
            </w:tcBorders>
            <w:shd w:val="clear" w:color="auto" w:fill="auto"/>
            <w:vAlign w:val="bottom"/>
            <w:hideMark/>
          </w:tcPr>
          <w:p w:rsidR="00E51C25" w:rsidRPr="00E51C25" w:rsidRDefault="00E51C25" w:rsidP="00E51C25">
            <w:pPr>
              <w:spacing w:after="0"/>
              <w:jc w:val="left"/>
              <w:rPr>
                <w:rFonts w:cs="Arial"/>
                <w:b/>
                <w:bCs/>
                <w:sz w:val="16"/>
                <w:szCs w:val="16"/>
              </w:rPr>
            </w:pPr>
            <w:r w:rsidRPr="00E51C25">
              <w:rPr>
                <w:rFonts w:cs="Arial"/>
                <w:b/>
                <w:bCs/>
                <w:sz w:val="16"/>
                <w:szCs w:val="16"/>
              </w:rPr>
              <w:t>Total comprehensive income (loss) attributable to the Australian Government</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(13,933)</w:t>
            </w:r>
          </w:p>
        </w:tc>
        <w:tc>
          <w:tcPr>
            <w:tcW w:w="940" w:type="dxa"/>
            <w:tcBorders>
              <w:top w:val="nil"/>
              <w:left w:val="nil"/>
              <w:bottom w:val="single" w:sz="4" w:space="0" w:color="auto"/>
              <w:right w:val="nil"/>
            </w:tcBorders>
            <w:shd w:val="clear" w:color="000000" w:fill="D9D9D9"/>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(9,846)</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(8,958)</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(8,958)</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(8,958)</w:t>
            </w:r>
          </w:p>
        </w:tc>
      </w:tr>
    </w:tbl>
    <w:p w:rsidR="00E51C25" w:rsidRPr="00E51C25" w:rsidRDefault="00E51C25" w:rsidP="00E51C25">
      <w:pPr>
        <w:spacing w:after="120"/>
        <w:jc w:val="left"/>
        <w:rPr>
          <w:rFonts w:ascii="Book Antiqua" w:hAnsi="Book Antiqua"/>
          <w:color w:val="000000"/>
          <w:lang w:eastAsia="en-US"/>
        </w:rPr>
      </w:pPr>
      <w:r w:rsidRPr="00E51C25">
        <w:rPr>
          <w:rFonts w:ascii="Book Antiqua" w:hAnsi="Book Antiqua"/>
          <w:color w:val="000000"/>
        </w:rPr>
        <w:br w:type="page"/>
      </w:r>
    </w:p>
    <w:p w:rsidR="00E51C25" w:rsidRPr="00E51C25" w:rsidRDefault="00E51C25" w:rsidP="00E51C25">
      <w:pPr>
        <w:spacing w:after="120"/>
        <w:jc w:val="left"/>
        <w:rPr>
          <w:rFonts w:cs="Arial"/>
          <w:b/>
          <w:color w:val="000000"/>
          <w:szCs w:val="18"/>
          <w:lang w:eastAsia="en-US"/>
        </w:rPr>
      </w:pPr>
      <w:r w:rsidRPr="00E51C25">
        <w:rPr>
          <w:rFonts w:cs="Arial"/>
          <w:b/>
          <w:color w:val="000000"/>
          <w:szCs w:val="18"/>
          <w:lang w:eastAsia="en-US"/>
        </w:rPr>
        <w:lastRenderedPageBreak/>
        <w:t>Table 3.2.2: Budgeted Departmental Balance Sheet (as at 30 June)</w:t>
      </w:r>
    </w:p>
    <w:tbl>
      <w:tblPr>
        <w:tblW w:w="7700" w:type="dxa"/>
        <w:jc w:val="center"/>
        <w:tblLayout w:type="fixed"/>
        <w:tblLook w:val="04A0" w:firstRow="1" w:lastRow="0" w:firstColumn="1" w:lastColumn="0" w:noHBand="0" w:noVBand="1"/>
        <w:tblDescription w:val="Table 3.2.2: Budgeted Departmental Balance Sheet (as at 30 June)"/>
      </w:tblPr>
      <w:tblGrid>
        <w:gridCol w:w="3000"/>
        <w:gridCol w:w="940"/>
        <w:gridCol w:w="940"/>
        <w:gridCol w:w="940"/>
        <w:gridCol w:w="940"/>
        <w:gridCol w:w="940"/>
      </w:tblGrid>
      <w:tr w:rsidR="00E51C25" w:rsidRPr="00E51C25" w:rsidTr="00AA7E1C">
        <w:trPr>
          <w:trHeight w:val="567"/>
          <w:jc w:val="center"/>
        </w:trPr>
        <w:tc>
          <w:tcPr>
            <w:tcW w:w="3000" w:type="dxa"/>
            <w:tcBorders>
              <w:top w:val="single" w:sz="4" w:space="0" w:color="auto"/>
              <w:left w:val="nil"/>
              <w:bottom w:val="nil"/>
              <w:right w:val="nil"/>
            </w:tcBorders>
            <w:shd w:val="clear" w:color="auto" w:fill="auto"/>
            <w:vAlign w:val="bottom"/>
            <w:hideMark/>
          </w:tcPr>
          <w:p w:rsidR="00E51C25" w:rsidRPr="00E51C25" w:rsidRDefault="00E51C25" w:rsidP="00E51C25">
            <w:pPr>
              <w:spacing w:after="0"/>
              <w:jc w:val="right"/>
              <w:rPr>
                <w:rFonts w:cs="Arial"/>
                <w:b/>
                <w:bCs/>
                <w:sz w:val="16"/>
                <w:szCs w:val="16"/>
              </w:rPr>
            </w:pPr>
            <w:r w:rsidRPr="00E51C25">
              <w:rPr>
                <w:rFonts w:cs="Arial"/>
                <w:b/>
                <w:bCs/>
                <w:sz w:val="16"/>
                <w:szCs w:val="16"/>
              </w:rPr>
              <w:t> </w:t>
            </w:r>
          </w:p>
        </w:tc>
        <w:tc>
          <w:tcPr>
            <w:tcW w:w="940" w:type="dxa"/>
            <w:tcBorders>
              <w:top w:val="single" w:sz="4" w:space="0" w:color="auto"/>
              <w:left w:val="nil"/>
              <w:bottom w:val="single" w:sz="4" w:space="0" w:color="auto"/>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2017-18</w:t>
            </w:r>
            <w:r w:rsidRPr="00E51C25">
              <w:rPr>
                <w:rFonts w:cs="Arial"/>
                <w:b/>
                <w:bCs/>
                <w:sz w:val="16"/>
                <w:szCs w:val="16"/>
              </w:rPr>
              <w:br/>
              <w:t>Actual</w:t>
            </w:r>
            <w:r w:rsidRPr="00E51C25">
              <w:rPr>
                <w:rFonts w:cs="Arial"/>
                <w:b/>
                <w:bCs/>
                <w:sz w:val="16"/>
                <w:szCs w:val="16"/>
              </w:rPr>
              <w:br/>
            </w:r>
            <w:r w:rsidRPr="00E51C25">
              <w:rPr>
                <w:rFonts w:cs="Arial"/>
                <w:sz w:val="16"/>
                <w:szCs w:val="16"/>
              </w:rPr>
              <w:br/>
              <w:t>$'000</w:t>
            </w:r>
          </w:p>
        </w:tc>
        <w:tc>
          <w:tcPr>
            <w:tcW w:w="940" w:type="dxa"/>
            <w:tcBorders>
              <w:top w:val="single" w:sz="4" w:space="0" w:color="auto"/>
              <w:left w:val="nil"/>
              <w:bottom w:val="single" w:sz="4" w:space="0" w:color="auto"/>
              <w:right w:val="nil"/>
            </w:tcBorders>
            <w:shd w:val="clear" w:color="000000" w:fill="D9D9D9"/>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2018-19</w:t>
            </w:r>
            <w:r w:rsidRPr="00E51C25">
              <w:rPr>
                <w:rFonts w:cs="Arial"/>
                <w:b/>
                <w:bCs/>
                <w:sz w:val="16"/>
                <w:szCs w:val="16"/>
              </w:rPr>
              <w:br/>
              <w:t>Revised</w:t>
            </w:r>
            <w:r w:rsidRPr="00E51C25">
              <w:rPr>
                <w:rFonts w:cs="Arial"/>
                <w:b/>
                <w:bCs/>
                <w:sz w:val="16"/>
                <w:szCs w:val="16"/>
              </w:rPr>
              <w:br/>
              <w:t>Budget</w:t>
            </w:r>
            <w:r w:rsidRPr="00E51C25">
              <w:rPr>
                <w:rFonts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2019-20 Forward Year 1</w:t>
            </w:r>
            <w:r w:rsidRPr="00E51C25">
              <w:rPr>
                <w:rFonts w:cs="Arial"/>
                <w:b/>
                <w:bCs/>
                <w:sz w:val="16"/>
                <w:szCs w:val="16"/>
              </w:rPr>
              <w:br/>
            </w:r>
            <w:r w:rsidRPr="00E51C25">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2020-21 Forward Year 2</w:t>
            </w:r>
            <w:r w:rsidRPr="00E51C25">
              <w:rPr>
                <w:rFonts w:cs="Arial"/>
                <w:b/>
                <w:bCs/>
                <w:sz w:val="16"/>
                <w:szCs w:val="16"/>
              </w:rPr>
              <w:br/>
            </w:r>
            <w:r w:rsidRPr="00E51C25">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2021-22 Forward Year 3</w:t>
            </w:r>
            <w:r w:rsidRPr="00E51C25">
              <w:rPr>
                <w:rFonts w:cs="Arial"/>
                <w:b/>
                <w:bCs/>
                <w:sz w:val="16"/>
                <w:szCs w:val="16"/>
              </w:rPr>
              <w:br/>
            </w:r>
            <w:r w:rsidRPr="00E51C25">
              <w:rPr>
                <w:rFonts w:cs="Arial"/>
                <w:sz w:val="16"/>
                <w:szCs w:val="16"/>
              </w:rPr>
              <w:t>$'000</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b/>
                <w:bCs/>
                <w:color w:val="000000"/>
                <w:sz w:val="16"/>
                <w:szCs w:val="16"/>
              </w:rPr>
            </w:pPr>
            <w:r w:rsidRPr="00E51C25">
              <w:rPr>
                <w:rFonts w:cs="Arial"/>
                <w:b/>
                <w:bCs/>
                <w:color w:val="000000"/>
                <w:sz w:val="16"/>
                <w:szCs w:val="16"/>
              </w:rPr>
              <w:t>ASSETS</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b/>
                <w:bCs/>
                <w:color w:val="000000"/>
                <w:sz w:val="16"/>
                <w:szCs w:val="16"/>
              </w:rPr>
            </w:pPr>
            <w:r w:rsidRPr="00E51C25">
              <w:rPr>
                <w:rFonts w:cs="Arial"/>
                <w:b/>
                <w:bCs/>
                <w:color w:val="000000"/>
                <w:sz w:val="16"/>
                <w:szCs w:val="16"/>
              </w:rPr>
              <w:t>Financial assets</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color w:val="000000"/>
                <w:sz w:val="16"/>
                <w:szCs w:val="16"/>
              </w:rPr>
            </w:pPr>
            <w:r w:rsidRPr="00E51C25">
              <w:rPr>
                <w:rFonts w:cs="Arial"/>
                <w:color w:val="000000"/>
                <w:sz w:val="16"/>
                <w:szCs w:val="16"/>
              </w:rPr>
              <w:t>Cash and cash equivalents</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7,005</w:t>
            </w: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6,858</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2,682</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3,151</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2,388</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color w:val="000000"/>
                <w:sz w:val="16"/>
                <w:szCs w:val="16"/>
              </w:rPr>
            </w:pPr>
            <w:r w:rsidRPr="00E51C25">
              <w:rPr>
                <w:rFonts w:cs="Arial"/>
                <w:color w:val="000000"/>
                <w:sz w:val="16"/>
                <w:szCs w:val="16"/>
              </w:rPr>
              <w:t>Trade and other receivables</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8,588</w:t>
            </w: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8,610</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8,610</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8,610</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8,610</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color w:val="000000"/>
                <w:sz w:val="16"/>
                <w:szCs w:val="16"/>
              </w:rPr>
            </w:pPr>
            <w:r w:rsidRPr="00E51C25">
              <w:rPr>
                <w:rFonts w:cs="Arial"/>
                <w:color w:val="000000"/>
                <w:sz w:val="16"/>
                <w:szCs w:val="16"/>
              </w:rPr>
              <w:t>Loans</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632</w:t>
            </w: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619</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563</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508</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454</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color w:val="000000"/>
                <w:sz w:val="16"/>
                <w:szCs w:val="16"/>
              </w:rPr>
            </w:pPr>
            <w:r w:rsidRPr="00E51C25">
              <w:rPr>
                <w:rFonts w:cs="Arial"/>
                <w:color w:val="000000"/>
                <w:sz w:val="16"/>
                <w:szCs w:val="16"/>
              </w:rPr>
              <w:t>Investments</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75,000</w:t>
            </w: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55,000</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40,000</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35,000</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38,000</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b/>
                <w:bCs/>
                <w:color w:val="000000"/>
                <w:sz w:val="16"/>
                <w:szCs w:val="16"/>
              </w:rPr>
            </w:pPr>
            <w:r w:rsidRPr="00E51C25">
              <w:rPr>
                <w:rFonts w:cs="Arial"/>
                <w:b/>
                <w:bCs/>
                <w:color w:val="000000"/>
                <w:sz w:val="16"/>
                <w:szCs w:val="16"/>
              </w:rPr>
              <w:t>Total financial assets</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91,225</w:t>
            </w:r>
          </w:p>
        </w:tc>
        <w:tc>
          <w:tcPr>
            <w:tcW w:w="940" w:type="dxa"/>
            <w:tcBorders>
              <w:top w:val="nil"/>
              <w:left w:val="nil"/>
              <w:bottom w:val="single" w:sz="4" w:space="0" w:color="auto"/>
              <w:right w:val="nil"/>
            </w:tcBorders>
            <w:shd w:val="clear" w:color="000000" w:fill="D9D9D9"/>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71,087</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51,855</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47,269</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49,452</w:t>
            </w:r>
          </w:p>
        </w:tc>
      </w:tr>
      <w:tr w:rsidR="00E51C25" w:rsidRPr="00E51C25" w:rsidTr="00AA7E1C">
        <w:trPr>
          <w:trHeight w:val="249"/>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b/>
                <w:bCs/>
                <w:color w:val="000000"/>
                <w:sz w:val="16"/>
                <w:szCs w:val="16"/>
              </w:rPr>
            </w:pPr>
            <w:r w:rsidRPr="00E51C25">
              <w:rPr>
                <w:rFonts w:cs="Arial"/>
                <w:b/>
                <w:bCs/>
                <w:color w:val="000000"/>
                <w:sz w:val="16"/>
                <w:szCs w:val="16"/>
              </w:rPr>
              <w:t>Non-financial assets</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color w:val="000000"/>
                <w:sz w:val="16"/>
                <w:szCs w:val="16"/>
              </w:rPr>
            </w:pPr>
            <w:r w:rsidRPr="00E51C25">
              <w:rPr>
                <w:rFonts w:cs="Arial"/>
                <w:color w:val="000000"/>
                <w:sz w:val="16"/>
                <w:szCs w:val="16"/>
              </w:rPr>
              <w:t>Land and buildings</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203,813</w:t>
            </w: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206,864</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215,236</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211,175</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199,606</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color w:val="000000"/>
                <w:sz w:val="16"/>
                <w:szCs w:val="16"/>
              </w:rPr>
            </w:pPr>
            <w:r w:rsidRPr="00E51C25">
              <w:rPr>
                <w:rFonts w:cs="Arial"/>
                <w:color w:val="000000"/>
                <w:sz w:val="16"/>
                <w:szCs w:val="16"/>
              </w:rPr>
              <w:t>Property, plant and equipment</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10,862</w:t>
            </w: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11,289</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10,505</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10,404</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10,698</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color w:val="000000"/>
                <w:sz w:val="16"/>
                <w:szCs w:val="16"/>
              </w:rPr>
            </w:pPr>
            <w:r w:rsidRPr="00E51C25">
              <w:rPr>
                <w:rFonts w:cs="Arial"/>
                <w:color w:val="000000"/>
                <w:sz w:val="16"/>
                <w:szCs w:val="16"/>
              </w:rPr>
              <w:t>Intangibles</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2,326</w:t>
            </w: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7,482</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9,507</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9,986</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10,465</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color w:val="000000"/>
                <w:sz w:val="16"/>
                <w:szCs w:val="16"/>
              </w:rPr>
            </w:pPr>
            <w:r w:rsidRPr="00E51C25">
              <w:rPr>
                <w:rFonts w:cs="Arial"/>
                <w:color w:val="000000"/>
                <w:sz w:val="16"/>
                <w:szCs w:val="16"/>
              </w:rPr>
              <w:t>Inventories</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690</w:t>
            </w: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690</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690</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690</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690</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color w:val="000000"/>
                <w:sz w:val="16"/>
                <w:szCs w:val="16"/>
              </w:rPr>
            </w:pPr>
            <w:r w:rsidRPr="00E51C25">
              <w:rPr>
                <w:rFonts w:cs="Arial"/>
                <w:color w:val="000000"/>
                <w:sz w:val="16"/>
                <w:szCs w:val="16"/>
              </w:rPr>
              <w:t>Other</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1,550</w:t>
            </w: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1,550</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1,550</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1,550</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1,550</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b/>
                <w:bCs/>
                <w:color w:val="000000"/>
                <w:sz w:val="16"/>
                <w:szCs w:val="16"/>
              </w:rPr>
            </w:pPr>
            <w:r w:rsidRPr="00E51C25">
              <w:rPr>
                <w:rFonts w:cs="Arial"/>
                <w:b/>
                <w:bCs/>
                <w:color w:val="000000"/>
                <w:sz w:val="16"/>
                <w:szCs w:val="16"/>
              </w:rPr>
              <w:t>Total non-financial assets</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219,241</w:t>
            </w:r>
          </w:p>
        </w:tc>
        <w:tc>
          <w:tcPr>
            <w:tcW w:w="940" w:type="dxa"/>
            <w:tcBorders>
              <w:top w:val="nil"/>
              <w:left w:val="nil"/>
              <w:bottom w:val="single" w:sz="4" w:space="0" w:color="auto"/>
              <w:right w:val="nil"/>
            </w:tcBorders>
            <w:shd w:val="clear" w:color="000000" w:fill="D9D9D9"/>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227,875</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237,488</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233,805</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223,009</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b/>
                <w:bCs/>
                <w:color w:val="000000"/>
                <w:sz w:val="16"/>
                <w:szCs w:val="16"/>
              </w:rPr>
            </w:pPr>
            <w:r w:rsidRPr="00E51C25">
              <w:rPr>
                <w:rFonts w:cs="Arial"/>
                <w:b/>
                <w:bCs/>
                <w:color w:val="000000"/>
                <w:sz w:val="16"/>
                <w:szCs w:val="16"/>
              </w:rPr>
              <w:t>Total assets</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310,466</w:t>
            </w:r>
          </w:p>
        </w:tc>
        <w:tc>
          <w:tcPr>
            <w:tcW w:w="940" w:type="dxa"/>
            <w:tcBorders>
              <w:top w:val="nil"/>
              <w:left w:val="nil"/>
              <w:bottom w:val="single" w:sz="4" w:space="0" w:color="auto"/>
              <w:right w:val="nil"/>
            </w:tcBorders>
            <w:shd w:val="clear" w:color="000000" w:fill="D9D9D9"/>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298,962</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289,343</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281,074</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272,461</w:t>
            </w:r>
          </w:p>
        </w:tc>
      </w:tr>
      <w:tr w:rsidR="00E51C25" w:rsidRPr="00E51C25" w:rsidTr="00AA7E1C">
        <w:trPr>
          <w:trHeight w:val="300"/>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b/>
                <w:bCs/>
                <w:color w:val="000000"/>
                <w:sz w:val="16"/>
                <w:szCs w:val="16"/>
              </w:rPr>
            </w:pPr>
            <w:r w:rsidRPr="00E51C25">
              <w:rPr>
                <w:rFonts w:cs="Arial"/>
                <w:b/>
                <w:bCs/>
                <w:color w:val="000000"/>
                <w:sz w:val="16"/>
                <w:szCs w:val="16"/>
              </w:rPr>
              <w:t>LIABILITIES</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b/>
                <w:bCs/>
                <w:color w:val="000000"/>
                <w:sz w:val="16"/>
                <w:szCs w:val="16"/>
              </w:rPr>
            </w:pPr>
            <w:r w:rsidRPr="00E51C25">
              <w:rPr>
                <w:rFonts w:cs="Arial"/>
                <w:b/>
                <w:bCs/>
                <w:color w:val="000000"/>
                <w:sz w:val="16"/>
                <w:szCs w:val="16"/>
              </w:rPr>
              <w:t>Payables</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color w:val="000000"/>
                <w:sz w:val="16"/>
                <w:szCs w:val="16"/>
              </w:rPr>
            </w:pPr>
            <w:r w:rsidRPr="00E51C25">
              <w:rPr>
                <w:rFonts w:cs="Arial"/>
                <w:color w:val="000000"/>
                <w:sz w:val="16"/>
                <w:szCs w:val="16"/>
              </w:rPr>
              <w:t>Suppliers</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3,938</w:t>
            </w: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3,938</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3,938</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3,938</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3,938</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color w:val="000000"/>
                <w:sz w:val="16"/>
                <w:szCs w:val="16"/>
              </w:rPr>
            </w:pPr>
            <w:r w:rsidRPr="00E51C25">
              <w:rPr>
                <w:rFonts w:cs="Arial"/>
                <w:color w:val="000000"/>
                <w:sz w:val="16"/>
                <w:szCs w:val="16"/>
              </w:rPr>
              <w:t>Grants</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92</w:t>
            </w: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color w:val="000000"/>
                <w:sz w:val="16"/>
                <w:szCs w:val="16"/>
              </w:rPr>
            </w:pPr>
            <w:r w:rsidRPr="00E51C25">
              <w:rPr>
                <w:rFonts w:cs="Arial"/>
                <w:color w:val="000000"/>
                <w:sz w:val="16"/>
                <w:szCs w:val="16"/>
              </w:rPr>
              <w:t>Other payables</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4,271</w:t>
            </w: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2,600</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1,611</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1,611</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1,611</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b/>
                <w:bCs/>
                <w:color w:val="000000"/>
                <w:sz w:val="16"/>
                <w:szCs w:val="16"/>
              </w:rPr>
            </w:pPr>
            <w:r w:rsidRPr="00E51C25">
              <w:rPr>
                <w:rFonts w:cs="Arial"/>
                <w:b/>
                <w:bCs/>
                <w:color w:val="000000"/>
                <w:sz w:val="16"/>
                <w:szCs w:val="16"/>
              </w:rPr>
              <w:t>Total payables</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8,301</w:t>
            </w:r>
          </w:p>
        </w:tc>
        <w:tc>
          <w:tcPr>
            <w:tcW w:w="940" w:type="dxa"/>
            <w:tcBorders>
              <w:top w:val="nil"/>
              <w:left w:val="nil"/>
              <w:bottom w:val="single" w:sz="4" w:space="0" w:color="auto"/>
              <w:right w:val="nil"/>
            </w:tcBorders>
            <w:shd w:val="clear" w:color="000000" w:fill="D9D9D9"/>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6,538</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5,549</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5,549</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5,549</w:t>
            </w:r>
          </w:p>
        </w:tc>
      </w:tr>
      <w:tr w:rsidR="00E51C25" w:rsidRPr="00E51C25" w:rsidTr="00AA7E1C">
        <w:trPr>
          <w:trHeight w:val="300"/>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b/>
                <w:bCs/>
                <w:color w:val="000000"/>
                <w:sz w:val="16"/>
                <w:szCs w:val="16"/>
              </w:rPr>
            </w:pPr>
            <w:r w:rsidRPr="00E51C25">
              <w:rPr>
                <w:rFonts w:cs="Arial"/>
                <w:b/>
                <w:bCs/>
                <w:color w:val="000000"/>
                <w:sz w:val="16"/>
                <w:szCs w:val="16"/>
              </w:rPr>
              <w:t>Provisions</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color w:val="000000"/>
                <w:sz w:val="16"/>
                <w:szCs w:val="16"/>
              </w:rPr>
            </w:pPr>
            <w:r w:rsidRPr="00E51C25">
              <w:rPr>
                <w:rFonts w:cs="Arial"/>
                <w:color w:val="000000"/>
                <w:sz w:val="16"/>
                <w:szCs w:val="16"/>
              </w:rPr>
              <w:t>Employees</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12,512</w:t>
            </w: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11,761</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12,089</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12,425</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12,770</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color w:val="000000"/>
                <w:sz w:val="16"/>
                <w:szCs w:val="16"/>
              </w:rPr>
            </w:pPr>
            <w:r w:rsidRPr="00E51C25">
              <w:rPr>
                <w:rFonts w:cs="Arial"/>
                <w:color w:val="000000"/>
                <w:sz w:val="16"/>
                <w:szCs w:val="16"/>
              </w:rPr>
              <w:t>Other provisions</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309</w:t>
            </w: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309</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309</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309</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309</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b/>
                <w:bCs/>
                <w:color w:val="000000"/>
                <w:sz w:val="16"/>
                <w:szCs w:val="16"/>
              </w:rPr>
            </w:pPr>
            <w:r w:rsidRPr="00E51C25">
              <w:rPr>
                <w:rFonts w:cs="Arial"/>
                <w:b/>
                <w:bCs/>
                <w:color w:val="000000"/>
                <w:sz w:val="16"/>
                <w:szCs w:val="16"/>
              </w:rPr>
              <w:t>Total provisions</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12,821</w:t>
            </w:r>
          </w:p>
        </w:tc>
        <w:tc>
          <w:tcPr>
            <w:tcW w:w="940" w:type="dxa"/>
            <w:tcBorders>
              <w:top w:val="nil"/>
              <w:left w:val="nil"/>
              <w:bottom w:val="single" w:sz="4" w:space="0" w:color="auto"/>
              <w:right w:val="nil"/>
            </w:tcBorders>
            <w:shd w:val="clear" w:color="000000" w:fill="D9D9D9"/>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12,070</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12,398</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12,734</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13,079</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b/>
                <w:bCs/>
                <w:color w:val="000000"/>
                <w:sz w:val="16"/>
                <w:szCs w:val="16"/>
              </w:rPr>
            </w:pPr>
            <w:r w:rsidRPr="00E51C25">
              <w:rPr>
                <w:rFonts w:cs="Arial"/>
                <w:b/>
                <w:bCs/>
                <w:color w:val="000000"/>
                <w:sz w:val="16"/>
                <w:szCs w:val="16"/>
              </w:rPr>
              <w:t>Total liabilities</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21,122</w:t>
            </w:r>
          </w:p>
        </w:tc>
        <w:tc>
          <w:tcPr>
            <w:tcW w:w="940" w:type="dxa"/>
            <w:tcBorders>
              <w:top w:val="nil"/>
              <w:left w:val="nil"/>
              <w:bottom w:val="single" w:sz="4" w:space="0" w:color="auto"/>
              <w:right w:val="nil"/>
            </w:tcBorders>
            <w:shd w:val="clear" w:color="000000" w:fill="D9D9D9"/>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18,608</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17,947</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18,283</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18,628</w:t>
            </w:r>
          </w:p>
        </w:tc>
      </w:tr>
      <w:tr w:rsidR="00E51C25" w:rsidRPr="00E51C25" w:rsidTr="00AA7E1C">
        <w:trPr>
          <w:trHeight w:val="300"/>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b/>
                <w:bCs/>
                <w:color w:val="000000"/>
                <w:sz w:val="16"/>
                <w:szCs w:val="16"/>
              </w:rPr>
            </w:pPr>
            <w:r w:rsidRPr="00E51C25">
              <w:rPr>
                <w:rFonts w:cs="Arial"/>
                <w:b/>
                <w:bCs/>
                <w:color w:val="000000"/>
                <w:sz w:val="16"/>
                <w:szCs w:val="16"/>
              </w:rPr>
              <w:t>Net assets</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289,344</w:t>
            </w:r>
          </w:p>
        </w:tc>
        <w:tc>
          <w:tcPr>
            <w:tcW w:w="940" w:type="dxa"/>
            <w:tcBorders>
              <w:top w:val="nil"/>
              <w:left w:val="nil"/>
              <w:bottom w:val="single" w:sz="4" w:space="0" w:color="auto"/>
              <w:right w:val="nil"/>
            </w:tcBorders>
            <w:shd w:val="clear" w:color="000000" w:fill="D9D9D9"/>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280,354</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271,396</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262,791</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253,833</w:t>
            </w:r>
          </w:p>
        </w:tc>
      </w:tr>
      <w:tr w:rsidR="00E51C25" w:rsidRPr="00E51C25" w:rsidTr="00AA7E1C">
        <w:trPr>
          <w:trHeight w:val="300"/>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b/>
                <w:bCs/>
                <w:color w:val="000000"/>
                <w:sz w:val="16"/>
                <w:szCs w:val="16"/>
              </w:rPr>
            </w:pPr>
            <w:r w:rsidRPr="00E51C25">
              <w:rPr>
                <w:rFonts w:cs="Arial"/>
                <w:b/>
                <w:bCs/>
                <w:color w:val="000000"/>
                <w:sz w:val="16"/>
                <w:szCs w:val="16"/>
              </w:rPr>
              <w:t>EQUITY</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color w:val="000000"/>
                <w:sz w:val="16"/>
                <w:szCs w:val="16"/>
              </w:rPr>
            </w:pPr>
            <w:r w:rsidRPr="00E51C25">
              <w:rPr>
                <w:rFonts w:cs="Arial"/>
                <w:color w:val="000000"/>
                <w:sz w:val="16"/>
                <w:szCs w:val="16"/>
              </w:rPr>
              <w:t>Contributed equity</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151,279</w:t>
            </w: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152,135</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152,135</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152,488</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152,488</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color w:val="000000"/>
                <w:sz w:val="16"/>
                <w:szCs w:val="16"/>
              </w:rPr>
            </w:pPr>
            <w:r w:rsidRPr="00E51C25">
              <w:rPr>
                <w:rFonts w:cs="Arial"/>
                <w:color w:val="000000"/>
                <w:sz w:val="16"/>
                <w:szCs w:val="16"/>
              </w:rPr>
              <w:t>Reserves</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195,052</w:t>
            </w: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195,052</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195,052</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195,052</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195,052</w:t>
            </w:r>
          </w:p>
        </w:tc>
      </w:tr>
      <w:tr w:rsidR="00E51C25" w:rsidRPr="00E51C25" w:rsidTr="00AA7E1C">
        <w:trPr>
          <w:trHeight w:val="450"/>
          <w:jc w:val="center"/>
        </w:trPr>
        <w:tc>
          <w:tcPr>
            <w:tcW w:w="3000" w:type="dxa"/>
            <w:tcBorders>
              <w:top w:val="nil"/>
              <w:left w:val="nil"/>
              <w:bottom w:val="nil"/>
              <w:right w:val="nil"/>
            </w:tcBorders>
            <w:shd w:val="clear" w:color="auto" w:fill="auto"/>
            <w:vAlign w:val="bottom"/>
            <w:hideMark/>
          </w:tcPr>
          <w:p w:rsidR="00E51C25" w:rsidRPr="00E51C25" w:rsidRDefault="00E51C25" w:rsidP="00E51C25">
            <w:pPr>
              <w:spacing w:after="0"/>
              <w:ind w:leftChars="75" w:left="150"/>
              <w:jc w:val="left"/>
              <w:rPr>
                <w:rFonts w:cs="Arial"/>
                <w:color w:val="000000"/>
                <w:sz w:val="16"/>
                <w:szCs w:val="16"/>
              </w:rPr>
            </w:pPr>
            <w:r w:rsidRPr="00E51C25">
              <w:rPr>
                <w:rFonts w:cs="Arial"/>
                <w:color w:val="000000"/>
                <w:sz w:val="16"/>
                <w:szCs w:val="16"/>
              </w:rPr>
              <w:t>Retained surpluses (accumulated deficits)</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(56,987)</w:t>
            </w:r>
          </w:p>
        </w:tc>
        <w:tc>
          <w:tcPr>
            <w:tcW w:w="940" w:type="dxa"/>
            <w:tcBorders>
              <w:top w:val="nil"/>
              <w:left w:val="nil"/>
              <w:bottom w:val="single" w:sz="4" w:space="0" w:color="auto"/>
              <w:right w:val="nil"/>
            </w:tcBorders>
            <w:shd w:val="clear" w:color="000000" w:fill="D9D9D9"/>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(66,833)</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(75,791)</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(84,749)</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(93,707)</w:t>
            </w:r>
          </w:p>
        </w:tc>
      </w:tr>
      <w:tr w:rsidR="00E51C25" w:rsidRPr="00E51C25" w:rsidTr="00AA7E1C">
        <w:trPr>
          <w:trHeight w:val="225"/>
          <w:jc w:val="center"/>
        </w:trPr>
        <w:tc>
          <w:tcPr>
            <w:tcW w:w="300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ind w:leftChars="75" w:left="150"/>
              <w:jc w:val="left"/>
              <w:rPr>
                <w:rFonts w:cs="Arial"/>
                <w:b/>
                <w:bCs/>
                <w:color w:val="000000"/>
                <w:sz w:val="16"/>
                <w:szCs w:val="16"/>
              </w:rPr>
            </w:pPr>
            <w:r w:rsidRPr="00E51C25">
              <w:rPr>
                <w:rFonts w:cs="Arial"/>
                <w:b/>
                <w:bCs/>
                <w:color w:val="000000"/>
                <w:sz w:val="16"/>
                <w:szCs w:val="16"/>
              </w:rPr>
              <w:t>Total equity</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289,344</w:t>
            </w:r>
          </w:p>
        </w:tc>
        <w:tc>
          <w:tcPr>
            <w:tcW w:w="940" w:type="dxa"/>
            <w:tcBorders>
              <w:top w:val="nil"/>
              <w:left w:val="nil"/>
              <w:bottom w:val="single" w:sz="4" w:space="0" w:color="auto"/>
              <w:right w:val="nil"/>
            </w:tcBorders>
            <w:shd w:val="clear" w:color="000000" w:fill="D9D9D9"/>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280,354</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271,396</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262,791</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253,833</w:t>
            </w:r>
          </w:p>
        </w:tc>
      </w:tr>
    </w:tbl>
    <w:p w:rsidR="00E51C25" w:rsidRPr="00E51C25" w:rsidRDefault="00E51C25" w:rsidP="00E51C25">
      <w:pPr>
        <w:spacing w:after="0"/>
        <w:jc w:val="left"/>
        <w:rPr>
          <w:rFonts w:cs="Arial"/>
          <w:b/>
          <w:color w:val="000000"/>
          <w:szCs w:val="18"/>
          <w:lang w:eastAsia="en-US"/>
        </w:rPr>
      </w:pPr>
      <w:r w:rsidRPr="00E51C25">
        <w:rPr>
          <w:rFonts w:ascii="Book Antiqua" w:hAnsi="Book Antiqua"/>
          <w:color w:val="000000"/>
        </w:rPr>
        <w:br w:type="page"/>
      </w:r>
    </w:p>
    <w:p w:rsidR="00E51C25" w:rsidRPr="00E51C25" w:rsidRDefault="00E51C25" w:rsidP="00E51C25">
      <w:pPr>
        <w:spacing w:after="120"/>
        <w:jc w:val="left"/>
        <w:rPr>
          <w:rFonts w:cs="Arial"/>
          <w:b/>
          <w:color w:val="000000"/>
          <w:szCs w:val="18"/>
          <w:lang w:eastAsia="en-US"/>
        </w:rPr>
      </w:pPr>
      <w:r w:rsidRPr="00E51C25">
        <w:rPr>
          <w:rFonts w:cs="Arial"/>
          <w:b/>
          <w:color w:val="000000"/>
          <w:szCs w:val="18"/>
          <w:lang w:eastAsia="en-US"/>
        </w:rPr>
        <w:lastRenderedPageBreak/>
        <w:t>Table 3.2.3: Departmental Statement of Changes in Equity – Summary of Movement (Budget year 2018-19)</w:t>
      </w:r>
    </w:p>
    <w:tbl>
      <w:tblPr>
        <w:tblW w:w="7640" w:type="dxa"/>
        <w:jc w:val="center"/>
        <w:tblLayout w:type="fixed"/>
        <w:tblLook w:val="04A0" w:firstRow="1" w:lastRow="0" w:firstColumn="1" w:lastColumn="0" w:noHBand="0" w:noVBand="1"/>
        <w:tblDescription w:val="Table 3.2.3: Departmental Statement of Changes in Equity – Summary of Movement (Budget year 2018-19)"/>
      </w:tblPr>
      <w:tblGrid>
        <w:gridCol w:w="3000"/>
        <w:gridCol w:w="1120"/>
        <w:gridCol w:w="1200"/>
        <w:gridCol w:w="1200"/>
        <w:gridCol w:w="1120"/>
      </w:tblGrid>
      <w:tr w:rsidR="00E51C25" w:rsidRPr="00E51C25" w:rsidTr="00AA7E1C">
        <w:trPr>
          <w:trHeight w:val="567"/>
          <w:jc w:val="center"/>
        </w:trPr>
        <w:tc>
          <w:tcPr>
            <w:tcW w:w="3000" w:type="dxa"/>
            <w:tcBorders>
              <w:top w:val="single" w:sz="4" w:space="0" w:color="auto"/>
              <w:left w:val="nil"/>
              <w:bottom w:val="nil"/>
              <w:right w:val="nil"/>
            </w:tcBorders>
            <w:shd w:val="clear" w:color="auto" w:fill="auto"/>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 </w:t>
            </w:r>
          </w:p>
        </w:tc>
        <w:tc>
          <w:tcPr>
            <w:tcW w:w="1120" w:type="dxa"/>
            <w:tcBorders>
              <w:top w:val="single" w:sz="4" w:space="0" w:color="auto"/>
              <w:left w:val="nil"/>
              <w:bottom w:val="single" w:sz="4" w:space="0" w:color="auto"/>
              <w:right w:val="nil"/>
            </w:tcBorders>
            <w:shd w:val="clear" w:color="auto" w:fill="auto"/>
            <w:hideMark/>
          </w:tcPr>
          <w:p w:rsidR="00E51C25" w:rsidRPr="00E51C25" w:rsidRDefault="00E51C25" w:rsidP="00E51C25">
            <w:pPr>
              <w:spacing w:before="40" w:after="0"/>
              <w:jc w:val="right"/>
              <w:rPr>
                <w:rFonts w:cs="Arial"/>
                <w:color w:val="000000"/>
                <w:sz w:val="16"/>
                <w:szCs w:val="16"/>
              </w:rPr>
            </w:pPr>
            <w:r w:rsidRPr="00E51C25">
              <w:rPr>
                <w:rFonts w:cs="Arial"/>
                <w:b/>
                <w:bCs/>
                <w:color w:val="000000"/>
                <w:sz w:val="16"/>
                <w:szCs w:val="16"/>
              </w:rPr>
              <w:t xml:space="preserve">Retained earnings </w:t>
            </w:r>
            <w:r w:rsidRPr="00E51C25">
              <w:rPr>
                <w:rFonts w:cs="Arial"/>
                <w:color w:val="000000"/>
                <w:sz w:val="16"/>
                <w:szCs w:val="16"/>
              </w:rPr>
              <w:br/>
            </w:r>
            <w:r w:rsidRPr="00E51C25">
              <w:rPr>
                <w:rFonts w:cs="Arial"/>
                <w:color w:val="000000"/>
                <w:sz w:val="16"/>
                <w:szCs w:val="16"/>
              </w:rPr>
              <w:br/>
              <w:t>$'000</w:t>
            </w:r>
          </w:p>
        </w:tc>
        <w:tc>
          <w:tcPr>
            <w:tcW w:w="1200" w:type="dxa"/>
            <w:tcBorders>
              <w:top w:val="single" w:sz="4" w:space="0" w:color="auto"/>
              <w:left w:val="nil"/>
              <w:bottom w:val="single" w:sz="4" w:space="0" w:color="auto"/>
              <w:right w:val="nil"/>
            </w:tcBorders>
            <w:shd w:val="clear" w:color="auto" w:fill="auto"/>
            <w:hideMark/>
          </w:tcPr>
          <w:p w:rsidR="00E51C25" w:rsidRPr="00E51C25" w:rsidRDefault="00E51C25" w:rsidP="00E51C25">
            <w:pPr>
              <w:spacing w:before="40" w:after="0"/>
              <w:jc w:val="right"/>
              <w:rPr>
                <w:rFonts w:cs="Arial"/>
                <w:color w:val="000000"/>
                <w:sz w:val="16"/>
                <w:szCs w:val="16"/>
              </w:rPr>
            </w:pPr>
            <w:r w:rsidRPr="00E51C25">
              <w:rPr>
                <w:rFonts w:cs="Arial"/>
                <w:b/>
                <w:bCs/>
                <w:color w:val="000000"/>
                <w:sz w:val="16"/>
                <w:szCs w:val="16"/>
              </w:rPr>
              <w:t xml:space="preserve">Asset revaluation reserve </w:t>
            </w:r>
            <w:r w:rsidRPr="00E51C25">
              <w:rPr>
                <w:rFonts w:cs="Arial"/>
                <w:color w:val="000000"/>
                <w:sz w:val="16"/>
                <w:szCs w:val="16"/>
              </w:rPr>
              <w:br/>
              <w:t>$'000</w:t>
            </w:r>
          </w:p>
        </w:tc>
        <w:tc>
          <w:tcPr>
            <w:tcW w:w="1200" w:type="dxa"/>
            <w:tcBorders>
              <w:top w:val="single" w:sz="4" w:space="0" w:color="auto"/>
              <w:left w:val="nil"/>
              <w:bottom w:val="single" w:sz="4" w:space="0" w:color="auto"/>
              <w:right w:val="nil"/>
            </w:tcBorders>
            <w:shd w:val="clear" w:color="auto" w:fill="auto"/>
            <w:hideMark/>
          </w:tcPr>
          <w:p w:rsidR="00E51C25" w:rsidRPr="00E51C25" w:rsidRDefault="00E51C25" w:rsidP="00E51C25">
            <w:pPr>
              <w:spacing w:before="40" w:after="0"/>
              <w:jc w:val="right"/>
              <w:rPr>
                <w:rFonts w:cs="Arial"/>
                <w:color w:val="000000"/>
                <w:sz w:val="16"/>
                <w:szCs w:val="16"/>
              </w:rPr>
            </w:pPr>
            <w:r w:rsidRPr="00E51C25">
              <w:rPr>
                <w:rFonts w:cs="Arial"/>
                <w:b/>
                <w:bCs/>
                <w:color w:val="000000"/>
                <w:sz w:val="16"/>
                <w:szCs w:val="16"/>
              </w:rPr>
              <w:t>Contributed equity/</w:t>
            </w:r>
            <w:r w:rsidRPr="00E51C25">
              <w:rPr>
                <w:rFonts w:cs="Arial"/>
                <w:b/>
                <w:bCs/>
                <w:color w:val="000000"/>
                <w:sz w:val="16"/>
                <w:szCs w:val="16"/>
              </w:rPr>
              <w:br/>
              <w:t xml:space="preserve">capital </w:t>
            </w:r>
            <w:r w:rsidRPr="00E51C25">
              <w:rPr>
                <w:rFonts w:cs="Arial"/>
                <w:color w:val="000000"/>
                <w:sz w:val="16"/>
                <w:szCs w:val="16"/>
              </w:rPr>
              <w:br/>
              <w:t>$'000</w:t>
            </w:r>
          </w:p>
        </w:tc>
        <w:tc>
          <w:tcPr>
            <w:tcW w:w="1120" w:type="dxa"/>
            <w:tcBorders>
              <w:top w:val="single" w:sz="4" w:space="0" w:color="auto"/>
              <w:left w:val="nil"/>
              <w:bottom w:val="single" w:sz="4" w:space="0" w:color="auto"/>
              <w:right w:val="nil"/>
            </w:tcBorders>
            <w:shd w:val="clear" w:color="auto" w:fill="auto"/>
            <w:hideMark/>
          </w:tcPr>
          <w:p w:rsidR="00E51C25" w:rsidRPr="00E51C25" w:rsidRDefault="00E51C25" w:rsidP="00E51C25">
            <w:pPr>
              <w:spacing w:before="40" w:after="0"/>
              <w:jc w:val="right"/>
              <w:rPr>
                <w:rFonts w:cs="Arial"/>
                <w:color w:val="000000"/>
                <w:sz w:val="16"/>
                <w:szCs w:val="16"/>
              </w:rPr>
            </w:pPr>
            <w:r w:rsidRPr="00E51C25">
              <w:rPr>
                <w:rFonts w:cs="Arial"/>
                <w:b/>
                <w:bCs/>
                <w:color w:val="000000"/>
                <w:sz w:val="16"/>
                <w:szCs w:val="16"/>
              </w:rPr>
              <w:t xml:space="preserve">Total </w:t>
            </w:r>
            <w:r w:rsidRPr="00E51C25">
              <w:rPr>
                <w:rFonts w:cs="Arial"/>
                <w:b/>
                <w:bCs/>
                <w:color w:val="000000"/>
                <w:sz w:val="16"/>
                <w:szCs w:val="16"/>
              </w:rPr>
              <w:br/>
              <w:t xml:space="preserve">equity </w:t>
            </w:r>
            <w:r w:rsidRPr="00E51C25">
              <w:rPr>
                <w:rFonts w:cs="Arial"/>
                <w:color w:val="000000"/>
                <w:sz w:val="16"/>
                <w:szCs w:val="16"/>
              </w:rPr>
              <w:br/>
            </w:r>
            <w:r w:rsidRPr="00E51C25">
              <w:rPr>
                <w:rFonts w:cs="Arial"/>
                <w:color w:val="000000"/>
                <w:sz w:val="16"/>
                <w:szCs w:val="16"/>
              </w:rPr>
              <w:br/>
              <w:t>$'000</w:t>
            </w:r>
          </w:p>
        </w:tc>
      </w:tr>
      <w:tr w:rsidR="00E51C25" w:rsidRPr="00E51C25" w:rsidTr="00AA7E1C">
        <w:trPr>
          <w:trHeight w:val="225"/>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b/>
                <w:bCs/>
                <w:color w:val="000000"/>
                <w:sz w:val="16"/>
                <w:szCs w:val="16"/>
              </w:rPr>
            </w:pPr>
            <w:r w:rsidRPr="00E51C25">
              <w:rPr>
                <w:rFonts w:cs="Arial"/>
                <w:b/>
                <w:bCs/>
                <w:color w:val="000000"/>
                <w:sz w:val="16"/>
                <w:szCs w:val="16"/>
              </w:rPr>
              <w:t>Opening balance as at 1 July 2018</w:t>
            </w:r>
          </w:p>
        </w:tc>
        <w:tc>
          <w:tcPr>
            <w:tcW w:w="112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12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12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r>
      <w:tr w:rsidR="00E51C25" w:rsidRPr="00E51C25" w:rsidTr="00AA7E1C">
        <w:trPr>
          <w:trHeight w:val="386"/>
          <w:jc w:val="center"/>
        </w:trPr>
        <w:tc>
          <w:tcPr>
            <w:tcW w:w="3000" w:type="dxa"/>
            <w:tcBorders>
              <w:top w:val="nil"/>
              <w:left w:val="nil"/>
              <w:bottom w:val="nil"/>
              <w:right w:val="nil"/>
            </w:tcBorders>
            <w:shd w:val="clear" w:color="auto" w:fill="auto"/>
            <w:vAlign w:val="bottom"/>
            <w:hideMark/>
          </w:tcPr>
          <w:p w:rsidR="00E51C25" w:rsidRPr="00E51C25" w:rsidRDefault="00E51C25" w:rsidP="00E51C25">
            <w:pPr>
              <w:spacing w:after="0"/>
              <w:ind w:leftChars="75" w:left="150"/>
              <w:jc w:val="left"/>
              <w:rPr>
                <w:rFonts w:cs="Arial"/>
                <w:color w:val="000000"/>
                <w:sz w:val="16"/>
                <w:szCs w:val="16"/>
              </w:rPr>
            </w:pPr>
            <w:r w:rsidRPr="00E51C25">
              <w:rPr>
                <w:rFonts w:cs="Arial"/>
                <w:color w:val="000000"/>
                <w:sz w:val="16"/>
                <w:szCs w:val="16"/>
              </w:rPr>
              <w:t>Balance carried forward from previous period</w:t>
            </w:r>
          </w:p>
        </w:tc>
        <w:tc>
          <w:tcPr>
            <w:tcW w:w="112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(56,987)</w:t>
            </w:r>
          </w:p>
        </w:tc>
        <w:tc>
          <w:tcPr>
            <w:tcW w:w="12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195,052</w:t>
            </w:r>
          </w:p>
        </w:tc>
        <w:tc>
          <w:tcPr>
            <w:tcW w:w="12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151,279</w:t>
            </w:r>
          </w:p>
        </w:tc>
        <w:tc>
          <w:tcPr>
            <w:tcW w:w="112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289,344</w:t>
            </w:r>
          </w:p>
        </w:tc>
      </w:tr>
      <w:tr w:rsidR="00E51C25" w:rsidRPr="00E51C25" w:rsidTr="00AA7E1C">
        <w:trPr>
          <w:trHeight w:val="300"/>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sz w:val="16"/>
                <w:szCs w:val="16"/>
              </w:rPr>
            </w:pPr>
            <w:r w:rsidRPr="00E51C25">
              <w:rPr>
                <w:rFonts w:cs="Arial"/>
                <w:sz w:val="16"/>
                <w:szCs w:val="16"/>
              </w:rPr>
              <w:t>Surplus (deficit) for the period</w:t>
            </w:r>
          </w:p>
        </w:tc>
        <w:tc>
          <w:tcPr>
            <w:tcW w:w="112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(9,846)</w:t>
            </w:r>
          </w:p>
        </w:tc>
        <w:tc>
          <w:tcPr>
            <w:tcW w:w="12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w:t>
            </w:r>
          </w:p>
        </w:tc>
        <w:tc>
          <w:tcPr>
            <w:tcW w:w="12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w:t>
            </w:r>
          </w:p>
        </w:tc>
        <w:tc>
          <w:tcPr>
            <w:tcW w:w="112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(9,846)</w:t>
            </w:r>
          </w:p>
        </w:tc>
      </w:tr>
      <w:tr w:rsidR="00E51C25" w:rsidRPr="00E51C25" w:rsidTr="00AA7E1C">
        <w:trPr>
          <w:trHeight w:val="300"/>
          <w:jc w:val="center"/>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sz w:val="16"/>
                <w:szCs w:val="16"/>
              </w:rPr>
            </w:pPr>
            <w:r w:rsidRPr="00E51C25">
              <w:rPr>
                <w:rFonts w:cs="Arial"/>
                <w:sz w:val="16"/>
                <w:szCs w:val="16"/>
              </w:rPr>
              <w:t>Appropriation (equity injection)</w:t>
            </w:r>
          </w:p>
        </w:tc>
        <w:tc>
          <w:tcPr>
            <w:tcW w:w="112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w:t>
            </w:r>
          </w:p>
        </w:tc>
        <w:tc>
          <w:tcPr>
            <w:tcW w:w="12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w:t>
            </w:r>
          </w:p>
        </w:tc>
        <w:tc>
          <w:tcPr>
            <w:tcW w:w="12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856</w:t>
            </w:r>
          </w:p>
        </w:tc>
        <w:tc>
          <w:tcPr>
            <w:tcW w:w="112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856</w:t>
            </w:r>
          </w:p>
        </w:tc>
      </w:tr>
      <w:tr w:rsidR="00E51C25" w:rsidRPr="00E51C25" w:rsidTr="00AA7E1C">
        <w:trPr>
          <w:trHeight w:val="525"/>
          <w:jc w:val="center"/>
        </w:trPr>
        <w:tc>
          <w:tcPr>
            <w:tcW w:w="3000" w:type="dxa"/>
            <w:tcBorders>
              <w:top w:val="nil"/>
              <w:left w:val="nil"/>
              <w:bottom w:val="single" w:sz="4" w:space="0" w:color="auto"/>
              <w:right w:val="nil"/>
            </w:tcBorders>
            <w:shd w:val="clear" w:color="auto" w:fill="auto"/>
            <w:vAlign w:val="bottom"/>
            <w:hideMark/>
          </w:tcPr>
          <w:p w:rsidR="00E51C25" w:rsidRPr="00E51C25" w:rsidRDefault="00E51C25" w:rsidP="00E51C25">
            <w:pPr>
              <w:spacing w:after="0"/>
              <w:jc w:val="left"/>
              <w:rPr>
                <w:rFonts w:cs="Arial"/>
                <w:b/>
                <w:bCs/>
                <w:color w:val="000000"/>
                <w:sz w:val="16"/>
                <w:szCs w:val="16"/>
              </w:rPr>
            </w:pPr>
            <w:r w:rsidRPr="00E51C25">
              <w:rPr>
                <w:rFonts w:cs="Arial"/>
                <w:b/>
                <w:bCs/>
                <w:color w:val="000000"/>
                <w:sz w:val="16"/>
                <w:szCs w:val="16"/>
              </w:rPr>
              <w:t>Estimated closing balance as at 30 June 2019</w:t>
            </w:r>
          </w:p>
        </w:tc>
        <w:tc>
          <w:tcPr>
            <w:tcW w:w="112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(66,833)</w:t>
            </w:r>
          </w:p>
        </w:tc>
        <w:tc>
          <w:tcPr>
            <w:tcW w:w="120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195,052</w:t>
            </w:r>
          </w:p>
        </w:tc>
        <w:tc>
          <w:tcPr>
            <w:tcW w:w="120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152,135</w:t>
            </w:r>
          </w:p>
        </w:tc>
        <w:tc>
          <w:tcPr>
            <w:tcW w:w="112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280,354</w:t>
            </w:r>
          </w:p>
        </w:tc>
      </w:tr>
    </w:tbl>
    <w:p w:rsidR="00E51C25" w:rsidRPr="00E51C25" w:rsidRDefault="00E51C25" w:rsidP="00E51C25">
      <w:pPr>
        <w:spacing w:after="120"/>
        <w:jc w:val="left"/>
        <w:rPr>
          <w:rFonts w:ascii="Book Antiqua" w:hAnsi="Book Antiqua"/>
          <w:color w:val="000000"/>
        </w:rPr>
      </w:pPr>
      <w:r w:rsidRPr="00E51C25">
        <w:rPr>
          <w:rFonts w:ascii="Book Antiqua" w:hAnsi="Book Antiqua"/>
          <w:color w:val="000000"/>
        </w:rPr>
        <w:br w:type="page"/>
      </w:r>
    </w:p>
    <w:p w:rsidR="00E51C25" w:rsidRPr="00E51C25" w:rsidRDefault="00E51C25" w:rsidP="00E51C25">
      <w:pPr>
        <w:spacing w:after="120"/>
        <w:jc w:val="left"/>
        <w:rPr>
          <w:rFonts w:cs="Arial"/>
          <w:b/>
          <w:color w:val="000000"/>
          <w:szCs w:val="18"/>
          <w:lang w:eastAsia="en-US"/>
        </w:rPr>
      </w:pPr>
      <w:r w:rsidRPr="00E51C25">
        <w:rPr>
          <w:rFonts w:cs="Arial"/>
          <w:b/>
          <w:color w:val="000000"/>
          <w:szCs w:val="18"/>
          <w:lang w:eastAsia="en-US"/>
        </w:rPr>
        <w:lastRenderedPageBreak/>
        <w:t>Table 3.2.4: Budgeted Departmental Statement of Cash Flows (for the period ended 30 June)</w:t>
      </w:r>
    </w:p>
    <w:tbl>
      <w:tblPr>
        <w:tblW w:w="7700" w:type="dxa"/>
        <w:tblInd w:w="93" w:type="dxa"/>
        <w:tblLook w:val="04A0" w:firstRow="1" w:lastRow="0" w:firstColumn="1" w:lastColumn="0" w:noHBand="0" w:noVBand="1"/>
        <w:tblDescription w:val="Table 3.2.4: Budgeted Departmental Statement of Cash Flows (for the period ended 30 June)"/>
      </w:tblPr>
      <w:tblGrid>
        <w:gridCol w:w="3000"/>
        <w:gridCol w:w="940"/>
        <w:gridCol w:w="940"/>
        <w:gridCol w:w="940"/>
        <w:gridCol w:w="940"/>
        <w:gridCol w:w="940"/>
      </w:tblGrid>
      <w:tr w:rsidR="00E51C25" w:rsidRPr="00E51C25" w:rsidTr="00AA7E1C">
        <w:trPr>
          <w:trHeight w:val="567"/>
        </w:trPr>
        <w:tc>
          <w:tcPr>
            <w:tcW w:w="3000" w:type="dxa"/>
            <w:tcBorders>
              <w:top w:val="single" w:sz="4" w:space="0" w:color="auto"/>
              <w:left w:val="nil"/>
              <w:bottom w:val="nil"/>
              <w:right w:val="nil"/>
            </w:tcBorders>
            <w:shd w:val="clear" w:color="auto" w:fill="auto"/>
            <w:vAlign w:val="bottom"/>
            <w:hideMark/>
          </w:tcPr>
          <w:p w:rsidR="00E51C25" w:rsidRPr="00E51C25" w:rsidRDefault="00E51C25" w:rsidP="00E51C25">
            <w:pPr>
              <w:spacing w:after="0"/>
              <w:jc w:val="right"/>
              <w:rPr>
                <w:rFonts w:cs="Arial"/>
                <w:b/>
                <w:bCs/>
                <w:sz w:val="16"/>
                <w:szCs w:val="16"/>
              </w:rPr>
            </w:pPr>
            <w:r w:rsidRPr="00E51C25">
              <w:rPr>
                <w:rFonts w:cs="Arial"/>
                <w:b/>
                <w:bCs/>
                <w:sz w:val="16"/>
                <w:szCs w:val="16"/>
              </w:rPr>
              <w:t> </w:t>
            </w:r>
          </w:p>
        </w:tc>
        <w:tc>
          <w:tcPr>
            <w:tcW w:w="940" w:type="dxa"/>
            <w:tcBorders>
              <w:top w:val="single" w:sz="4" w:space="0" w:color="auto"/>
              <w:left w:val="nil"/>
              <w:bottom w:val="single" w:sz="4" w:space="0" w:color="auto"/>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2017-18</w:t>
            </w:r>
            <w:r w:rsidRPr="00E51C25">
              <w:rPr>
                <w:rFonts w:cs="Arial"/>
                <w:b/>
                <w:bCs/>
                <w:sz w:val="16"/>
                <w:szCs w:val="16"/>
              </w:rPr>
              <w:br/>
              <w:t>Actual</w:t>
            </w:r>
            <w:r w:rsidRPr="00E51C25">
              <w:rPr>
                <w:rFonts w:cs="Arial"/>
                <w:b/>
                <w:bCs/>
                <w:sz w:val="16"/>
                <w:szCs w:val="16"/>
              </w:rPr>
              <w:br/>
            </w:r>
            <w:r w:rsidRPr="00E51C25">
              <w:rPr>
                <w:rFonts w:cs="Arial"/>
                <w:sz w:val="16"/>
                <w:szCs w:val="16"/>
              </w:rPr>
              <w:br/>
              <w:t>$'000</w:t>
            </w:r>
          </w:p>
        </w:tc>
        <w:tc>
          <w:tcPr>
            <w:tcW w:w="940" w:type="dxa"/>
            <w:tcBorders>
              <w:top w:val="single" w:sz="4" w:space="0" w:color="auto"/>
              <w:left w:val="nil"/>
              <w:bottom w:val="single" w:sz="4" w:space="0" w:color="auto"/>
              <w:right w:val="nil"/>
            </w:tcBorders>
            <w:shd w:val="clear" w:color="000000" w:fill="D9D9D9"/>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2018-19</w:t>
            </w:r>
            <w:r w:rsidRPr="00E51C25">
              <w:rPr>
                <w:rFonts w:cs="Arial"/>
                <w:b/>
                <w:bCs/>
                <w:sz w:val="16"/>
                <w:szCs w:val="16"/>
              </w:rPr>
              <w:br/>
              <w:t>Revised</w:t>
            </w:r>
            <w:r w:rsidRPr="00E51C25">
              <w:rPr>
                <w:rFonts w:cs="Arial"/>
                <w:b/>
                <w:bCs/>
                <w:sz w:val="16"/>
                <w:szCs w:val="16"/>
              </w:rPr>
              <w:br/>
              <w:t>Budget</w:t>
            </w:r>
            <w:r w:rsidRPr="00E51C25">
              <w:rPr>
                <w:rFonts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2019-20 Forward Year 1</w:t>
            </w:r>
            <w:r w:rsidRPr="00E51C25">
              <w:rPr>
                <w:rFonts w:cs="Arial"/>
                <w:b/>
                <w:bCs/>
                <w:sz w:val="16"/>
                <w:szCs w:val="16"/>
              </w:rPr>
              <w:br/>
            </w:r>
            <w:r w:rsidRPr="00E51C25">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2020-21 Forward Year 2</w:t>
            </w:r>
            <w:r w:rsidRPr="00E51C25">
              <w:rPr>
                <w:rFonts w:cs="Arial"/>
                <w:b/>
                <w:bCs/>
                <w:sz w:val="16"/>
                <w:szCs w:val="16"/>
              </w:rPr>
              <w:br/>
            </w:r>
            <w:r w:rsidRPr="00E51C25">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2021-22 Forward Year 3</w:t>
            </w:r>
            <w:r w:rsidRPr="00E51C25">
              <w:rPr>
                <w:rFonts w:cs="Arial"/>
                <w:b/>
                <w:bCs/>
                <w:sz w:val="16"/>
                <w:szCs w:val="16"/>
              </w:rPr>
              <w:br/>
            </w:r>
            <w:r w:rsidRPr="00E51C25">
              <w:rPr>
                <w:rFonts w:cs="Arial"/>
                <w:sz w:val="16"/>
                <w:szCs w:val="16"/>
              </w:rPr>
              <w:t>$'000</w:t>
            </w:r>
          </w:p>
        </w:tc>
      </w:tr>
      <w:tr w:rsidR="00E51C25" w:rsidRPr="00E51C25" w:rsidTr="00AA7E1C">
        <w:trPr>
          <w:trHeight w:val="210"/>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b/>
                <w:bCs/>
                <w:color w:val="000000"/>
                <w:sz w:val="16"/>
                <w:szCs w:val="16"/>
              </w:rPr>
            </w:pPr>
            <w:r w:rsidRPr="00E51C25">
              <w:rPr>
                <w:rFonts w:cs="Arial"/>
                <w:b/>
                <w:bCs/>
                <w:color w:val="000000"/>
                <w:sz w:val="16"/>
                <w:szCs w:val="16"/>
              </w:rPr>
              <w:t>OPERATING ACTIVITIES</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r>
      <w:tr w:rsidR="00E51C25" w:rsidRPr="00E51C25" w:rsidTr="00AA7E1C">
        <w:trPr>
          <w:trHeight w:val="225"/>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b/>
                <w:bCs/>
                <w:color w:val="000000"/>
                <w:sz w:val="16"/>
                <w:szCs w:val="16"/>
              </w:rPr>
            </w:pPr>
            <w:r w:rsidRPr="00E51C25">
              <w:rPr>
                <w:rFonts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r>
      <w:tr w:rsidR="00E51C25" w:rsidRPr="00E51C25" w:rsidTr="00AA7E1C">
        <w:trPr>
          <w:trHeight w:val="225"/>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color w:val="000000"/>
                <w:sz w:val="16"/>
                <w:szCs w:val="16"/>
              </w:rPr>
            </w:pPr>
            <w:r w:rsidRPr="00E51C25">
              <w:rPr>
                <w:rFonts w:cs="Arial"/>
                <w:color w:val="000000"/>
                <w:sz w:val="16"/>
                <w:szCs w:val="16"/>
              </w:rPr>
              <w:t>Goods and services</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24,606</w:t>
            </w: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19,801</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20,013</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20,155</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20,155</w:t>
            </w:r>
          </w:p>
        </w:tc>
      </w:tr>
      <w:tr w:rsidR="00E51C25" w:rsidRPr="00E51C25" w:rsidTr="00AA7E1C">
        <w:trPr>
          <w:trHeight w:val="225"/>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color w:val="000000"/>
                <w:sz w:val="16"/>
                <w:szCs w:val="16"/>
              </w:rPr>
            </w:pPr>
            <w:r w:rsidRPr="00E51C25">
              <w:rPr>
                <w:rFonts w:cs="Arial"/>
                <w:color w:val="000000"/>
                <w:sz w:val="16"/>
                <w:szCs w:val="16"/>
              </w:rPr>
              <w:t>Receipts from Government</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267,904</w:t>
            </w: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374,346</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289,438</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229,005</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228,499</w:t>
            </w:r>
          </w:p>
        </w:tc>
      </w:tr>
      <w:tr w:rsidR="00E51C25" w:rsidRPr="00E51C25" w:rsidTr="00AA7E1C">
        <w:trPr>
          <w:trHeight w:val="450"/>
        </w:trPr>
        <w:tc>
          <w:tcPr>
            <w:tcW w:w="3000" w:type="dxa"/>
            <w:tcBorders>
              <w:top w:val="nil"/>
              <w:left w:val="nil"/>
              <w:bottom w:val="nil"/>
              <w:right w:val="nil"/>
            </w:tcBorders>
            <w:shd w:val="clear" w:color="auto" w:fill="auto"/>
            <w:vAlign w:val="bottom"/>
            <w:hideMark/>
          </w:tcPr>
          <w:p w:rsidR="00E51C25" w:rsidRPr="00E51C25" w:rsidRDefault="00E51C25" w:rsidP="00E51C25">
            <w:pPr>
              <w:spacing w:after="0"/>
              <w:ind w:leftChars="150" w:left="300"/>
              <w:jc w:val="left"/>
              <w:rPr>
                <w:rFonts w:cs="Arial"/>
                <w:color w:val="000000"/>
                <w:sz w:val="16"/>
                <w:szCs w:val="16"/>
              </w:rPr>
            </w:pPr>
            <w:r w:rsidRPr="00E51C25">
              <w:rPr>
                <w:rFonts w:cs="Arial"/>
                <w:color w:val="000000"/>
                <w:sz w:val="16"/>
                <w:szCs w:val="16"/>
              </w:rPr>
              <w:t>Contribution from Government entities</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3,189</w:t>
            </w: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492</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142</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r>
      <w:tr w:rsidR="00E51C25" w:rsidRPr="00E51C25" w:rsidTr="00AA7E1C">
        <w:trPr>
          <w:trHeight w:val="225"/>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color w:val="000000"/>
                <w:sz w:val="16"/>
                <w:szCs w:val="16"/>
              </w:rPr>
            </w:pPr>
            <w:r w:rsidRPr="00E51C25">
              <w:rPr>
                <w:rFonts w:cs="Arial"/>
                <w:color w:val="000000"/>
                <w:sz w:val="16"/>
                <w:szCs w:val="16"/>
              </w:rPr>
              <w:t>Interest</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2,742</w:t>
            </w: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2,000</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1,750</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1,500</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1,500</w:t>
            </w:r>
          </w:p>
        </w:tc>
      </w:tr>
      <w:tr w:rsidR="00E51C25" w:rsidRPr="00E51C25" w:rsidTr="00AA7E1C">
        <w:trPr>
          <w:trHeight w:val="225"/>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color w:val="000000"/>
                <w:sz w:val="16"/>
                <w:szCs w:val="16"/>
              </w:rPr>
            </w:pPr>
            <w:r w:rsidRPr="00E51C25">
              <w:rPr>
                <w:rFonts w:cs="Arial"/>
                <w:color w:val="000000"/>
                <w:sz w:val="16"/>
                <w:szCs w:val="16"/>
              </w:rPr>
              <w:t>Net GST received</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17,441</w:t>
            </w: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r>
      <w:tr w:rsidR="00E51C25" w:rsidRPr="00E51C25" w:rsidTr="00AA7E1C">
        <w:trPr>
          <w:trHeight w:val="225"/>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b/>
                <w:bCs/>
                <w:color w:val="000000"/>
                <w:sz w:val="16"/>
                <w:szCs w:val="16"/>
              </w:rPr>
            </w:pPr>
            <w:r w:rsidRPr="00E51C25">
              <w:rPr>
                <w:rFonts w:cs="Arial"/>
                <w:b/>
                <w:bCs/>
                <w:color w:val="000000"/>
                <w:sz w:val="16"/>
                <w:szCs w:val="16"/>
              </w:rPr>
              <w:t>Total cash received</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315,882</w:t>
            </w:r>
          </w:p>
        </w:tc>
        <w:tc>
          <w:tcPr>
            <w:tcW w:w="940" w:type="dxa"/>
            <w:tcBorders>
              <w:top w:val="nil"/>
              <w:left w:val="nil"/>
              <w:bottom w:val="single" w:sz="4" w:space="0" w:color="auto"/>
              <w:right w:val="nil"/>
            </w:tcBorders>
            <w:shd w:val="clear" w:color="000000" w:fill="D9D9D9"/>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396,639</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311,343</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250,660</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250,154</w:t>
            </w:r>
          </w:p>
        </w:tc>
      </w:tr>
      <w:tr w:rsidR="00E51C25" w:rsidRPr="00E51C25" w:rsidTr="00AA7E1C">
        <w:trPr>
          <w:trHeight w:val="300"/>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b/>
                <w:bCs/>
                <w:color w:val="000000"/>
                <w:sz w:val="16"/>
                <w:szCs w:val="16"/>
              </w:rPr>
            </w:pPr>
            <w:r w:rsidRPr="00E51C25">
              <w:rPr>
                <w:rFonts w:cs="Arial"/>
                <w:b/>
                <w:bCs/>
                <w:color w:val="000000"/>
                <w:sz w:val="16"/>
                <w:szCs w:val="16"/>
              </w:rPr>
              <w:t>Cash used</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 </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r>
      <w:tr w:rsidR="00E51C25" w:rsidRPr="00E51C25" w:rsidTr="00AA7E1C">
        <w:trPr>
          <w:trHeight w:val="225"/>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color w:val="000000"/>
                <w:sz w:val="16"/>
                <w:szCs w:val="16"/>
              </w:rPr>
            </w:pPr>
            <w:r w:rsidRPr="00E51C25">
              <w:rPr>
                <w:rFonts w:cs="Arial"/>
                <w:color w:val="000000"/>
                <w:sz w:val="16"/>
                <w:szCs w:val="16"/>
              </w:rPr>
              <w:t>Employees</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59,048</w:t>
            </w: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64,693</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58,460</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58,561</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59,612</w:t>
            </w:r>
          </w:p>
        </w:tc>
      </w:tr>
      <w:tr w:rsidR="00E51C25" w:rsidRPr="00E51C25" w:rsidTr="00AA7E1C">
        <w:trPr>
          <w:trHeight w:val="225"/>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color w:val="000000"/>
                <w:sz w:val="16"/>
                <w:szCs w:val="16"/>
              </w:rPr>
            </w:pPr>
            <w:r w:rsidRPr="00E51C25">
              <w:rPr>
                <w:rFonts w:cs="Arial"/>
                <w:color w:val="000000"/>
                <w:sz w:val="16"/>
                <w:szCs w:val="16"/>
              </w:rPr>
              <w:t>Suppliers</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47,244</w:t>
            </w: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49,921</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43,034</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37,427</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36,571</w:t>
            </w:r>
          </w:p>
        </w:tc>
      </w:tr>
      <w:tr w:rsidR="00E51C25" w:rsidRPr="00E51C25" w:rsidTr="00AA7E1C">
        <w:trPr>
          <w:trHeight w:val="225"/>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color w:val="000000"/>
                <w:sz w:val="16"/>
                <w:szCs w:val="16"/>
              </w:rPr>
            </w:pPr>
            <w:r w:rsidRPr="00E51C25">
              <w:rPr>
                <w:rFonts w:cs="Arial"/>
                <w:color w:val="000000"/>
                <w:sz w:val="16"/>
                <w:szCs w:val="16"/>
              </w:rPr>
              <w:t>Grants</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196,658</w:t>
            </w: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269,515</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194,857</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139,066</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138,360</w:t>
            </w:r>
          </w:p>
        </w:tc>
      </w:tr>
      <w:tr w:rsidR="00E51C25" w:rsidRPr="00E51C25" w:rsidTr="00AA7E1C">
        <w:trPr>
          <w:trHeight w:val="225"/>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b/>
                <w:bCs/>
                <w:color w:val="000000"/>
                <w:sz w:val="16"/>
                <w:szCs w:val="16"/>
              </w:rPr>
            </w:pPr>
            <w:r w:rsidRPr="00E51C25">
              <w:rPr>
                <w:rFonts w:cs="Arial"/>
                <w:b/>
                <w:bCs/>
                <w:color w:val="000000"/>
                <w:sz w:val="16"/>
                <w:szCs w:val="16"/>
              </w:rPr>
              <w:t>Total cash used</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302,950</w:t>
            </w:r>
          </w:p>
        </w:tc>
        <w:tc>
          <w:tcPr>
            <w:tcW w:w="940" w:type="dxa"/>
            <w:tcBorders>
              <w:top w:val="nil"/>
              <w:left w:val="nil"/>
              <w:bottom w:val="single" w:sz="4" w:space="0" w:color="auto"/>
              <w:right w:val="nil"/>
            </w:tcBorders>
            <w:shd w:val="clear" w:color="000000" w:fill="D9D9D9"/>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384,129</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296,351</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235,054</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234,543</w:t>
            </w:r>
          </w:p>
        </w:tc>
      </w:tr>
      <w:tr w:rsidR="00E51C25" w:rsidRPr="00E51C25" w:rsidTr="00AA7E1C">
        <w:trPr>
          <w:trHeight w:val="525"/>
        </w:trPr>
        <w:tc>
          <w:tcPr>
            <w:tcW w:w="3000" w:type="dxa"/>
            <w:tcBorders>
              <w:top w:val="nil"/>
              <w:left w:val="nil"/>
              <w:bottom w:val="nil"/>
              <w:right w:val="nil"/>
            </w:tcBorders>
            <w:shd w:val="clear" w:color="auto" w:fill="auto"/>
            <w:vAlign w:val="bottom"/>
            <w:hideMark/>
          </w:tcPr>
          <w:p w:rsidR="00E51C25" w:rsidRPr="00E51C25" w:rsidRDefault="00E51C25" w:rsidP="00E51C25">
            <w:pPr>
              <w:spacing w:after="0"/>
              <w:ind w:leftChars="75" w:left="150"/>
              <w:jc w:val="left"/>
              <w:rPr>
                <w:rFonts w:cs="Arial"/>
                <w:b/>
                <w:bCs/>
                <w:color w:val="000000"/>
                <w:sz w:val="16"/>
                <w:szCs w:val="16"/>
              </w:rPr>
            </w:pPr>
            <w:r w:rsidRPr="00E51C25">
              <w:rPr>
                <w:rFonts w:cs="Arial"/>
                <w:b/>
                <w:bCs/>
                <w:color w:val="000000"/>
                <w:sz w:val="16"/>
                <w:szCs w:val="16"/>
              </w:rPr>
              <w:t>Net cash from (or used by) operating activities</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12,932</w:t>
            </w:r>
          </w:p>
        </w:tc>
        <w:tc>
          <w:tcPr>
            <w:tcW w:w="940" w:type="dxa"/>
            <w:tcBorders>
              <w:top w:val="nil"/>
              <w:left w:val="nil"/>
              <w:bottom w:val="single" w:sz="4" w:space="0" w:color="auto"/>
              <w:right w:val="nil"/>
            </w:tcBorders>
            <w:shd w:val="clear" w:color="000000" w:fill="D9D9D9"/>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12,510</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14,992</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15,606</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15,611</w:t>
            </w:r>
          </w:p>
        </w:tc>
      </w:tr>
      <w:tr w:rsidR="00E51C25" w:rsidRPr="00E51C25" w:rsidTr="00AA7E1C">
        <w:trPr>
          <w:trHeight w:val="300"/>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b/>
                <w:bCs/>
                <w:color w:val="000000"/>
                <w:sz w:val="16"/>
                <w:szCs w:val="16"/>
              </w:rPr>
            </w:pPr>
            <w:r w:rsidRPr="00E51C25">
              <w:rPr>
                <w:rFonts w:cs="Arial"/>
                <w:b/>
                <w:bCs/>
                <w:color w:val="000000"/>
                <w:sz w:val="16"/>
                <w:szCs w:val="16"/>
              </w:rPr>
              <w:t>INVESTING ACTIVITIES</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 </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r>
      <w:tr w:rsidR="00E51C25" w:rsidRPr="00E51C25" w:rsidTr="00AA7E1C">
        <w:trPr>
          <w:trHeight w:val="225"/>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b/>
                <w:bCs/>
                <w:color w:val="000000"/>
                <w:sz w:val="16"/>
                <w:szCs w:val="16"/>
              </w:rPr>
            </w:pPr>
            <w:r w:rsidRPr="00E51C25">
              <w:rPr>
                <w:rFonts w:cs="Arial"/>
                <w:b/>
                <w:bCs/>
                <w:color w:val="000000"/>
                <w:sz w:val="16"/>
                <w:szCs w:val="16"/>
              </w:rPr>
              <w:t>Cash received</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 </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r>
      <w:tr w:rsidR="00E51C25" w:rsidRPr="00E51C25" w:rsidTr="00AA7E1C">
        <w:trPr>
          <w:trHeight w:val="450"/>
        </w:trPr>
        <w:tc>
          <w:tcPr>
            <w:tcW w:w="3000" w:type="dxa"/>
            <w:tcBorders>
              <w:top w:val="nil"/>
              <w:left w:val="nil"/>
              <w:bottom w:val="nil"/>
              <w:right w:val="nil"/>
            </w:tcBorders>
            <w:shd w:val="clear" w:color="auto" w:fill="auto"/>
            <w:vAlign w:val="bottom"/>
            <w:hideMark/>
          </w:tcPr>
          <w:p w:rsidR="00E51C25" w:rsidRPr="00E51C25" w:rsidRDefault="00E51C25" w:rsidP="00E51C25">
            <w:pPr>
              <w:spacing w:after="0"/>
              <w:ind w:leftChars="150" w:left="300"/>
              <w:jc w:val="left"/>
              <w:rPr>
                <w:rFonts w:cs="Arial"/>
                <w:color w:val="000000"/>
                <w:sz w:val="16"/>
                <w:szCs w:val="16"/>
              </w:rPr>
            </w:pPr>
            <w:r w:rsidRPr="00E51C25">
              <w:rPr>
                <w:rFonts w:cs="Arial"/>
                <w:color w:val="000000"/>
                <w:sz w:val="16"/>
                <w:szCs w:val="16"/>
              </w:rPr>
              <w:t>Proceeds from sales of property, plant and equipment</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940</w:t>
            </w: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r>
      <w:tr w:rsidR="00E51C25" w:rsidRPr="00E51C25" w:rsidTr="00AA7E1C">
        <w:trPr>
          <w:trHeight w:val="225"/>
        </w:trPr>
        <w:tc>
          <w:tcPr>
            <w:tcW w:w="3000" w:type="dxa"/>
            <w:tcBorders>
              <w:top w:val="nil"/>
              <w:left w:val="nil"/>
              <w:bottom w:val="nil"/>
              <w:right w:val="nil"/>
            </w:tcBorders>
            <w:shd w:val="clear" w:color="auto" w:fill="auto"/>
            <w:vAlign w:val="bottom"/>
            <w:hideMark/>
          </w:tcPr>
          <w:p w:rsidR="00E51C25" w:rsidRPr="00E51C25" w:rsidRDefault="00E51C25" w:rsidP="00E51C25">
            <w:pPr>
              <w:spacing w:after="0"/>
              <w:ind w:leftChars="150" w:left="300"/>
              <w:jc w:val="left"/>
              <w:rPr>
                <w:rFonts w:cs="Arial"/>
                <w:color w:val="000000"/>
                <w:sz w:val="16"/>
                <w:szCs w:val="16"/>
              </w:rPr>
            </w:pPr>
            <w:r w:rsidRPr="00E51C25">
              <w:rPr>
                <w:rFonts w:cs="Arial"/>
                <w:color w:val="000000"/>
                <w:sz w:val="16"/>
                <w:szCs w:val="16"/>
              </w:rPr>
              <w:t>Repayment of advances and loans</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2,294</w:t>
            </w: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65</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102</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97</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91</w:t>
            </w:r>
          </w:p>
        </w:tc>
      </w:tr>
      <w:tr w:rsidR="00E51C25" w:rsidRPr="00E51C25" w:rsidTr="00AA7E1C">
        <w:trPr>
          <w:trHeight w:val="225"/>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b/>
                <w:bCs/>
                <w:color w:val="000000"/>
                <w:sz w:val="16"/>
                <w:szCs w:val="16"/>
              </w:rPr>
            </w:pPr>
            <w:r w:rsidRPr="00E51C25">
              <w:rPr>
                <w:rFonts w:cs="Arial"/>
                <w:b/>
                <w:bCs/>
                <w:color w:val="000000"/>
                <w:sz w:val="16"/>
                <w:szCs w:val="16"/>
              </w:rPr>
              <w:t>Total cash received</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3,234</w:t>
            </w:r>
          </w:p>
        </w:tc>
        <w:tc>
          <w:tcPr>
            <w:tcW w:w="940" w:type="dxa"/>
            <w:tcBorders>
              <w:top w:val="nil"/>
              <w:left w:val="nil"/>
              <w:bottom w:val="single" w:sz="4" w:space="0" w:color="auto"/>
              <w:right w:val="nil"/>
            </w:tcBorders>
            <w:shd w:val="clear" w:color="000000" w:fill="D9D9D9"/>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65</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102</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97</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91</w:t>
            </w:r>
          </w:p>
        </w:tc>
      </w:tr>
      <w:tr w:rsidR="00E51C25" w:rsidRPr="00E51C25" w:rsidTr="00AA7E1C">
        <w:trPr>
          <w:trHeight w:val="225"/>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b/>
                <w:bCs/>
                <w:color w:val="000000"/>
                <w:sz w:val="16"/>
                <w:szCs w:val="16"/>
              </w:rPr>
            </w:pPr>
            <w:r w:rsidRPr="00E51C25">
              <w:rPr>
                <w:rFonts w:cs="Arial"/>
                <w:b/>
                <w:bCs/>
                <w:color w:val="000000"/>
                <w:sz w:val="16"/>
                <w:szCs w:val="16"/>
              </w:rPr>
              <w:t>Cash used</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 </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r>
      <w:tr w:rsidR="00E51C25" w:rsidRPr="00E51C25" w:rsidTr="00AA7E1C">
        <w:trPr>
          <w:trHeight w:val="450"/>
        </w:trPr>
        <w:tc>
          <w:tcPr>
            <w:tcW w:w="3000" w:type="dxa"/>
            <w:tcBorders>
              <w:top w:val="nil"/>
              <w:left w:val="nil"/>
              <w:bottom w:val="nil"/>
              <w:right w:val="nil"/>
            </w:tcBorders>
            <w:shd w:val="clear" w:color="auto" w:fill="auto"/>
            <w:vAlign w:val="bottom"/>
            <w:hideMark/>
          </w:tcPr>
          <w:p w:rsidR="00E51C25" w:rsidRPr="00E51C25" w:rsidRDefault="00E51C25" w:rsidP="00E51C25">
            <w:pPr>
              <w:spacing w:after="0"/>
              <w:ind w:leftChars="150" w:left="300"/>
              <w:jc w:val="left"/>
              <w:rPr>
                <w:rFonts w:cs="Arial"/>
                <w:color w:val="000000"/>
                <w:sz w:val="16"/>
                <w:szCs w:val="16"/>
              </w:rPr>
            </w:pPr>
            <w:r w:rsidRPr="00E51C25">
              <w:rPr>
                <w:rFonts w:cs="Arial"/>
                <w:color w:val="000000"/>
                <w:sz w:val="16"/>
                <w:szCs w:val="16"/>
              </w:rPr>
              <w:t>Purchase of property, plant and equipment and intangibles</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11,903</w:t>
            </w: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33,578</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34,270</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20,587</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13,465</w:t>
            </w:r>
          </w:p>
        </w:tc>
      </w:tr>
      <w:tr w:rsidR="00E51C25" w:rsidRPr="00E51C25" w:rsidTr="00AA7E1C">
        <w:trPr>
          <w:trHeight w:val="225"/>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b/>
                <w:bCs/>
                <w:color w:val="000000"/>
                <w:sz w:val="16"/>
                <w:szCs w:val="16"/>
              </w:rPr>
            </w:pPr>
            <w:r w:rsidRPr="00E51C25">
              <w:rPr>
                <w:rFonts w:cs="Arial"/>
                <w:b/>
                <w:bCs/>
                <w:color w:val="000000"/>
                <w:sz w:val="16"/>
                <w:szCs w:val="16"/>
              </w:rPr>
              <w:t>Total cash used</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11,903</w:t>
            </w:r>
          </w:p>
        </w:tc>
        <w:tc>
          <w:tcPr>
            <w:tcW w:w="940" w:type="dxa"/>
            <w:tcBorders>
              <w:top w:val="nil"/>
              <w:left w:val="nil"/>
              <w:bottom w:val="single" w:sz="4" w:space="0" w:color="auto"/>
              <w:right w:val="nil"/>
            </w:tcBorders>
            <w:shd w:val="clear" w:color="000000" w:fill="D9D9D9"/>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33,578</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34,270</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20,587</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13,465</w:t>
            </w:r>
          </w:p>
        </w:tc>
      </w:tr>
      <w:tr w:rsidR="00E51C25" w:rsidRPr="00E51C25" w:rsidTr="00AA7E1C">
        <w:trPr>
          <w:trHeight w:val="525"/>
        </w:trPr>
        <w:tc>
          <w:tcPr>
            <w:tcW w:w="3000" w:type="dxa"/>
            <w:tcBorders>
              <w:top w:val="nil"/>
              <w:left w:val="nil"/>
              <w:bottom w:val="nil"/>
              <w:right w:val="nil"/>
            </w:tcBorders>
            <w:shd w:val="clear" w:color="auto" w:fill="auto"/>
            <w:vAlign w:val="bottom"/>
            <w:hideMark/>
          </w:tcPr>
          <w:p w:rsidR="00E51C25" w:rsidRPr="00E51C25" w:rsidRDefault="00E51C25" w:rsidP="00E51C25">
            <w:pPr>
              <w:spacing w:after="0"/>
              <w:ind w:leftChars="75" w:left="150"/>
              <w:jc w:val="left"/>
              <w:rPr>
                <w:rFonts w:cs="Arial"/>
                <w:b/>
                <w:bCs/>
                <w:color w:val="000000"/>
                <w:sz w:val="16"/>
                <w:szCs w:val="16"/>
              </w:rPr>
            </w:pPr>
            <w:r w:rsidRPr="00E51C25">
              <w:rPr>
                <w:rFonts w:cs="Arial"/>
                <w:b/>
                <w:bCs/>
                <w:color w:val="000000"/>
                <w:sz w:val="16"/>
                <w:szCs w:val="16"/>
              </w:rPr>
              <w:t>Net cash from (or used by)  investing activities</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(8,669)</w:t>
            </w:r>
          </w:p>
        </w:tc>
        <w:tc>
          <w:tcPr>
            <w:tcW w:w="940" w:type="dxa"/>
            <w:tcBorders>
              <w:top w:val="nil"/>
              <w:left w:val="nil"/>
              <w:bottom w:val="single" w:sz="4" w:space="0" w:color="auto"/>
              <w:right w:val="nil"/>
            </w:tcBorders>
            <w:shd w:val="clear" w:color="000000" w:fill="D9D9D9"/>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(33,513)</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(34,168)</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(20,490)</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(13,374)</w:t>
            </w:r>
          </w:p>
        </w:tc>
      </w:tr>
      <w:tr w:rsidR="00E51C25" w:rsidRPr="00E51C25" w:rsidTr="00AA7E1C">
        <w:trPr>
          <w:trHeight w:val="300"/>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b/>
                <w:bCs/>
                <w:color w:val="000000"/>
                <w:sz w:val="16"/>
                <w:szCs w:val="16"/>
              </w:rPr>
            </w:pPr>
            <w:r w:rsidRPr="00E51C25">
              <w:rPr>
                <w:rFonts w:cs="Arial"/>
                <w:b/>
                <w:bCs/>
                <w:color w:val="000000"/>
                <w:sz w:val="16"/>
                <w:szCs w:val="16"/>
              </w:rPr>
              <w:t>FINANCING ACTIVITIES</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 </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r>
      <w:tr w:rsidR="00E51C25" w:rsidRPr="00E51C25" w:rsidTr="00AA7E1C">
        <w:trPr>
          <w:trHeight w:val="225"/>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b/>
                <w:bCs/>
                <w:color w:val="000000"/>
                <w:sz w:val="16"/>
                <w:szCs w:val="16"/>
              </w:rPr>
            </w:pPr>
            <w:r w:rsidRPr="00E51C25">
              <w:rPr>
                <w:rFonts w:cs="Arial"/>
                <w:b/>
                <w:bCs/>
                <w:color w:val="000000"/>
                <w:sz w:val="16"/>
                <w:szCs w:val="16"/>
              </w:rPr>
              <w:t>Cash received</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 </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p>
        </w:tc>
      </w:tr>
      <w:tr w:rsidR="00E51C25" w:rsidRPr="00E51C25" w:rsidTr="00AA7E1C">
        <w:trPr>
          <w:trHeight w:val="225"/>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color w:val="000000"/>
                <w:sz w:val="16"/>
                <w:szCs w:val="16"/>
              </w:rPr>
            </w:pPr>
            <w:r w:rsidRPr="00E51C25">
              <w:rPr>
                <w:rFonts w:cs="Arial"/>
                <w:color w:val="000000"/>
                <w:sz w:val="16"/>
                <w:szCs w:val="16"/>
              </w:rPr>
              <w:t>Contributed equity</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1,069</w:t>
            </w: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856</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353</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r>
      <w:tr w:rsidR="00E51C25" w:rsidRPr="00E51C25" w:rsidTr="00AA7E1C">
        <w:trPr>
          <w:trHeight w:val="225"/>
        </w:trPr>
        <w:tc>
          <w:tcPr>
            <w:tcW w:w="3000" w:type="dxa"/>
            <w:tcBorders>
              <w:top w:val="nil"/>
              <w:left w:val="nil"/>
              <w:bottom w:val="nil"/>
              <w:right w:val="nil"/>
            </w:tcBorders>
            <w:shd w:val="clear" w:color="auto" w:fill="auto"/>
            <w:noWrap/>
            <w:vAlign w:val="bottom"/>
            <w:hideMark/>
          </w:tcPr>
          <w:p w:rsidR="00E51C25" w:rsidRPr="00E51C25" w:rsidRDefault="00E51C25" w:rsidP="00E51C25">
            <w:pPr>
              <w:spacing w:after="0"/>
              <w:ind w:leftChars="150" w:left="300"/>
              <w:jc w:val="left"/>
              <w:rPr>
                <w:rFonts w:cs="Arial"/>
                <w:b/>
                <w:bCs/>
                <w:color w:val="000000"/>
                <w:sz w:val="16"/>
                <w:szCs w:val="16"/>
              </w:rPr>
            </w:pPr>
            <w:r w:rsidRPr="00E51C25">
              <w:rPr>
                <w:rFonts w:cs="Arial"/>
                <w:b/>
                <w:bCs/>
                <w:color w:val="000000"/>
                <w:sz w:val="16"/>
                <w:szCs w:val="16"/>
              </w:rPr>
              <w:t>Total cash received</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1,069</w:t>
            </w:r>
          </w:p>
        </w:tc>
        <w:tc>
          <w:tcPr>
            <w:tcW w:w="940" w:type="dxa"/>
            <w:tcBorders>
              <w:top w:val="nil"/>
              <w:left w:val="nil"/>
              <w:bottom w:val="single" w:sz="4" w:space="0" w:color="auto"/>
              <w:right w:val="nil"/>
            </w:tcBorders>
            <w:shd w:val="clear" w:color="000000" w:fill="D9D9D9"/>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856</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353</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w:t>
            </w:r>
          </w:p>
        </w:tc>
      </w:tr>
      <w:tr w:rsidR="00E51C25" w:rsidRPr="00E51C25" w:rsidTr="00AA7E1C">
        <w:trPr>
          <w:trHeight w:val="450"/>
        </w:trPr>
        <w:tc>
          <w:tcPr>
            <w:tcW w:w="3000" w:type="dxa"/>
            <w:tcBorders>
              <w:top w:val="nil"/>
              <w:left w:val="nil"/>
              <w:bottom w:val="nil"/>
              <w:right w:val="nil"/>
            </w:tcBorders>
            <w:shd w:val="clear" w:color="auto" w:fill="auto"/>
            <w:vAlign w:val="bottom"/>
            <w:hideMark/>
          </w:tcPr>
          <w:p w:rsidR="00E51C25" w:rsidRPr="00E51C25" w:rsidRDefault="00E51C25" w:rsidP="00E51C25">
            <w:pPr>
              <w:spacing w:after="0"/>
              <w:ind w:leftChars="75" w:left="150"/>
              <w:jc w:val="left"/>
              <w:rPr>
                <w:rFonts w:cs="Arial"/>
                <w:b/>
                <w:bCs/>
                <w:color w:val="000000"/>
                <w:sz w:val="16"/>
                <w:szCs w:val="16"/>
              </w:rPr>
            </w:pPr>
            <w:r w:rsidRPr="00E51C25">
              <w:rPr>
                <w:rFonts w:cs="Arial"/>
                <w:b/>
                <w:bCs/>
                <w:color w:val="000000"/>
                <w:sz w:val="16"/>
                <w:szCs w:val="16"/>
              </w:rPr>
              <w:t>Net cash from (or used by) financing activities</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1,069</w:t>
            </w:r>
          </w:p>
        </w:tc>
        <w:tc>
          <w:tcPr>
            <w:tcW w:w="940" w:type="dxa"/>
            <w:tcBorders>
              <w:top w:val="nil"/>
              <w:left w:val="nil"/>
              <w:bottom w:val="single" w:sz="4" w:space="0" w:color="auto"/>
              <w:right w:val="nil"/>
            </w:tcBorders>
            <w:shd w:val="clear" w:color="000000" w:fill="D9D9D9"/>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856</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353</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w:t>
            </w:r>
          </w:p>
        </w:tc>
      </w:tr>
      <w:tr w:rsidR="00E51C25" w:rsidRPr="00E51C25" w:rsidTr="00AA7E1C">
        <w:trPr>
          <w:trHeight w:val="525"/>
        </w:trPr>
        <w:tc>
          <w:tcPr>
            <w:tcW w:w="3000" w:type="dxa"/>
            <w:tcBorders>
              <w:top w:val="nil"/>
              <w:left w:val="nil"/>
              <w:bottom w:val="nil"/>
              <w:right w:val="nil"/>
            </w:tcBorders>
            <w:shd w:val="clear" w:color="auto" w:fill="auto"/>
            <w:vAlign w:val="bottom"/>
            <w:hideMark/>
          </w:tcPr>
          <w:p w:rsidR="00E51C25" w:rsidRPr="00E51C25" w:rsidRDefault="00E51C25" w:rsidP="00E51C25">
            <w:pPr>
              <w:spacing w:after="0"/>
              <w:jc w:val="left"/>
              <w:rPr>
                <w:rFonts w:cs="Arial"/>
                <w:b/>
                <w:bCs/>
                <w:color w:val="000000"/>
                <w:sz w:val="16"/>
                <w:szCs w:val="16"/>
              </w:rPr>
            </w:pPr>
            <w:r w:rsidRPr="00E51C25">
              <w:rPr>
                <w:rFonts w:cs="Arial"/>
                <w:b/>
                <w:bCs/>
                <w:color w:val="000000"/>
                <w:sz w:val="16"/>
                <w:szCs w:val="16"/>
              </w:rPr>
              <w:t>Net increase (or decrease) in cash held</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5,332</w:t>
            </w:r>
          </w:p>
        </w:tc>
        <w:tc>
          <w:tcPr>
            <w:tcW w:w="940" w:type="dxa"/>
            <w:tcBorders>
              <w:top w:val="nil"/>
              <w:left w:val="nil"/>
              <w:bottom w:val="single" w:sz="4" w:space="0" w:color="auto"/>
              <w:right w:val="nil"/>
            </w:tcBorders>
            <w:shd w:val="clear" w:color="000000" w:fill="D9D9D9"/>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(20,147)</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(19,176)</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(4,531)</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2,237</w:t>
            </w:r>
          </w:p>
        </w:tc>
      </w:tr>
      <w:tr w:rsidR="00E51C25" w:rsidRPr="00E51C25" w:rsidTr="00AA7E1C">
        <w:trPr>
          <w:trHeight w:val="450"/>
        </w:trPr>
        <w:tc>
          <w:tcPr>
            <w:tcW w:w="3000" w:type="dxa"/>
            <w:tcBorders>
              <w:top w:val="nil"/>
              <w:left w:val="nil"/>
              <w:bottom w:val="nil"/>
              <w:right w:val="nil"/>
            </w:tcBorders>
            <w:shd w:val="clear" w:color="auto" w:fill="auto"/>
            <w:vAlign w:val="bottom"/>
            <w:hideMark/>
          </w:tcPr>
          <w:p w:rsidR="00E51C25" w:rsidRPr="00E51C25" w:rsidRDefault="00E51C25" w:rsidP="00E51C25">
            <w:pPr>
              <w:spacing w:after="0"/>
              <w:ind w:leftChars="75" w:left="150"/>
              <w:jc w:val="left"/>
              <w:rPr>
                <w:rFonts w:cs="Arial"/>
                <w:color w:val="000000"/>
                <w:sz w:val="16"/>
                <w:szCs w:val="16"/>
              </w:rPr>
            </w:pPr>
            <w:r w:rsidRPr="00E51C25">
              <w:rPr>
                <w:rFonts w:cs="Arial"/>
                <w:color w:val="000000"/>
                <w:sz w:val="16"/>
                <w:szCs w:val="16"/>
              </w:rPr>
              <w:t>Cash and cash equivalents at the beginning of the reporting period</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76,673</w:t>
            </w:r>
          </w:p>
        </w:tc>
        <w:tc>
          <w:tcPr>
            <w:tcW w:w="940" w:type="dxa"/>
            <w:tcBorders>
              <w:top w:val="nil"/>
              <w:left w:val="nil"/>
              <w:bottom w:val="nil"/>
              <w:right w:val="nil"/>
            </w:tcBorders>
            <w:shd w:val="clear" w:color="000000" w:fill="D9D9D9"/>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82,005</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61,858</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42,682</w:t>
            </w:r>
          </w:p>
        </w:tc>
        <w:tc>
          <w:tcPr>
            <w:tcW w:w="940" w:type="dxa"/>
            <w:tcBorders>
              <w:top w:val="nil"/>
              <w:left w:val="nil"/>
              <w:bottom w:val="nil"/>
              <w:right w:val="nil"/>
            </w:tcBorders>
            <w:shd w:val="clear" w:color="auto" w:fill="auto"/>
            <w:noWrap/>
            <w:vAlign w:val="bottom"/>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38,151</w:t>
            </w:r>
          </w:p>
        </w:tc>
      </w:tr>
      <w:tr w:rsidR="00E51C25" w:rsidRPr="00E51C25" w:rsidTr="00AA7E1C">
        <w:trPr>
          <w:trHeight w:val="525"/>
        </w:trPr>
        <w:tc>
          <w:tcPr>
            <w:tcW w:w="3000" w:type="dxa"/>
            <w:tcBorders>
              <w:top w:val="nil"/>
              <w:left w:val="nil"/>
              <w:bottom w:val="single" w:sz="4" w:space="0" w:color="auto"/>
              <w:right w:val="nil"/>
            </w:tcBorders>
            <w:shd w:val="clear" w:color="auto" w:fill="auto"/>
            <w:vAlign w:val="bottom"/>
            <w:hideMark/>
          </w:tcPr>
          <w:p w:rsidR="00E51C25" w:rsidRPr="00E51C25" w:rsidRDefault="00E51C25" w:rsidP="00E51C25">
            <w:pPr>
              <w:spacing w:after="0"/>
              <w:jc w:val="left"/>
              <w:rPr>
                <w:rFonts w:cs="Arial"/>
                <w:b/>
                <w:bCs/>
                <w:color w:val="000000"/>
                <w:sz w:val="16"/>
                <w:szCs w:val="16"/>
              </w:rPr>
            </w:pPr>
            <w:r w:rsidRPr="00E51C25">
              <w:rPr>
                <w:rFonts w:cs="Arial"/>
                <w:b/>
                <w:bCs/>
                <w:color w:val="000000"/>
                <w:sz w:val="16"/>
                <w:szCs w:val="16"/>
              </w:rPr>
              <w:t>Cash and cash equivalents at the end of the reporting period</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82,005</w:t>
            </w:r>
          </w:p>
        </w:tc>
        <w:tc>
          <w:tcPr>
            <w:tcW w:w="940" w:type="dxa"/>
            <w:tcBorders>
              <w:top w:val="nil"/>
              <w:left w:val="nil"/>
              <w:bottom w:val="single" w:sz="4" w:space="0" w:color="auto"/>
              <w:right w:val="nil"/>
            </w:tcBorders>
            <w:shd w:val="clear" w:color="000000" w:fill="D9D9D9"/>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61,858</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42,682</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38,151</w:t>
            </w:r>
          </w:p>
        </w:tc>
        <w:tc>
          <w:tcPr>
            <w:tcW w:w="940" w:type="dxa"/>
            <w:tcBorders>
              <w:top w:val="nil"/>
              <w:left w:val="nil"/>
              <w:bottom w:val="single" w:sz="4" w:space="0" w:color="auto"/>
              <w:right w:val="nil"/>
            </w:tcBorders>
            <w:shd w:val="clear" w:color="auto" w:fill="auto"/>
            <w:noWrap/>
            <w:vAlign w:val="bottom"/>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40,388</w:t>
            </w:r>
          </w:p>
        </w:tc>
      </w:tr>
    </w:tbl>
    <w:p w:rsidR="00E51C25" w:rsidRPr="00E51C25" w:rsidRDefault="00E51C25" w:rsidP="00E51C25">
      <w:pPr>
        <w:spacing w:after="120"/>
        <w:jc w:val="left"/>
        <w:rPr>
          <w:rFonts w:ascii="Book Antiqua" w:hAnsi="Book Antiqua"/>
          <w:color w:val="000000"/>
        </w:rPr>
      </w:pPr>
      <w:r w:rsidRPr="00E51C25">
        <w:rPr>
          <w:rFonts w:ascii="Book Antiqua" w:hAnsi="Book Antiqua"/>
          <w:color w:val="000000"/>
        </w:rPr>
        <w:br w:type="page"/>
      </w:r>
    </w:p>
    <w:p w:rsidR="00E51C25" w:rsidRPr="00E51C25" w:rsidRDefault="00E51C25" w:rsidP="00E51C25">
      <w:pPr>
        <w:spacing w:after="120"/>
        <w:jc w:val="left"/>
        <w:rPr>
          <w:rFonts w:cs="Arial"/>
          <w:b/>
          <w:color w:val="000000"/>
          <w:szCs w:val="18"/>
          <w:lang w:eastAsia="en-US"/>
        </w:rPr>
      </w:pPr>
      <w:r w:rsidRPr="00E51C25">
        <w:rPr>
          <w:rFonts w:cs="Arial"/>
          <w:b/>
          <w:color w:val="000000"/>
          <w:szCs w:val="18"/>
          <w:lang w:eastAsia="en-US"/>
        </w:rPr>
        <w:lastRenderedPageBreak/>
        <w:t>Table 3.2.5: Departmental Capital Budget Statement (for the period ended 30 June)</w:t>
      </w:r>
    </w:p>
    <w:tbl>
      <w:tblPr>
        <w:tblW w:w="7700" w:type="dxa"/>
        <w:jc w:val="center"/>
        <w:tblLayout w:type="fixed"/>
        <w:tblLook w:val="04A0" w:firstRow="1" w:lastRow="0" w:firstColumn="1" w:lastColumn="0" w:noHBand="0" w:noVBand="1"/>
        <w:tblDescription w:val="Table 3.2.5: Departmental Capital Budget Statement (for the period ended 30 June)"/>
      </w:tblPr>
      <w:tblGrid>
        <w:gridCol w:w="3000"/>
        <w:gridCol w:w="940"/>
        <w:gridCol w:w="940"/>
        <w:gridCol w:w="940"/>
        <w:gridCol w:w="940"/>
        <w:gridCol w:w="940"/>
      </w:tblGrid>
      <w:tr w:rsidR="00E51C25" w:rsidRPr="00E51C25" w:rsidTr="00AA7E1C">
        <w:trPr>
          <w:trHeight w:val="567"/>
          <w:jc w:val="center"/>
        </w:trPr>
        <w:tc>
          <w:tcPr>
            <w:tcW w:w="3000" w:type="dxa"/>
            <w:tcBorders>
              <w:top w:val="single" w:sz="4" w:space="0" w:color="auto"/>
              <w:left w:val="nil"/>
              <w:bottom w:val="nil"/>
              <w:right w:val="nil"/>
            </w:tcBorders>
            <w:shd w:val="clear" w:color="auto" w:fill="auto"/>
            <w:vAlign w:val="bottom"/>
            <w:hideMark/>
          </w:tcPr>
          <w:p w:rsidR="00E51C25" w:rsidRPr="00E51C25" w:rsidRDefault="00E51C25" w:rsidP="00E51C25">
            <w:pPr>
              <w:spacing w:after="0"/>
              <w:jc w:val="right"/>
              <w:rPr>
                <w:rFonts w:cs="Arial"/>
                <w:b/>
                <w:bCs/>
                <w:sz w:val="16"/>
                <w:szCs w:val="16"/>
              </w:rPr>
            </w:pPr>
            <w:r w:rsidRPr="00E51C25">
              <w:rPr>
                <w:rFonts w:cs="Arial"/>
                <w:b/>
                <w:bCs/>
                <w:sz w:val="16"/>
                <w:szCs w:val="16"/>
              </w:rPr>
              <w:t> </w:t>
            </w:r>
          </w:p>
        </w:tc>
        <w:tc>
          <w:tcPr>
            <w:tcW w:w="940" w:type="dxa"/>
            <w:tcBorders>
              <w:top w:val="single" w:sz="4" w:space="0" w:color="auto"/>
              <w:left w:val="nil"/>
              <w:bottom w:val="single" w:sz="4" w:space="0" w:color="auto"/>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2017-18</w:t>
            </w:r>
            <w:r w:rsidRPr="00E51C25">
              <w:rPr>
                <w:rFonts w:cs="Arial"/>
                <w:b/>
                <w:bCs/>
                <w:sz w:val="16"/>
                <w:szCs w:val="16"/>
              </w:rPr>
              <w:br/>
              <w:t>Actual</w:t>
            </w:r>
            <w:r w:rsidRPr="00E51C25">
              <w:rPr>
                <w:rFonts w:cs="Arial"/>
                <w:b/>
                <w:bCs/>
                <w:sz w:val="16"/>
                <w:szCs w:val="16"/>
              </w:rPr>
              <w:br/>
            </w:r>
            <w:r w:rsidRPr="00E51C25">
              <w:rPr>
                <w:rFonts w:cs="Arial"/>
                <w:sz w:val="16"/>
                <w:szCs w:val="16"/>
              </w:rPr>
              <w:br/>
              <w:t>$'000</w:t>
            </w:r>
          </w:p>
        </w:tc>
        <w:tc>
          <w:tcPr>
            <w:tcW w:w="940" w:type="dxa"/>
            <w:tcBorders>
              <w:top w:val="single" w:sz="4" w:space="0" w:color="auto"/>
              <w:left w:val="nil"/>
              <w:bottom w:val="single" w:sz="4" w:space="0" w:color="auto"/>
              <w:right w:val="nil"/>
            </w:tcBorders>
            <w:shd w:val="clear" w:color="000000" w:fill="D9D9D9"/>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2018-19</w:t>
            </w:r>
            <w:r w:rsidRPr="00E51C25">
              <w:rPr>
                <w:rFonts w:cs="Arial"/>
                <w:b/>
                <w:bCs/>
                <w:sz w:val="16"/>
                <w:szCs w:val="16"/>
              </w:rPr>
              <w:br/>
              <w:t>Revised</w:t>
            </w:r>
            <w:r w:rsidRPr="00E51C25">
              <w:rPr>
                <w:rFonts w:cs="Arial"/>
                <w:b/>
                <w:bCs/>
                <w:sz w:val="16"/>
                <w:szCs w:val="16"/>
              </w:rPr>
              <w:br/>
              <w:t>Budget</w:t>
            </w:r>
            <w:r w:rsidRPr="00E51C25">
              <w:rPr>
                <w:rFonts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2019-20 Forward Year 1</w:t>
            </w:r>
            <w:r w:rsidRPr="00E51C25">
              <w:rPr>
                <w:rFonts w:cs="Arial"/>
                <w:b/>
                <w:bCs/>
                <w:sz w:val="16"/>
                <w:szCs w:val="16"/>
              </w:rPr>
              <w:br/>
            </w:r>
            <w:r w:rsidRPr="00E51C25">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2020-21 Forward Year 2</w:t>
            </w:r>
            <w:r w:rsidRPr="00E51C25">
              <w:rPr>
                <w:rFonts w:cs="Arial"/>
                <w:b/>
                <w:bCs/>
                <w:sz w:val="16"/>
                <w:szCs w:val="16"/>
              </w:rPr>
              <w:br/>
            </w:r>
            <w:r w:rsidRPr="00E51C25">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E51C25" w:rsidRPr="00E51C25" w:rsidRDefault="00E51C25" w:rsidP="00E51C25">
            <w:pPr>
              <w:spacing w:before="40" w:after="0"/>
              <w:jc w:val="right"/>
              <w:rPr>
                <w:rFonts w:cs="Arial"/>
                <w:b/>
                <w:bCs/>
                <w:sz w:val="16"/>
                <w:szCs w:val="16"/>
              </w:rPr>
            </w:pPr>
            <w:r w:rsidRPr="00E51C25">
              <w:rPr>
                <w:rFonts w:cs="Arial"/>
                <w:b/>
                <w:bCs/>
                <w:sz w:val="16"/>
                <w:szCs w:val="16"/>
              </w:rPr>
              <w:t>2021-22 Forward Year 3</w:t>
            </w:r>
            <w:r w:rsidRPr="00E51C25">
              <w:rPr>
                <w:rFonts w:cs="Arial"/>
                <w:b/>
                <w:bCs/>
                <w:sz w:val="16"/>
                <w:szCs w:val="16"/>
              </w:rPr>
              <w:br/>
            </w:r>
            <w:r w:rsidRPr="00E51C25">
              <w:rPr>
                <w:rFonts w:cs="Arial"/>
                <w:sz w:val="16"/>
                <w:szCs w:val="16"/>
              </w:rPr>
              <w:t>$'000</w:t>
            </w:r>
          </w:p>
        </w:tc>
      </w:tr>
      <w:tr w:rsidR="00E51C25" w:rsidRPr="00E51C25" w:rsidTr="00AA7E1C">
        <w:trPr>
          <w:trHeight w:val="225"/>
          <w:jc w:val="center"/>
        </w:trPr>
        <w:tc>
          <w:tcPr>
            <w:tcW w:w="3000" w:type="dxa"/>
            <w:tcBorders>
              <w:top w:val="nil"/>
              <w:left w:val="nil"/>
              <w:bottom w:val="nil"/>
              <w:right w:val="nil"/>
            </w:tcBorders>
            <w:shd w:val="clear" w:color="000000" w:fill="FFFFFF"/>
            <w:noWrap/>
            <w:vAlign w:val="bottom"/>
            <w:hideMark/>
          </w:tcPr>
          <w:p w:rsidR="00E51C25" w:rsidRPr="00E51C25" w:rsidRDefault="00E51C25" w:rsidP="00E51C25">
            <w:pPr>
              <w:spacing w:after="0"/>
              <w:jc w:val="left"/>
              <w:rPr>
                <w:rFonts w:cs="Arial"/>
                <w:b/>
                <w:bCs/>
                <w:sz w:val="16"/>
                <w:szCs w:val="16"/>
              </w:rPr>
            </w:pPr>
            <w:r w:rsidRPr="00E51C25">
              <w:rPr>
                <w:rFonts w:cs="Arial"/>
                <w:b/>
                <w:bCs/>
                <w:sz w:val="16"/>
                <w:szCs w:val="16"/>
              </w:rPr>
              <w:t>CAPITAL APPROPRIATIONS</w:t>
            </w:r>
          </w:p>
        </w:tc>
        <w:tc>
          <w:tcPr>
            <w:tcW w:w="94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w:t>
            </w: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w:t>
            </w:r>
          </w:p>
        </w:tc>
        <w:tc>
          <w:tcPr>
            <w:tcW w:w="94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w:t>
            </w:r>
          </w:p>
        </w:tc>
      </w:tr>
      <w:tr w:rsidR="00E51C25" w:rsidRPr="00E51C25" w:rsidTr="00AA7E1C">
        <w:trPr>
          <w:trHeight w:val="225"/>
          <w:jc w:val="center"/>
        </w:trPr>
        <w:tc>
          <w:tcPr>
            <w:tcW w:w="3000" w:type="dxa"/>
            <w:tcBorders>
              <w:top w:val="nil"/>
              <w:left w:val="nil"/>
              <w:bottom w:val="nil"/>
              <w:right w:val="nil"/>
            </w:tcBorders>
            <w:shd w:val="clear" w:color="000000" w:fill="FFFFFF"/>
            <w:noWrap/>
            <w:vAlign w:val="bottom"/>
            <w:hideMark/>
          </w:tcPr>
          <w:p w:rsidR="00E51C25" w:rsidRPr="00E51C25" w:rsidRDefault="00E51C25" w:rsidP="00E51C25">
            <w:pPr>
              <w:spacing w:after="0"/>
              <w:ind w:leftChars="75" w:left="150"/>
              <w:jc w:val="left"/>
              <w:rPr>
                <w:rFonts w:cs="Arial"/>
                <w:sz w:val="16"/>
                <w:szCs w:val="16"/>
              </w:rPr>
            </w:pPr>
            <w:r w:rsidRPr="00E51C25">
              <w:rPr>
                <w:rFonts w:cs="Arial"/>
                <w:sz w:val="16"/>
                <w:szCs w:val="16"/>
              </w:rPr>
              <w:t>Equity injections - Bill 2</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1,069</w:t>
            </w: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856</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353</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r>
      <w:tr w:rsidR="00E51C25" w:rsidRPr="00E51C25" w:rsidTr="00AA7E1C">
        <w:trPr>
          <w:trHeight w:val="225"/>
          <w:jc w:val="center"/>
        </w:trPr>
        <w:tc>
          <w:tcPr>
            <w:tcW w:w="3000" w:type="dxa"/>
            <w:tcBorders>
              <w:top w:val="nil"/>
              <w:left w:val="nil"/>
              <w:bottom w:val="nil"/>
              <w:right w:val="nil"/>
            </w:tcBorders>
            <w:shd w:val="clear" w:color="000000" w:fill="FFFFFF"/>
            <w:noWrap/>
            <w:vAlign w:val="bottom"/>
            <w:hideMark/>
          </w:tcPr>
          <w:p w:rsidR="00E51C25" w:rsidRPr="00E51C25" w:rsidRDefault="00E51C25" w:rsidP="00E51C25">
            <w:pPr>
              <w:spacing w:after="0"/>
              <w:ind w:leftChars="75" w:left="150"/>
              <w:jc w:val="left"/>
              <w:rPr>
                <w:rFonts w:cs="Arial"/>
                <w:b/>
                <w:bCs/>
                <w:sz w:val="16"/>
                <w:szCs w:val="16"/>
              </w:rPr>
            </w:pPr>
            <w:r w:rsidRPr="00E51C25">
              <w:rPr>
                <w:rFonts w:cs="Arial"/>
                <w:b/>
                <w:bCs/>
                <w:sz w:val="16"/>
                <w:szCs w:val="16"/>
              </w:rPr>
              <w:t>Total capital appropriations</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1,069</w:t>
            </w:r>
          </w:p>
        </w:tc>
        <w:tc>
          <w:tcPr>
            <w:tcW w:w="940" w:type="dxa"/>
            <w:tcBorders>
              <w:top w:val="nil"/>
              <w:left w:val="nil"/>
              <w:bottom w:val="single" w:sz="4" w:space="0" w:color="auto"/>
              <w:right w:val="nil"/>
            </w:tcBorders>
            <w:shd w:val="clear" w:color="000000" w:fill="D9D9D9"/>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856</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353</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w:t>
            </w:r>
          </w:p>
        </w:tc>
      </w:tr>
      <w:tr w:rsidR="00E51C25" w:rsidRPr="00E51C25" w:rsidTr="00AA7E1C">
        <w:trPr>
          <w:trHeight w:val="525"/>
          <w:jc w:val="center"/>
        </w:trPr>
        <w:tc>
          <w:tcPr>
            <w:tcW w:w="3000" w:type="dxa"/>
            <w:tcBorders>
              <w:top w:val="nil"/>
              <w:left w:val="nil"/>
              <w:bottom w:val="nil"/>
              <w:right w:val="nil"/>
            </w:tcBorders>
            <w:shd w:val="clear" w:color="000000" w:fill="FFFFFF"/>
            <w:vAlign w:val="bottom"/>
            <w:hideMark/>
          </w:tcPr>
          <w:p w:rsidR="00E51C25" w:rsidRPr="00E51C25" w:rsidRDefault="00E51C25" w:rsidP="00E51C25">
            <w:pPr>
              <w:spacing w:after="0"/>
              <w:jc w:val="left"/>
              <w:rPr>
                <w:rFonts w:cs="Arial"/>
                <w:b/>
                <w:bCs/>
                <w:sz w:val="16"/>
                <w:szCs w:val="16"/>
              </w:rPr>
            </w:pPr>
            <w:r w:rsidRPr="00E51C25">
              <w:rPr>
                <w:rFonts w:cs="Arial"/>
                <w:b/>
                <w:bCs/>
                <w:sz w:val="16"/>
                <w:szCs w:val="16"/>
              </w:rPr>
              <w:t>Total new capital appropriations represented by:</w:t>
            </w:r>
          </w:p>
        </w:tc>
        <w:tc>
          <w:tcPr>
            <w:tcW w:w="94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w:t>
            </w: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w:t>
            </w:r>
          </w:p>
        </w:tc>
        <w:tc>
          <w:tcPr>
            <w:tcW w:w="94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w:t>
            </w:r>
          </w:p>
        </w:tc>
      </w:tr>
      <w:tr w:rsidR="00E51C25" w:rsidRPr="00E51C25" w:rsidTr="00AA7E1C">
        <w:trPr>
          <w:trHeight w:val="225"/>
          <w:jc w:val="center"/>
        </w:trPr>
        <w:tc>
          <w:tcPr>
            <w:tcW w:w="3000" w:type="dxa"/>
            <w:tcBorders>
              <w:top w:val="nil"/>
              <w:left w:val="nil"/>
              <w:bottom w:val="nil"/>
              <w:right w:val="nil"/>
            </w:tcBorders>
            <w:shd w:val="clear" w:color="000000" w:fill="FFFFFF"/>
            <w:noWrap/>
            <w:vAlign w:val="bottom"/>
            <w:hideMark/>
          </w:tcPr>
          <w:p w:rsidR="00E51C25" w:rsidRPr="00E51C25" w:rsidRDefault="00E51C25" w:rsidP="00E51C25">
            <w:pPr>
              <w:spacing w:after="0"/>
              <w:ind w:leftChars="75" w:left="150"/>
              <w:jc w:val="left"/>
              <w:rPr>
                <w:rFonts w:cs="Arial"/>
                <w:sz w:val="16"/>
                <w:szCs w:val="16"/>
              </w:rPr>
            </w:pPr>
            <w:r w:rsidRPr="00E51C25">
              <w:rPr>
                <w:rFonts w:cs="Arial"/>
                <w:sz w:val="16"/>
                <w:szCs w:val="16"/>
              </w:rPr>
              <w:t>Purchase of non-financial assets</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1,069</w:t>
            </w: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856</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353</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r>
      <w:tr w:rsidR="00E51C25" w:rsidRPr="00E51C25" w:rsidTr="00AA7E1C">
        <w:trPr>
          <w:trHeight w:val="225"/>
          <w:jc w:val="center"/>
        </w:trPr>
        <w:tc>
          <w:tcPr>
            <w:tcW w:w="3000" w:type="dxa"/>
            <w:tcBorders>
              <w:top w:val="nil"/>
              <w:left w:val="nil"/>
              <w:bottom w:val="nil"/>
              <w:right w:val="nil"/>
            </w:tcBorders>
            <w:shd w:val="clear" w:color="000000" w:fill="FFFFFF"/>
            <w:noWrap/>
            <w:vAlign w:val="bottom"/>
            <w:hideMark/>
          </w:tcPr>
          <w:p w:rsidR="00E51C25" w:rsidRPr="00E51C25" w:rsidRDefault="00E51C25" w:rsidP="00E51C25">
            <w:pPr>
              <w:spacing w:after="0"/>
              <w:ind w:leftChars="75" w:left="150"/>
              <w:jc w:val="left"/>
              <w:rPr>
                <w:rFonts w:cs="Arial"/>
                <w:b/>
                <w:bCs/>
                <w:sz w:val="16"/>
                <w:szCs w:val="16"/>
              </w:rPr>
            </w:pPr>
            <w:r w:rsidRPr="00E51C25">
              <w:rPr>
                <w:rFonts w:cs="Arial"/>
                <w:b/>
                <w:bCs/>
                <w:sz w:val="16"/>
                <w:szCs w:val="16"/>
              </w:rPr>
              <w:t>Total items</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1,069</w:t>
            </w:r>
          </w:p>
        </w:tc>
        <w:tc>
          <w:tcPr>
            <w:tcW w:w="940" w:type="dxa"/>
            <w:tcBorders>
              <w:top w:val="nil"/>
              <w:left w:val="nil"/>
              <w:bottom w:val="single" w:sz="4" w:space="0" w:color="auto"/>
              <w:right w:val="nil"/>
            </w:tcBorders>
            <w:shd w:val="clear" w:color="000000" w:fill="D9D9D9"/>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856</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353</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w:t>
            </w:r>
          </w:p>
        </w:tc>
      </w:tr>
      <w:tr w:rsidR="00E51C25" w:rsidRPr="00E51C25" w:rsidTr="00AA7E1C">
        <w:trPr>
          <w:trHeight w:val="525"/>
          <w:jc w:val="center"/>
        </w:trPr>
        <w:tc>
          <w:tcPr>
            <w:tcW w:w="3000" w:type="dxa"/>
            <w:tcBorders>
              <w:top w:val="nil"/>
              <w:left w:val="nil"/>
              <w:bottom w:val="nil"/>
              <w:right w:val="nil"/>
            </w:tcBorders>
            <w:shd w:val="clear" w:color="000000" w:fill="FFFFFF"/>
            <w:vAlign w:val="bottom"/>
            <w:hideMark/>
          </w:tcPr>
          <w:p w:rsidR="00E51C25" w:rsidRPr="00E51C25" w:rsidRDefault="00E51C25" w:rsidP="00E51C25">
            <w:pPr>
              <w:spacing w:after="0"/>
              <w:jc w:val="left"/>
              <w:rPr>
                <w:rFonts w:cs="Arial"/>
                <w:b/>
                <w:bCs/>
                <w:sz w:val="16"/>
                <w:szCs w:val="16"/>
              </w:rPr>
            </w:pPr>
            <w:r w:rsidRPr="00E51C25">
              <w:rPr>
                <w:rFonts w:cs="Arial"/>
                <w:b/>
                <w:bCs/>
                <w:sz w:val="16"/>
                <w:szCs w:val="16"/>
              </w:rPr>
              <w:t>PURCHASE OF NON-FINANCIAL ASSETS</w:t>
            </w:r>
          </w:p>
        </w:tc>
        <w:tc>
          <w:tcPr>
            <w:tcW w:w="94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w:t>
            </w: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w:t>
            </w:r>
          </w:p>
        </w:tc>
        <w:tc>
          <w:tcPr>
            <w:tcW w:w="940" w:type="dxa"/>
            <w:tcBorders>
              <w:top w:val="nil"/>
              <w:left w:val="nil"/>
              <w:bottom w:val="nil"/>
              <w:right w:val="nil"/>
            </w:tcBorders>
            <w:shd w:val="clear" w:color="000000" w:fill="FFFFFF"/>
            <w:noWrap/>
            <w:vAlign w:val="bottom"/>
            <w:hideMark/>
          </w:tcPr>
          <w:p w:rsidR="00E51C25" w:rsidRPr="00E51C25" w:rsidRDefault="00E51C25" w:rsidP="00E51C25">
            <w:pPr>
              <w:spacing w:after="0"/>
              <w:jc w:val="right"/>
              <w:rPr>
                <w:rFonts w:cs="Arial"/>
                <w:sz w:val="16"/>
                <w:szCs w:val="16"/>
              </w:rPr>
            </w:pPr>
            <w:r w:rsidRPr="00E51C25">
              <w:rPr>
                <w:rFonts w:cs="Arial"/>
                <w:sz w:val="16"/>
                <w:szCs w:val="16"/>
              </w:rPr>
              <w:t> </w:t>
            </w:r>
          </w:p>
        </w:tc>
      </w:tr>
      <w:tr w:rsidR="00E51C25" w:rsidRPr="00E51C25" w:rsidTr="00AA7E1C">
        <w:trPr>
          <w:trHeight w:val="450"/>
          <w:jc w:val="center"/>
        </w:trPr>
        <w:tc>
          <w:tcPr>
            <w:tcW w:w="3000" w:type="dxa"/>
            <w:tcBorders>
              <w:top w:val="nil"/>
              <w:left w:val="nil"/>
              <w:bottom w:val="nil"/>
              <w:right w:val="nil"/>
            </w:tcBorders>
            <w:shd w:val="clear" w:color="auto" w:fill="auto"/>
            <w:vAlign w:val="bottom"/>
            <w:hideMark/>
          </w:tcPr>
          <w:p w:rsidR="00E51C25" w:rsidRPr="00E51C25" w:rsidRDefault="00E51C25" w:rsidP="00E51C25">
            <w:pPr>
              <w:spacing w:after="0"/>
              <w:ind w:leftChars="75" w:left="150"/>
              <w:jc w:val="left"/>
              <w:rPr>
                <w:rFonts w:cs="Arial"/>
                <w:sz w:val="16"/>
                <w:szCs w:val="16"/>
              </w:rPr>
            </w:pPr>
            <w:r w:rsidRPr="00E51C25">
              <w:rPr>
                <w:rFonts w:cs="Arial"/>
                <w:sz w:val="16"/>
                <w:szCs w:val="16"/>
              </w:rPr>
              <w:t>Funded by capital appropriations</w:t>
            </w:r>
            <w:r w:rsidRPr="00E51C25">
              <w:rPr>
                <w:rFonts w:cs="Arial"/>
                <w:sz w:val="16"/>
                <w:szCs w:val="16"/>
              </w:rPr>
              <w:br/>
              <w:t>- equity injection</w:t>
            </w:r>
            <w:r w:rsidRPr="00E51C25">
              <w:rPr>
                <w:rFonts w:cs="Arial"/>
                <w:sz w:val="16"/>
                <w:szCs w:val="16"/>
                <w:vertAlign w:val="superscript"/>
              </w:rPr>
              <w:t xml:space="preserve"> (a)</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1,069</w:t>
            </w: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856</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353</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r>
      <w:tr w:rsidR="00E51C25" w:rsidRPr="00E51C25" w:rsidTr="00AA7E1C">
        <w:trPr>
          <w:trHeight w:val="525"/>
          <w:jc w:val="center"/>
        </w:trPr>
        <w:tc>
          <w:tcPr>
            <w:tcW w:w="3000" w:type="dxa"/>
            <w:tcBorders>
              <w:top w:val="nil"/>
              <w:left w:val="nil"/>
              <w:bottom w:val="nil"/>
              <w:right w:val="nil"/>
            </w:tcBorders>
            <w:shd w:val="clear" w:color="000000" w:fill="FFFFFF"/>
            <w:vAlign w:val="bottom"/>
            <w:hideMark/>
          </w:tcPr>
          <w:p w:rsidR="00E51C25" w:rsidRPr="00E51C25" w:rsidRDefault="00E51C25" w:rsidP="00E51C25">
            <w:pPr>
              <w:spacing w:after="0"/>
              <w:ind w:leftChars="75" w:left="150"/>
              <w:jc w:val="left"/>
              <w:rPr>
                <w:rFonts w:cs="Arial"/>
                <w:sz w:val="16"/>
                <w:szCs w:val="16"/>
              </w:rPr>
            </w:pPr>
            <w:r w:rsidRPr="00E51C25">
              <w:rPr>
                <w:rFonts w:cs="Arial"/>
                <w:sz w:val="16"/>
                <w:szCs w:val="16"/>
              </w:rPr>
              <w:t>Funded internally from departmental resources</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10,834</w:t>
            </w: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32,722</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34,270</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20,234</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13,465</w:t>
            </w:r>
          </w:p>
        </w:tc>
      </w:tr>
      <w:tr w:rsidR="00E51C25" w:rsidRPr="00E51C25" w:rsidTr="00AA7E1C">
        <w:trPr>
          <w:trHeight w:val="450"/>
          <w:jc w:val="center"/>
        </w:trPr>
        <w:tc>
          <w:tcPr>
            <w:tcW w:w="3000" w:type="dxa"/>
            <w:tcBorders>
              <w:top w:val="nil"/>
              <w:left w:val="nil"/>
              <w:bottom w:val="nil"/>
              <w:right w:val="nil"/>
            </w:tcBorders>
            <w:shd w:val="clear" w:color="000000" w:fill="FFFFFF"/>
            <w:vAlign w:val="bottom"/>
            <w:hideMark/>
          </w:tcPr>
          <w:p w:rsidR="00E51C25" w:rsidRPr="00E51C25" w:rsidRDefault="00E51C25" w:rsidP="00E51C25">
            <w:pPr>
              <w:spacing w:after="0"/>
              <w:ind w:leftChars="75" w:left="150"/>
              <w:jc w:val="left"/>
              <w:rPr>
                <w:rFonts w:cs="Arial"/>
                <w:b/>
                <w:bCs/>
                <w:sz w:val="16"/>
                <w:szCs w:val="16"/>
              </w:rPr>
            </w:pPr>
            <w:r w:rsidRPr="00E51C25">
              <w:rPr>
                <w:rFonts w:cs="Arial"/>
                <w:b/>
                <w:bCs/>
                <w:sz w:val="16"/>
                <w:szCs w:val="16"/>
              </w:rPr>
              <w:t>Total acquisitions of non-financial assets</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11,903</w:t>
            </w:r>
          </w:p>
        </w:tc>
        <w:tc>
          <w:tcPr>
            <w:tcW w:w="940" w:type="dxa"/>
            <w:tcBorders>
              <w:top w:val="nil"/>
              <w:left w:val="nil"/>
              <w:bottom w:val="single" w:sz="4" w:space="0" w:color="auto"/>
              <w:right w:val="nil"/>
            </w:tcBorders>
            <w:shd w:val="clear" w:color="000000" w:fill="D9D9D9"/>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33,578</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34,270</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20,587</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13,465</w:t>
            </w:r>
          </w:p>
        </w:tc>
      </w:tr>
      <w:tr w:rsidR="00E51C25" w:rsidRPr="00E51C25" w:rsidTr="00AA7E1C">
        <w:trPr>
          <w:trHeight w:val="750"/>
          <w:jc w:val="center"/>
        </w:trPr>
        <w:tc>
          <w:tcPr>
            <w:tcW w:w="3000" w:type="dxa"/>
            <w:tcBorders>
              <w:top w:val="nil"/>
              <w:left w:val="nil"/>
              <w:bottom w:val="nil"/>
              <w:right w:val="nil"/>
            </w:tcBorders>
            <w:shd w:val="clear" w:color="000000" w:fill="FFFFFF"/>
            <w:vAlign w:val="bottom"/>
            <w:hideMark/>
          </w:tcPr>
          <w:p w:rsidR="00E51C25" w:rsidRPr="00E51C25" w:rsidRDefault="00E51C25" w:rsidP="00E51C25">
            <w:pPr>
              <w:spacing w:after="0"/>
              <w:jc w:val="left"/>
              <w:rPr>
                <w:rFonts w:cs="Arial"/>
                <w:b/>
                <w:bCs/>
                <w:sz w:val="16"/>
                <w:szCs w:val="16"/>
              </w:rPr>
            </w:pPr>
            <w:r w:rsidRPr="00E51C25">
              <w:rPr>
                <w:rFonts w:cs="Arial"/>
                <w:b/>
                <w:bCs/>
                <w:sz w:val="16"/>
                <w:szCs w:val="16"/>
              </w:rPr>
              <w:t>RECONCILIATION OF CASH USED TO ACQUIRE ASSETS TO ASSET MOVEMENT TABLE</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p>
        </w:tc>
        <w:tc>
          <w:tcPr>
            <w:tcW w:w="940" w:type="dxa"/>
            <w:tcBorders>
              <w:top w:val="nil"/>
              <w:left w:val="nil"/>
              <w:bottom w:val="nil"/>
              <w:right w:val="nil"/>
            </w:tcBorders>
            <w:shd w:val="clear" w:color="000000" w:fill="D9D9D9"/>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p>
        </w:tc>
        <w:tc>
          <w:tcPr>
            <w:tcW w:w="94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p>
        </w:tc>
      </w:tr>
      <w:tr w:rsidR="00E51C25" w:rsidRPr="00E51C25" w:rsidTr="00AA7E1C">
        <w:trPr>
          <w:trHeight w:val="225"/>
          <w:jc w:val="center"/>
        </w:trPr>
        <w:tc>
          <w:tcPr>
            <w:tcW w:w="3000" w:type="dxa"/>
            <w:tcBorders>
              <w:top w:val="nil"/>
              <w:left w:val="nil"/>
              <w:bottom w:val="nil"/>
              <w:right w:val="nil"/>
            </w:tcBorders>
            <w:shd w:val="clear" w:color="000000" w:fill="FFFFFF"/>
            <w:noWrap/>
            <w:vAlign w:val="bottom"/>
            <w:hideMark/>
          </w:tcPr>
          <w:p w:rsidR="00E51C25" w:rsidRPr="00E51C25" w:rsidRDefault="00E51C25" w:rsidP="00E51C25">
            <w:pPr>
              <w:spacing w:after="0"/>
              <w:ind w:leftChars="75" w:left="150"/>
              <w:jc w:val="left"/>
              <w:rPr>
                <w:rFonts w:cs="Arial"/>
                <w:sz w:val="16"/>
                <w:szCs w:val="16"/>
              </w:rPr>
            </w:pPr>
            <w:r w:rsidRPr="00E51C25">
              <w:rPr>
                <w:rFonts w:cs="Arial"/>
                <w:sz w:val="16"/>
                <w:szCs w:val="16"/>
              </w:rPr>
              <w:t>Total purchases</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11,903</w:t>
            </w:r>
          </w:p>
        </w:tc>
        <w:tc>
          <w:tcPr>
            <w:tcW w:w="940" w:type="dxa"/>
            <w:tcBorders>
              <w:top w:val="nil"/>
              <w:left w:val="nil"/>
              <w:bottom w:val="single" w:sz="4" w:space="0" w:color="auto"/>
              <w:right w:val="nil"/>
            </w:tcBorders>
            <w:shd w:val="clear" w:color="000000" w:fill="D9D9D9"/>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33,578</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34,270</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20,587</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13,465</w:t>
            </w:r>
          </w:p>
        </w:tc>
      </w:tr>
      <w:tr w:rsidR="00E51C25" w:rsidRPr="00E51C25" w:rsidTr="00AA7E1C">
        <w:trPr>
          <w:trHeight w:val="300"/>
          <w:jc w:val="center"/>
        </w:trPr>
        <w:tc>
          <w:tcPr>
            <w:tcW w:w="3000" w:type="dxa"/>
            <w:tcBorders>
              <w:top w:val="nil"/>
              <w:left w:val="nil"/>
              <w:bottom w:val="single" w:sz="4" w:space="0" w:color="auto"/>
              <w:right w:val="nil"/>
            </w:tcBorders>
            <w:shd w:val="clear" w:color="000000" w:fill="FFFFFF"/>
            <w:noWrap/>
            <w:vAlign w:val="bottom"/>
            <w:hideMark/>
          </w:tcPr>
          <w:p w:rsidR="00E51C25" w:rsidRPr="00E51C25" w:rsidRDefault="00E51C25" w:rsidP="00E51C25">
            <w:pPr>
              <w:spacing w:after="0"/>
              <w:ind w:leftChars="75" w:left="150"/>
              <w:jc w:val="left"/>
              <w:rPr>
                <w:rFonts w:cs="Arial"/>
                <w:b/>
                <w:bCs/>
                <w:sz w:val="16"/>
                <w:szCs w:val="16"/>
              </w:rPr>
            </w:pPr>
            <w:r w:rsidRPr="00E51C25">
              <w:rPr>
                <w:rFonts w:cs="Arial"/>
                <w:b/>
                <w:bCs/>
                <w:sz w:val="16"/>
                <w:szCs w:val="16"/>
              </w:rPr>
              <w:t>Total cash used to acquire assets</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sz w:val="16"/>
                <w:szCs w:val="16"/>
              </w:rPr>
            </w:pPr>
            <w:r w:rsidRPr="00E51C25">
              <w:rPr>
                <w:rFonts w:cs="Arial"/>
                <w:b/>
                <w:bCs/>
                <w:sz w:val="16"/>
                <w:szCs w:val="16"/>
              </w:rPr>
              <w:t>11,903</w:t>
            </w:r>
          </w:p>
        </w:tc>
        <w:tc>
          <w:tcPr>
            <w:tcW w:w="940" w:type="dxa"/>
            <w:tcBorders>
              <w:top w:val="nil"/>
              <w:left w:val="nil"/>
              <w:bottom w:val="single" w:sz="4" w:space="0" w:color="auto"/>
              <w:right w:val="nil"/>
            </w:tcBorders>
            <w:shd w:val="clear" w:color="000000" w:fill="D9D9D9"/>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33,578</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34,270</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sz w:val="16"/>
                <w:szCs w:val="16"/>
              </w:rPr>
            </w:pPr>
            <w:r w:rsidRPr="00E51C25">
              <w:rPr>
                <w:rFonts w:cs="Arial"/>
                <w:b/>
                <w:bCs/>
                <w:sz w:val="16"/>
                <w:szCs w:val="16"/>
              </w:rPr>
              <w:t>20,587</w:t>
            </w:r>
          </w:p>
        </w:tc>
        <w:tc>
          <w:tcPr>
            <w:tcW w:w="94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sz w:val="16"/>
                <w:szCs w:val="16"/>
              </w:rPr>
            </w:pPr>
            <w:r w:rsidRPr="00E51C25">
              <w:rPr>
                <w:rFonts w:cs="Arial"/>
                <w:b/>
                <w:bCs/>
                <w:sz w:val="16"/>
                <w:szCs w:val="16"/>
              </w:rPr>
              <w:t>13,465</w:t>
            </w:r>
          </w:p>
        </w:tc>
      </w:tr>
    </w:tbl>
    <w:p w:rsidR="00E51C25" w:rsidRPr="00E51C25" w:rsidRDefault="00E51C25" w:rsidP="00E51C25">
      <w:pPr>
        <w:spacing w:before="120" w:after="0"/>
        <w:ind w:left="284" w:hanging="284"/>
        <w:jc w:val="left"/>
        <w:rPr>
          <w:color w:val="000000"/>
          <w:sz w:val="15"/>
          <w:bdr w:val="nil"/>
        </w:rPr>
      </w:pPr>
      <w:r w:rsidRPr="00E51C25">
        <w:rPr>
          <w:color w:val="000000"/>
          <w:sz w:val="15"/>
          <w:bdr w:val="nil"/>
          <w:vertAlign w:val="superscript"/>
        </w:rPr>
        <w:t>(</w:t>
      </w:r>
      <w:proofErr w:type="gramStart"/>
      <w:r w:rsidRPr="00E51C25">
        <w:rPr>
          <w:color w:val="000000"/>
          <w:sz w:val="15"/>
          <w:bdr w:val="nil"/>
          <w:vertAlign w:val="superscript"/>
        </w:rPr>
        <w:t>a</w:t>
      </w:r>
      <w:proofErr w:type="gramEnd"/>
      <w:r w:rsidRPr="00E51C25">
        <w:rPr>
          <w:color w:val="000000"/>
          <w:sz w:val="15"/>
          <w:bdr w:val="nil"/>
          <w:vertAlign w:val="superscript"/>
        </w:rPr>
        <w:t>)</w:t>
      </w:r>
      <w:r w:rsidRPr="00E51C25">
        <w:rPr>
          <w:color w:val="000000"/>
          <w:sz w:val="15"/>
          <w:bdr w:val="nil"/>
        </w:rPr>
        <w:tab/>
        <w:t>Includes both current Bill 2 and prior Act 2/4/6 appropriations and special capital appropriations.</w:t>
      </w:r>
    </w:p>
    <w:p w:rsidR="00E51C25" w:rsidRPr="00E51C25" w:rsidRDefault="00E51C25" w:rsidP="00E51C25">
      <w:pPr>
        <w:spacing w:after="120"/>
        <w:jc w:val="left"/>
        <w:rPr>
          <w:rFonts w:ascii="Book Antiqua" w:hAnsi="Book Antiqua"/>
          <w:color w:val="000000"/>
        </w:rPr>
      </w:pPr>
      <w:r w:rsidRPr="00E51C25">
        <w:rPr>
          <w:rFonts w:ascii="Book Antiqua" w:hAnsi="Book Antiqua"/>
          <w:color w:val="000000"/>
        </w:rPr>
        <w:br w:type="page"/>
      </w:r>
    </w:p>
    <w:p w:rsidR="00E51C25" w:rsidRPr="00E51C25" w:rsidRDefault="00E51C25" w:rsidP="00E51C25">
      <w:pPr>
        <w:spacing w:after="120"/>
        <w:jc w:val="left"/>
        <w:rPr>
          <w:rFonts w:cs="Arial"/>
          <w:b/>
          <w:color w:val="000000"/>
          <w:szCs w:val="18"/>
          <w:lang w:eastAsia="en-US"/>
        </w:rPr>
      </w:pPr>
      <w:r w:rsidRPr="00E51C25">
        <w:rPr>
          <w:rFonts w:cs="Arial"/>
          <w:b/>
          <w:color w:val="000000"/>
          <w:szCs w:val="18"/>
          <w:lang w:eastAsia="en-US"/>
        </w:rPr>
        <w:lastRenderedPageBreak/>
        <w:t>Table 3.2.6: Statement of Asset Movements (Budget year 2018-19)</w:t>
      </w:r>
    </w:p>
    <w:tbl>
      <w:tblPr>
        <w:tblW w:w="7680" w:type="dxa"/>
        <w:jc w:val="center"/>
        <w:tblLayout w:type="fixed"/>
        <w:tblCellMar>
          <w:left w:w="0" w:type="dxa"/>
        </w:tblCellMar>
        <w:tblLook w:val="04A0" w:firstRow="1" w:lastRow="0" w:firstColumn="1" w:lastColumn="0" w:noHBand="0" w:noVBand="1"/>
        <w:tblDescription w:val="Table 3.2.6: Statement of Asset Movements (Budget year 2018-19)"/>
      </w:tblPr>
      <w:tblGrid>
        <w:gridCol w:w="3080"/>
        <w:gridCol w:w="680"/>
        <w:gridCol w:w="900"/>
        <w:gridCol w:w="1060"/>
        <w:gridCol w:w="1060"/>
        <w:gridCol w:w="900"/>
      </w:tblGrid>
      <w:tr w:rsidR="00E51C25" w:rsidRPr="00E51C25" w:rsidTr="00AA7E1C">
        <w:trPr>
          <w:trHeight w:val="567"/>
          <w:jc w:val="center"/>
        </w:trPr>
        <w:tc>
          <w:tcPr>
            <w:tcW w:w="3080" w:type="dxa"/>
            <w:tcBorders>
              <w:top w:val="nil"/>
              <w:left w:val="nil"/>
              <w:bottom w:val="nil"/>
              <w:right w:val="nil"/>
            </w:tcBorders>
            <w:shd w:val="clear" w:color="auto" w:fill="auto"/>
            <w:vAlign w:val="bottom"/>
            <w:hideMark/>
          </w:tcPr>
          <w:p w:rsidR="00E51C25" w:rsidRPr="00E51C25" w:rsidRDefault="00E51C25" w:rsidP="00E51C25">
            <w:pPr>
              <w:spacing w:after="0"/>
              <w:jc w:val="right"/>
              <w:rPr>
                <w:rFonts w:cs="Arial"/>
                <w:b/>
                <w:bCs/>
                <w:sz w:val="16"/>
                <w:szCs w:val="16"/>
              </w:rPr>
            </w:pPr>
          </w:p>
        </w:tc>
        <w:tc>
          <w:tcPr>
            <w:tcW w:w="680" w:type="dxa"/>
            <w:tcBorders>
              <w:top w:val="single" w:sz="4" w:space="0" w:color="auto"/>
              <w:left w:val="nil"/>
              <w:bottom w:val="single" w:sz="4" w:space="0" w:color="auto"/>
              <w:right w:val="nil"/>
            </w:tcBorders>
            <w:shd w:val="clear" w:color="auto" w:fill="auto"/>
            <w:hideMark/>
          </w:tcPr>
          <w:p w:rsidR="00ED7E0E" w:rsidRDefault="00E51C25" w:rsidP="00ED7E0E">
            <w:pPr>
              <w:spacing w:before="40" w:after="0"/>
              <w:jc w:val="right"/>
              <w:rPr>
                <w:rFonts w:cs="Arial"/>
                <w:b/>
                <w:bCs/>
                <w:sz w:val="16"/>
                <w:szCs w:val="16"/>
              </w:rPr>
            </w:pPr>
            <w:r w:rsidRPr="00E51C25">
              <w:rPr>
                <w:rFonts w:cs="Arial"/>
                <w:b/>
                <w:bCs/>
                <w:sz w:val="16"/>
                <w:szCs w:val="16"/>
              </w:rPr>
              <w:t>Land</w:t>
            </w:r>
          </w:p>
          <w:p w:rsidR="00E51C25" w:rsidRPr="00E51C25" w:rsidRDefault="00E51C25" w:rsidP="00ED7E0E">
            <w:pPr>
              <w:spacing w:before="40" w:after="0"/>
              <w:jc w:val="right"/>
              <w:rPr>
                <w:rFonts w:cs="Arial"/>
                <w:b/>
                <w:bCs/>
                <w:sz w:val="16"/>
                <w:szCs w:val="16"/>
              </w:rPr>
            </w:pPr>
            <w:r w:rsidRPr="00E51C25">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E51C25" w:rsidRPr="00E51C25" w:rsidRDefault="00E51C25" w:rsidP="00ED7E0E">
            <w:pPr>
              <w:spacing w:before="40" w:after="0"/>
              <w:jc w:val="right"/>
              <w:rPr>
                <w:rFonts w:cs="Arial"/>
                <w:sz w:val="16"/>
                <w:szCs w:val="16"/>
              </w:rPr>
            </w:pPr>
            <w:r w:rsidRPr="00E51C25">
              <w:rPr>
                <w:rFonts w:cs="Arial"/>
                <w:b/>
                <w:bCs/>
                <w:sz w:val="16"/>
                <w:szCs w:val="16"/>
              </w:rPr>
              <w:t>Buildings</w:t>
            </w:r>
            <w:r w:rsidRPr="00E51C25">
              <w:rPr>
                <w:rFonts w:cs="Arial"/>
                <w:sz w:val="16"/>
                <w:szCs w:val="16"/>
              </w:rPr>
              <w:t>$'000</w:t>
            </w:r>
          </w:p>
        </w:tc>
        <w:tc>
          <w:tcPr>
            <w:tcW w:w="1060" w:type="dxa"/>
            <w:tcBorders>
              <w:top w:val="single" w:sz="4" w:space="0" w:color="auto"/>
              <w:left w:val="nil"/>
              <w:bottom w:val="single" w:sz="4" w:space="0" w:color="auto"/>
              <w:right w:val="nil"/>
            </w:tcBorders>
            <w:shd w:val="clear" w:color="auto" w:fill="auto"/>
            <w:hideMark/>
          </w:tcPr>
          <w:p w:rsidR="00E51C25" w:rsidRPr="00E51C25" w:rsidRDefault="00E51C25" w:rsidP="00E51C25">
            <w:pPr>
              <w:spacing w:before="40" w:after="0"/>
              <w:jc w:val="right"/>
              <w:rPr>
                <w:rFonts w:cs="Arial"/>
                <w:sz w:val="16"/>
                <w:szCs w:val="16"/>
              </w:rPr>
            </w:pPr>
            <w:r w:rsidRPr="00E51C25">
              <w:rPr>
                <w:rFonts w:cs="Arial"/>
                <w:b/>
                <w:bCs/>
                <w:sz w:val="16"/>
                <w:szCs w:val="16"/>
              </w:rPr>
              <w:t xml:space="preserve">Other property, </w:t>
            </w:r>
            <w:r w:rsidRPr="00E51C25">
              <w:rPr>
                <w:rFonts w:cs="Arial"/>
                <w:b/>
                <w:bCs/>
                <w:sz w:val="16"/>
                <w:szCs w:val="16"/>
              </w:rPr>
              <w:br/>
              <w:t xml:space="preserve">plant and equipment </w:t>
            </w:r>
            <w:r w:rsidRPr="00E51C25">
              <w:rPr>
                <w:rFonts w:cs="Arial"/>
                <w:sz w:val="16"/>
                <w:szCs w:val="16"/>
              </w:rPr>
              <w:br/>
              <w:t>$'000</w:t>
            </w:r>
          </w:p>
        </w:tc>
        <w:tc>
          <w:tcPr>
            <w:tcW w:w="1060" w:type="dxa"/>
            <w:tcBorders>
              <w:top w:val="single" w:sz="4" w:space="0" w:color="auto"/>
              <w:left w:val="nil"/>
              <w:bottom w:val="single" w:sz="4" w:space="0" w:color="auto"/>
              <w:right w:val="nil"/>
            </w:tcBorders>
            <w:shd w:val="clear" w:color="auto" w:fill="auto"/>
            <w:hideMark/>
          </w:tcPr>
          <w:p w:rsidR="00ED7E0E" w:rsidRDefault="00E51C25" w:rsidP="00ED7E0E">
            <w:pPr>
              <w:spacing w:before="40" w:after="0"/>
              <w:jc w:val="right"/>
              <w:rPr>
                <w:rFonts w:cs="Arial"/>
                <w:b/>
                <w:bCs/>
                <w:sz w:val="16"/>
                <w:szCs w:val="16"/>
              </w:rPr>
            </w:pPr>
            <w:r w:rsidRPr="00E51C25">
              <w:rPr>
                <w:rFonts w:cs="Arial"/>
                <w:b/>
                <w:bCs/>
                <w:sz w:val="16"/>
                <w:szCs w:val="16"/>
              </w:rPr>
              <w:t>Intangibles</w:t>
            </w:r>
          </w:p>
          <w:p w:rsidR="00E51C25" w:rsidRPr="00E51C25" w:rsidRDefault="00E51C25" w:rsidP="00ED7E0E">
            <w:pPr>
              <w:spacing w:before="40" w:after="0"/>
              <w:jc w:val="right"/>
              <w:rPr>
                <w:rFonts w:cs="Arial"/>
                <w:sz w:val="16"/>
                <w:szCs w:val="16"/>
              </w:rPr>
            </w:pPr>
            <w:r w:rsidRPr="00E51C25">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ED7E0E" w:rsidRDefault="00E51C25" w:rsidP="00ED7E0E">
            <w:pPr>
              <w:spacing w:before="40" w:after="0"/>
              <w:jc w:val="right"/>
              <w:rPr>
                <w:rFonts w:cs="Arial"/>
                <w:b/>
                <w:bCs/>
                <w:sz w:val="16"/>
                <w:szCs w:val="16"/>
              </w:rPr>
            </w:pPr>
            <w:r w:rsidRPr="00E51C25">
              <w:rPr>
                <w:rFonts w:cs="Arial"/>
                <w:b/>
                <w:bCs/>
                <w:sz w:val="16"/>
                <w:szCs w:val="16"/>
              </w:rPr>
              <w:t>Total</w:t>
            </w:r>
          </w:p>
          <w:p w:rsidR="00E51C25" w:rsidRPr="00E51C25" w:rsidRDefault="00E51C25" w:rsidP="00ED7E0E">
            <w:pPr>
              <w:spacing w:before="40" w:after="0"/>
              <w:jc w:val="right"/>
              <w:rPr>
                <w:rFonts w:cs="Arial"/>
                <w:sz w:val="16"/>
                <w:szCs w:val="16"/>
              </w:rPr>
            </w:pPr>
            <w:r w:rsidRPr="00E51C25">
              <w:rPr>
                <w:rFonts w:cs="Arial"/>
                <w:sz w:val="16"/>
                <w:szCs w:val="16"/>
              </w:rPr>
              <w:t>$'000</w:t>
            </w:r>
          </w:p>
        </w:tc>
      </w:tr>
      <w:tr w:rsidR="00E51C25" w:rsidRPr="00E51C25" w:rsidTr="00AA7E1C">
        <w:trPr>
          <w:trHeight w:val="225"/>
          <w:jc w:val="center"/>
        </w:trPr>
        <w:tc>
          <w:tcPr>
            <w:tcW w:w="308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b/>
                <w:bCs/>
                <w:sz w:val="16"/>
                <w:szCs w:val="16"/>
              </w:rPr>
            </w:pPr>
            <w:r w:rsidRPr="00E51C25">
              <w:rPr>
                <w:rFonts w:cs="Arial"/>
                <w:b/>
                <w:bCs/>
                <w:sz w:val="16"/>
                <w:szCs w:val="16"/>
              </w:rPr>
              <w:t>As at 1 July 2018</w:t>
            </w:r>
          </w:p>
        </w:tc>
        <w:tc>
          <w:tcPr>
            <w:tcW w:w="68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r>
      <w:tr w:rsidR="00E51C25" w:rsidRPr="00E51C25" w:rsidTr="00AA7E1C">
        <w:trPr>
          <w:trHeight w:val="225"/>
          <w:jc w:val="center"/>
        </w:trPr>
        <w:tc>
          <w:tcPr>
            <w:tcW w:w="308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sz w:val="16"/>
                <w:szCs w:val="16"/>
              </w:rPr>
            </w:pPr>
            <w:r w:rsidRPr="00E51C25">
              <w:rPr>
                <w:rFonts w:cs="Arial"/>
                <w:sz w:val="16"/>
                <w:szCs w:val="16"/>
              </w:rPr>
              <w:t xml:space="preserve">Gross book value </w:t>
            </w:r>
          </w:p>
        </w:tc>
        <w:tc>
          <w:tcPr>
            <w:tcW w:w="68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10,000</w:t>
            </w: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538,662</w:t>
            </w:r>
          </w:p>
        </w:tc>
        <w:tc>
          <w:tcPr>
            <w:tcW w:w="106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25,700</w:t>
            </w:r>
          </w:p>
        </w:tc>
        <w:tc>
          <w:tcPr>
            <w:tcW w:w="106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10,568</w:t>
            </w: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584,930</w:t>
            </w:r>
          </w:p>
        </w:tc>
      </w:tr>
      <w:tr w:rsidR="00E51C25" w:rsidRPr="00E51C25" w:rsidTr="00AA7E1C">
        <w:trPr>
          <w:trHeight w:val="450"/>
          <w:jc w:val="center"/>
        </w:trPr>
        <w:tc>
          <w:tcPr>
            <w:tcW w:w="3080" w:type="dxa"/>
            <w:tcBorders>
              <w:top w:val="nil"/>
              <w:left w:val="nil"/>
              <w:bottom w:val="nil"/>
              <w:right w:val="nil"/>
            </w:tcBorders>
            <w:shd w:val="clear" w:color="auto" w:fill="auto"/>
            <w:vAlign w:val="bottom"/>
            <w:hideMark/>
          </w:tcPr>
          <w:p w:rsidR="00E51C25" w:rsidRPr="00E51C25" w:rsidRDefault="00E51C25" w:rsidP="00E51C25">
            <w:pPr>
              <w:spacing w:after="0"/>
              <w:ind w:leftChars="75" w:left="150"/>
              <w:jc w:val="left"/>
              <w:rPr>
                <w:rFonts w:cs="Arial"/>
                <w:sz w:val="16"/>
                <w:szCs w:val="16"/>
              </w:rPr>
            </w:pPr>
            <w:r w:rsidRPr="00E51C25">
              <w:rPr>
                <w:rFonts w:cs="Arial"/>
                <w:sz w:val="16"/>
                <w:szCs w:val="16"/>
              </w:rPr>
              <w:t>Accumulated depreciation/amortisation and impairment</w:t>
            </w:r>
          </w:p>
        </w:tc>
        <w:tc>
          <w:tcPr>
            <w:tcW w:w="68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0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(344,849)</w:t>
            </w:r>
          </w:p>
        </w:tc>
        <w:tc>
          <w:tcPr>
            <w:tcW w:w="106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(14,838)</w:t>
            </w:r>
          </w:p>
        </w:tc>
        <w:tc>
          <w:tcPr>
            <w:tcW w:w="106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(8,242)</w:t>
            </w:r>
          </w:p>
        </w:tc>
        <w:tc>
          <w:tcPr>
            <w:tcW w:w="90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(367,929)</w:t>
            </w:r>
          </w:p>
        </w:tc>
      </w:tr>
      <w:tr w:rsidR="00E51C25" w:rsidRPr="00E51C25" w:rsidTr="00AA7E1C">
        <w:trPr>
          <w:trHeight w:val="225"/>
          <w:jc w:val="center"/>
        </w:trPr>
        <w:tc>
          <w:tcPr>
            <w:tcW w:w="308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b/>
                <w:bCs/>
                <w:sz w:val="16"/>
                <w:szCs w:val="16"/>
              </w:rPr>
            </w:pPr>
            <w:r w:rsidRPr="00E51C25">
              <w:rPr>
                <w:rFonts w:cs="Arial"/>
                <w:b/>
                <w:bCs/>
                <w:sz w:val="16"/>
                <w:szCs w:val="16"/>
              </w:rPr>
              <w:t>Opening net book balance</w:t>
            </w:r>
          </w:p>
        </w:tc>
        <w:tc>
          <w:tcPr>
            <w:tcW w:w="68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10,000</w:t>
            </w:r>
          </w:p>
        </w:tc>
        <w:tc>
          <w:tcPr>
            <w:tcW w:w="90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193,813</w:t>
            </w:r>
          </w:p>
        </w:tc>
        <w:tc>
          <w:tcPr>
            <w:tcW w:w="106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10,862</w:t>
            </w:r>
          </w:p>
        </w:tc>
        <w:tc>
          <w:tcPr>
            <w:tcW w:w="106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2,326</w:t>
            </w:r>
          </w:p>
        </w:tc>
        <w:tc>
          <w:tcPr>
            <w:tcW w:w="90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217,001</w:t>
            </w:r>
          </w:p>
        </w:tc>
      </w:tr>
      <w:tr w:rsidR="00E51C25" w:rsidRPr="00E51C25" w:rsidTr="00AA7E1C">
        <w:trPr>
          <w:trHeight w:val="300"/>
          <w:jc w:val="center"/>
        </w:trPr>
        <w:tc>
          <w:tcPr>
            <w:tcW w:w="308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b/>
                <w:bCs/>
                <w:sz w:val="16"/>
                <w:szCs w:val="16"/>
              </w:rPr>
            </w:pPr>
            <w:r w:rsidRPr="00E51C25">
              <w:rPr>
                <w:rFonts w:cs="Arial"/>
                <w:b/>
                <w:bCs/>
                <w:sz w:val="16"/>
                <w:szCs w:val="16"/>
              </w:rPr>
              <w:t>CAPITAL ASSET ADDITIONS</w:t>
            </w:r>
          </w:p>
        </w:tc>
        <w:tc>
          <w:tcPr>
            <w:tcW w:w="68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sz w:val="16"/>
                <w:szCs w:val="16"/>
              </w:rPr>
            </w:pPr>
          </w:p>
        </w:tc>
      </w:tr>
      <w:tr w:rsidR="00E51C25" w:rsidRPr="00E51C25" w:rsidTr="00AA7E1C">
        <w:trPr>
          <w:trHeight w:val="450"/>
          <w:jc w:val="center"/>
        </w:trPr>
        <w:tc>
          <w:tcPr>
            <w:tcW w:w="3080" w:type="dxa"/>
            <w:tcBorders>
              <w:top w:val="nil"/>
              <w:left w:val="nil"/>
              <w:bottom w:val="nil"/>
              <w:right w:val="nil"/>
            </w:tcBorders>
            <w:shd w:val="clear" w:color="auto" w:fill="auto"/>
            <w:vAlign w:val="bottom"/>
            <w:hideMark/>
          </w:tcPr>
          <w:p w:rsidR="00E51C25" w:rsidRPr="00E51C25" w:rsidRDefault="00E51C25" w:rsidP="00E51C25">
            <w:pPr>
              <w:spacing w:after="0"/>
              <w:ind w:leftChars="75" w:left="150"/>
              <w:jc w:val="left"/>
              <w:rPr>
                <w:rFonts w:cs="Arial"/>
                <w:b/>
                <w:bCs/>
                <w:sz w:val="16"/>
                <w:szCs w:val="16"/>
              </w:rPr>
            </w:pPr>
            <w:r w:rsidRPr="00E51C25">
              <w:rPr>
                <w:rFonts w:cs="Arial"/>
                <w:b/>
                <w:bCs/>
                <w:sz w:val="16"/>
                <w:szCs w:val="16"/>
              </w:rPr>
              <w:t>Estimated expenditure on new or replacement assets</w:t>
            </w:r>
          </w:p>
        </w:tc>
        <w:tc>
          <w:tcPr>
            <w:tcW w:w="68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sz w:val="16"/>
                <w:szCs w:val="16"/>
              </w:rPr>
            </w:pPr>
          </w:p>
        </w:tc>
      </w:tr>
      <w:tr w:rsidR="00E51C25" w:rsidRPr="00E51C25" w:rsidTr="00AA7E1C">
        <w:trPr>
          <w:trHeight w:val="225"/>
          <w:jc w:val="center"/>
        </w:trPr>
        <w:tc>
          <w:tcPr>
            <w:tcW w:w="308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sz w:val="16"/>
                <w:szCs w:val="16"/>
              </w:rPr>
            </w:pPr>
            <w:r w:rsidRPr="00E51C25">
              <w:rPr>
                <w:rFonts w:cs="Arial"/>
                <w:sz w:val="16"/>
                <w:szCs w:val="16"/>
              </w:rPr>
              <w:t>By purchase - appropriation equity</w:t>
            </w:r>
          </w:p>
        </w:tc>
        <w:tc>
          <w:tcPr>
            <w:tcW w:w="68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106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106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856</w:t>
            </w: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856</w:t>
            </w:r>
          </w:p>
        </w:tc>
      </w:tr>
      <w:tr w:rsidR="00E51C25" w:rsidRPr="00E51C25" w:rsidTr="00AA7E1C">
        <w:trPr>
          <w:trHeight w:val="225"/>
          <w:jc w:val="center"/>
        </w:trPr>
        <w:tc>
          <w:tcPr>
            <w:tcW w:w="308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sz w:val="16"/>
                <w:szCs w:val="16"/>
              </w:rPr>
            </w:pPr>
            <w:r w:rsidRPr="00E51C25">
              <w:rPr>
                <w:rFonts w:cs="Arial"/>
                <w:sz w:val="16"/>
                <w:szCs w:val="16"/>
              </w:rPr>
              <w:t>By purchase - internal resources</w:t>
            </w:r>
          </w:p>
        </w:tc>
        <w:tc>
          <w:tcPr>
            <w:tcW w:w="68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22,013</w:t>
            </w:r>
          </w:p>
        </w:tc>
        <w:tc>
          <w:tcPr>
            <w:tcW w:w="106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4,279</w:t>
            </w:r>
          </w:p>
        </w:tc>
        <w:tc>
          <w:tcPr>
            <w:tcW w:w="106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6,430</w:t>
            </w: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32,722</w:t>
            </w:r>
          </w:p>
        </w:tc>
      </w:tr>
      <w:tr w:rsidR="00E51C25" w:rsidRPr="00E51C25" w:rsidTr="00AA7E1C">
        <w:trPr>
          <w:trHeight w:val="225"/>
          <w:jc w:val="center"/>
        </w:trPr>
        <w:tc>
          <w:tcPr>
            <w:tcW w:w="308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b/>
                <w:bCs/>
                <w:color w:val="000000"/>
                <w:sz w:val="16"/>
                <w:szCs w:val="16"/>
              </w:rPr>
            </w:pPr>
            <w:r w:rsidRPr="00E51C25">
              <w:rPr>
                <w:rFonts w:cs="Arial"/>
                <w:b/>
                <w:bCs/>
                <w:color w:val="000000"/>
                <w:sz w:val="16"/>
                <w:szCs w:val="16"/>
              </w:rPr>
              <w:t>Total additions</w:t>
            </w:r>
          </w:p>
        </w:tc>
        <w:tc>
          <w:tcPr>
            <w:tcW w:w="68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w:t>
            </w:r>
          </w:p>
        </w:tc>
        <w:tc>
          <w:tcPr>
            <w:tcW w:w="90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22,013</w:t>
            </w:r>
          </w:p>
        </w:tc>
        <w:tc>
          <w:tcPr>
            <w:tcW w:w="106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4,279</w:t>
            </w:r>
          </w:p>
        </w:tc>
        <w:tc>
          <w:tcPr>
            <w:tcW w:w="106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7,286</w:t>
            </w:r>
          </w:p>
        </w:tc>
        <w:tc>
          <w:tcPr>
            <w:tcW w:w="90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33,578</w:t>
            </w:r>
          </w:p>
        </w:tc>
      </w:tr>
      <w:tr w:rsidR="00E51C25" w:rsidRPr="00E51C25" w:rsidTr="00AA7E1C">
        <w:trPr>
          <w:trHeight w:val="300"/>
          <w:jc w:val="center"/>
        </w:trPr>
        <w:tc>
          <w:tcPr>
            <w:tcW w:w="308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b/>
                <w:bCs/>
                <w:sz w:val="16"/>
                <w:szCs w:val="16"/>
              </w:rPr>
            </w:pPr>
            <w:r w:rsidRPr="00E51C25">
              <w:rPr>
                <w:rFonts w:cs="Arial"/>
                <w:b/>
                <w:bCs/>
                <w:sz w:val="16"/>
                <w:szCs w:val="16"/>
              </w:rPr>
              <w:t>Other movements</w:t>
            </w:r>
          </w:p>
        </w:tc>
        <w:tc>
          <w:tcPr>
            <w:tcW w:w="68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106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sz w:val="16"/>
                <w:szCs w:val="16"/>
              </w:rPr>
            </w:pPr>
          </w:p>
        </w:tc>
      </w:tr>
      <w:tr w:rsidR="00E51C25" w:rsidRPr="00E51C25" w:rsidTr="00AA7E1C">
        <w:trPr>
          <w:trHeight w:val="225"/>
          <w:jc w:val="center"/>
        </w:trPr>
        <w:tc>
          <w:tcPr>
            <w:tcW w:w="308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sz w:val="16"/>
                <w:szCs w:val="16"/>
              </w:rPr>
            </w:pPr>
            <w:r w:rsidRPr="00E51C25">
              <w:rPr>
                <w:rFonts w:cs="Arial"/>
                <w:sz w:val="16"/>
                <w:szCs w:val="16"/>
              </w:rPr>
              <w:t>Depreciation/amortisation expense</w:t>
            </w:r>
          </w:p>
        </w:tc>
        <w:tc>
          <w:tcPr>
            <w:tcW w:w="68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(18,962)</w:t>
            </w:r>
          </w:p>
        </w:tc>
        <w:tc>
          <w:tcPr>
            <w:tcW w:w="106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(3,852)</w:t>
            </w:r>
          </w:p>
        </w:tc>
        <w:tc>
          <w:tcPr>
            <w:tcW w:w="106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(2,130)</w:t>
            </w: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(24,944)</w:t>
            </w:r>
          </w:p>
        </w:tc>
      </w:tr>
      <w:tr w:rsidR="00E51C25" w:rsidRPr="00E51C25" w:rsidTr="00AA7E1C">
        <w:trPr>
          <w:trHeight w:val="225"/>
          <w:jc w:val="center"/>
        </w:trPr>
        <w:tc>
          <w:tcPr>
            <w:tcW w:w="308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b/>
                <w:bCs/>
                <w:color w:val="000000"/>
                <w:sz w:val="16"/>
                <w:szCs w:val="16"/>
              </w:rPr>
            </w:pPr>
            <w:r w:rsidRPr="00E51C25">
              <w:rPr>
                <w:rFonts w:cs="Arial"/>
                <w:b/>
                <w:bCs/>
                <w:color w:val="000000"/>
                <w:sz w:val="16"/>
                <w:szCs w:val="16"/>
              </w:rPr>
              <w:t>Total other movements</w:t>
            </w:r>
          </w:p>
        </w:tc>
        <w:tc>
          <w:tcPr>
            <w:tcW w:w="68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w:t>
            </w:r>
          </w:p>
        </w:tc>
        <w:tc>
          <w:tcPr>
            <w:tcW w:w="90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(18,962)</w:t>
            </w:r>
          </w:p>
        </w:tc>
        <w:tc>
          <w:tcPr>
            <w:tcW w:w="106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(3,852)</w:t>
            </w:r>
          </w:p>
        </w:tc>
        <w:tc>
          <w:tcPr>
            <w:tcW w:w="106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(2,130)</w:t>
            </w:r>
          </w:p>
        </w:tc>
        <w:tc>
          <w:tcPr>
            <w:tcW w:w="90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(24,944)</w:t>
            </w:r>
          </w:p>
        </w:tc>
      </w:tr>
      <w:tr w:rsidR="00E51C25" w:rsidRPr="00E51C25" w:rsidTr="00AA7E1C">
        <w:trPr>
          <w:trHeight w:val="300"/>
          <w:jc w:val="center"/>
        </w:trPr>
        <w:tc>
          <w:tcPr>
            <w:tcW w:w="3080" w:type="dxa"/>
            <w:tcBorders>
              <w:top w:val="nil"/>
              <w:left w:val="nil"/>
              <w:bottom w:val="nil"/>
              <w:right w:val="nil"/>
            </w:tcBorders>
            <w:shd w:val="clear" w:color="auto" w:fill="auto"/>
            <w:noWrap/>
            <w:vAlign w:val="bottom"/>
            <w:hideMark/>
          </w:tcPr>
          <w:p w:rsidR="00E51C25" w:rsidRPr="00E51C25" w:rsidRDefault="00E51C25" w:rsidP="00E51C25">
            <w:pPr>
              <w:spacing w:after="0"/>
              <w:jc w:val="left"/>
              <w:rPr>
                <w:rFonts w:cs="Arial"/>
                <w:b/>
                <w:bCs/>
                <w:sz w:val="16"/>
                <w:szCs w:val="16"/>
              </w:rPr>
            </w:pPr>
            <w:r w:rsidRPr="00E51C25">
              <w:rPr>
                <w:rFonts w:cs="Arial"/>
                <w:b/>
                <w:bCs/>
                <w:sz w:val="16"/>
                <w:szCs w:val="16"/>
              </w:rPr>
              <w:t>As at 30 June 2019</w:t>
            </w:r>
          </w:p>
        </w:tc>
        <w:tc>
          <w:tcPr>
            <w:tcW w:w="68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106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106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p>
        </w:tc>
      </w:tr>
      <w:tr w:rsidR="00E51C25" w:rsidRPr="00E51C25" w:rsidTr="00AA7E1C">
        <w:trPr>
          <w:trHeight w:val="225"/>
          <w:jc w:val="center"/>
        </w:trPr>
        <w:tc>
          <w:tcPr>
            <w:tcW w:w="3080" w:type="dxa"/>
            <w:tcBorders>
              <w:top w:val="nil"/>
              <w:left w:val="nil"/>
              <w:bottom w:val="nil"/>
              <w:right w:val="nil"/>
            </w:tcBorders>
            <w:shd w:val="clear" w:color="auto" w:fill="auto"/>
            <w:noWrap/>
            <w:vAlign w:val="bottom"/>
            <w:hideMark/>
          </w:tcPr>
          <w:p w:rsidR="00E51C25" w:rsidRPr="00E51C25" w:rsidRDefault="00E51C25" w:rsidP="00E51C25">
            <w:pPr>
              <w:spacing w:after="0"/>
              <w:ind w:leftChars="75" w:left="150"/>
              <w:jc w:val="left"/>
              <w:rPr>
                <w:rFonts w:cs="Arial"/>
                <w:sz w:val="16"/>
                <w:szCs w:val="16"/>
              </w:rPr>
            </w:pPr>
            <w:r w:rsidRPr="00E51C25">
              <w:rPr>
                <w:rFonts w:cs="Arial"/>
                <w:sz w:val="16"/>
                <w:szCs w:val="16"/>
              </w:rPr>
              <w:t>Gross book value</w:t>
            </w:r>
          </w:p>
        </w:tc>
        <w:tc>
          <w:tcPr>
            <w:tcW w:w="68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10,000</w:t>
            </w: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560,675</w:t>
            </w:r>
          </w:p>
        </w:tc>
        <w:tc>
          <w:tcPr>
            <w:tcW w:w="106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29,979</w:t>
            </w:r>
          </w:p>
        </w:tc>
        <w:tc>
          <w:tcPr>
            <w:tcW w:w="106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17,854</w:t>
            </w:r>
          </w:p>
        </w:tc>
        <w:tc>
          <w:tcPr>
            <w:tcW w:w="900" w:type="dxa"/>
            <w:tcBorders>
              <w:top w:val="nil"/>
              <w:left w:val="nil"/>
              <w:bottom w:val="nil"/>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618,508</w:t>
            </w:r>
          </w:p>
        </w:tc>
      </w:tr>
      <w:tr w:rsidR="00E51C25" w:rsidRPr="00E51C25" w:rsidTr="00AA7E1C">
        <w:trPr>
          <w:trHeight w:val="450"/>
          <w:jc w:val="center"/>
        </w:trPr>
        <w:tc>
          <w:tcPr>
            <w:tcW w:w="3080" w:type="dxa"/>
            <w:tcBorders>
              <w:top w:val="nil"/>
              <w:left w:val="nil"/>
              <w:bottom w:val="nil"/>
              <w:right w:val="nil"/>
            </w:tcBorders>
            <w:shd w:val="clear" w:color="auto" w:fill="auto"/>
            <w:vAlign w:val="bottom"/>
            <w:hideMark/>
          </w:tcPr>
          <w:p w:rsidR="00E51C25" w:rsidRPr="00E51C25" w:rsidRDefault="00E51C25" w:rsidP="00E51C25">
            <w:pPr>
              <w:spacing w:after="0"/>
              <w:ind w:leftChars="75" w:left="150"/>
              <w:jc w:val="left"/>
              <w:rPr>
                <w:rFonts w:cs="Arial"/>
                <w:sz w:val="16"/>
                <w:szCs w:val="16"/>
              </w:rPr>
            </w:pPr>
            <w:r w:rsidRPr="00E51C25">
              <w:rPr>
                <w:rFonts w:cs="Arial"/>
                <w:sz w:val="16"/>
                <w:szCs w:val="16"/>
              </w:rPr>
              <w:t>Accumulated depreciation/amortisation and impairment</w:t>
            </w:r>
          </w:p>
        </w:tc>
        <w:tc>
          <w:tcPr>
            <w:tcW w:w="68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w:t>
            </w:r>
          </w:p>
        </w:tc>
        <w:tc>
          <w:tcPr>
            <w:tcW w:w="90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(363,811)</w:t>
            </w:r>
          </w:p>
        </w:tc>
        <w:tc>
          <w:tcPr>
            <w:tcW w:w="106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(18,690)</w:t>
            </w:r>
          </w:p>
        </w:tc>
        <w:tc>
          <w:tcPr>
            <w:tcW w:w="106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color w:val="000000"/>
                <w:sz w:val="16"/>
                <w:szCs w:val="16"/>
              </w:rPr>
            </w:pPr>
            <w:r w:rsidRPr="00E51C25">
              <w:rPr>
                <w:rFonts w:cs="Arial"/>
                <w:color w:val="000000"/>
                <w:sz w:val="16"/>
                <w:szCs w:val="16"/>
              </w:rPr>
              <w:t>(10,372)</w:t>
            </w:r>
          </w:p>
        </w:tc>
        <w:tc>
          <w:tcPr>
            <w:tcW w:w="90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(392,873)</w:t>
            </w:r>
          </w:p>
        </w:tc>
      </w:tr>
      <w:tr w:rsidR="00E51C25" w:rsidRPr="00E51C25" w:rsidTr="00AA7E1C">
        <w:trPr>
          <w:trHeight w:val="225"/>
          <w:jc w:val="center"/>
        </w:trPr>
        <w:tc>
          <w:tcPr>
            <w:tcW w:w="308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ind w:leftChars="75" w:left="150"/>
              <w:jc w:val="left"/>
              <w:rPr>
                <w:rFonts w:cs="Arial"/>
                <w:b/>
                <w:bCs/>
                <w:sz w:val="16"/>
                <w:szCs w:val="16"/>
              </w:rPr>
            </w:pPr>
            <w:r w:rsidRPr="00E51C25">
              <w:rPr>
                <w:rFonts w:cs="Arial"/>
                <w:b/>
                <w:bCs/>
                <w:sz w:val="16"/>
                <w:szCs w:val="16"/>
              </w:rPr>
              <w:t>Closing net book balance</w:t>
            </w:r>
          </w:p>
        </w:tc>
        <w:tc>
          <w:tcPr>
            <w:tcW w:w="68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10,000</w:t>
            </w:r>
          </w:p>
        </w:tc>
        <w:tc>
          <w:tcPr>
            <w:tcW w:w="90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196,864</w:t>
            </w:r>
          </w:p>
        </w:tc>
        <w:tc>
          <w:tcPr>
            <w:tcW w:w="106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11,289</w:t>
            </w:r>
          </w:p>
        </w:tc>
        <w:tc>
          <w:tcPr>
            <w:tcW w:w="106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7,482</w:t>
            </w:r>
          </w:p>
        </w:tc>
        <w:tc>
          <w:tcPr>
            <w:tcW w:w="900" w:type="dxa"/>
            <w:tcBorders>
              <w:top w:val="nil"/>
              <w:left w:val="nil"/>
              <w:bottom w:val="single" w:sz="4" w:space="0" w:color="auto"/>
              <w:right w:val="nil"/>
            </w:tcBorders>
            <w:shd w:val="clear" w:color="auto" w:fill="auto"/>
            <w:noWrap/>
            <w:vAlign w:val="bottom"/>
            <w:hideMark/>
          </w:tcPr>
          <w:p w:rsidR="00E51C25" w:rsidRPr="00E51C25" w:rsidRDefault="00E51C25" w:rsidP="00E51C25">
            <w:pPr>
              <w:spacing w:after="0"/>
              <w:jc w:val="right"/>
              <w:rPr>
                <w:rFonts w:cs="Arial"/>
                <w:b/>
                <w:bCs/>
                <w:color w:val="000000"/>
                <w:sz w:val="16"/>
                <w:szCs w:val="16"/>
              </w:rPr>
            </w:pPr>
            <w:r w:rsidRPr="00E51C25">
              <w:rPr>
                <w:rFonts w:cs="Arial"/>
                <w:b/>
                <w:bCs/>
                <w:color w:val="000000"/>
                <w:sz w:val="16"/>
                <w:szCs w:val="16"/>
              </w:rPr>
              <w:t>225,635</w:t>
            </w:r>
          </w:p>
        </w:tc>
      </w:tr>
    </w:tbl>
    <w:p w:rsidR="00E51C25" w:rsidRPr="00E51C25" w:rsidRDefault="00E51C25" w:rsidP="00E51C25">
      <w:pPr>
        <w:spacing w:after="120"/>
        <w:jc w:val="left"/>
        <w:rPr>
          <w:rFonts w:ascii="Book Antiqua" w:hAnsi="Book Antiqua"/>
        </w:rPr>
      </w:pPr>
    </w:p>
    <w:p w:rsidR="00E51C25" w:rsidRPr="00E51C25" w:rsidRDefault="00E51C25" w:rsidP="00E51C25">
      <w:pPr>
        <w:spacing w:after="120"/>
        <w:jc w:val="left"/>
        <w:rPr>
          <w:rFonts w:ascii="Book Antiqua" w:hAnsi="Book Antiqua"/>
        </w:rPr>
        <w:sectPr w:rsidR="00E51C25" w:rsidRPr="00E51C25" w:rsidSect="00AA7E1C">
          <w:headerReference w:type="even" r:id="rId87"/>
          <w:headerReference w:type="default" r:id="rId88"/>
          <w:footnotePr>
            <w:numRestart w:val="eachSect"/>
          </w:footnotePr>
          <w:pgSz w:w="11906" w:h="16838" w:code="9"/>
          <w:pgMar w:top="2466" w:right="2098" w:bottom="2466" w:left="2098" w:header="1899" w:footer="1857" w:gutter="0"/>
          <w:cols w:space="708"/>
          <w:docGrid w:linePitch="360"/>
        </w:sectPr>
      </w:pPr>
    </w:p>
    <w:p w:rsidR="00AA7E1C" w:rsidRPr="00AA7E1C" w:rsidRDefault="00AA7E1C" w:rsidP="00AA7E1C">
      <w:pPr>
        <w:spacing w:after="720"/>
        <w:jc w:val="center"/>
        <w:outlineLvl w:val="0"/>
        <w:rPr>
          <w:rFonts w:cs="Arial"/>
          <w:b/>
          <w:bCs/>
          <w:smallCaps/>
          <w:color w:val="000000"/>
          <w:kern w:val="32"/>
          <w:sz w:val="52"/>
          <w:szCs w:val="34"/>
        </w:rPr>
      </w:pPr>
      <w:r w:rsidRPr="00AA7E1C">
        <w:rPr>
          <w:rFonts w:cs="Arial"/>
          <w:b/>
          <w:bCs/>
          <w:smallCaps/>
          <w:kern w:val="32"/>
          <w:sz w:val="52"/>
          <w:szCs w:val="34"/>
        </w:rPr>
        <w:lastRenderedPageBreak/>
        <w:t>Food Standards Australia New Zealand</w:t>
      </w:r>
    </w:p>
    <w:p w:rsidR="00AA7E1C" w:rsidRPr="00AA7E1C" w:rsidRDefault="00AA7E1C" w:rsidP="00AA7E1C">
      <w:pPr>
        <w:tabs>
          <w:tab w:val="right" w:leader="dot" w:pos="7700"/>
        </w:tabs>
        <w:spacing w:before="360" w:after="120"/>
        <w:jc w:val="left"/>
        <w:rPr>
          <w:rFonts w:ascii="Calibri" w:hAnsi="Calibri"/>
          <w:noProof/>
          <w:sz w:val="22"/>
          <w:szCs w:val="22"/>
        </w:rPr>
      </w:pPr>
      <w:r w:rsidRPr="00AA7E1C">
        <w:rPr>
          <w:b/>
        </w:rPr>
        <w:fldChar w:fldCharType="begin"/>
      </w:r>
      <w:r w:rsidRPr="00AA7E1C">
        <w:rPr>
          <w:b/>
        </w:rPr>
        <w:instrText xml:space="preserve"> TOC \h \z \t "Heading 2,1,Heading 3,2" </w:instrText>
      </w:r>
      <w:r w:rsidRPr="00AA7E1C">
        <w:rPr>
          <w:b/>
        </w:rPr>
        <w:fldChar w:fldCharType="separate"/>
      </w:r>
      <w:hyperlink w:anchor="_Toc534806916" w:history="1">
        <w:r w:rsidRPr="00AA7E1C">
          <w:rPr>
            <w:b/>
            <w:noProof/>
          </w:rPr>
          <w:t>Section 1: Entity Overview and Resources</w:t>
        </w:r>
        <w:r w:rsidRPr="00AA7E1C">
          <w:rPr>
            <w:b/>
            <w:noProof/>
            <w:webHidden/>
          </w:rPr>
          <w:tab/>
        </w:r>
        <w:r w:rsidRPr="00AA7E1C">
          <w:rPr>
            <w:b/>
            <w:noProof/>
            <w:webHidden/>
          </w:rPr>
          <w:fldChar w:fldCharType="begin"/>
        </w:r>
        <w:r w:rsidRPr="00AA7E1C">
          <w:rPr>
            <w:b/>
            <w:noProof/>
            <w:webHidden/>
          </w:rPr>
          <w:instrText xml:space="preserve"> PAGEREF _Toc534806916 \h </w:instrText>
        </w:r>
        <w:r w:rsidRPr="00AA7E1C">
          <w:rPr>
            <w:b/>
            <w:noProof/>
            <w:webHidden/>
          </w:rPr>
        </w:r>
        <w:r w:rsidRPr="00AA7E1C">
          <w:rPr>
            <w:b/>
            <w:noProof/>
            <w:webHidden/>
          </w:rPr>
          <w:fldChar w:fldCharType="separate"/>
        </w:r>
        <w:r w:rsidR="00611E76">
          <w:rPr>
            <w:b/>
            <w:noProof/>
            <w:webHidden/>
          </w:rPr>
          <w:t>116</w:t>
        </w:r>
        <w:r w:rsidRPr="00AA7E1C">
          <w:rPr>
            <w:b/>
            <w:noProof/>
            <w:webHidden/>
          </w:rPr>
          <w:fldChar w:fldCharType="end"/>
        </w:r>
      </w:hyperlink>
    </w:p>
    <w:p w:rsidR="00AA7E1C" w:rsidRPr="00AA7E1C" w:rsidRDefault="0039050C" w:rsidP="00AA7E1C">
      <w:pPr>
        <w:tabs>
          <w:tab w:val="left" w:pos="660"/>
          <w:tab w:val="right" w:leader="dot" w:pos="7700"/>
        </w:tabs>
        <w:spacing w:before="60" w:after="120"/>
        <w:jc w:val="left"/>
        <w:rPr>
          <w:rFonts w:ascii="Calibri" w:hAnsi="Calibri"/>
          <w:noProof/>
          <w:sz w:val="22"/>
          <w:szCs w:val="22"/>
        </w:rPr>
      </w:pPr>
      <w:hyperlink w:anchor="_Toc534806917" w:history="1">
        <w:r w:rsidR="00AA7E1C" w:rsidRPr="00AA7E1C">
          <w:rPr>
            <w:noProof/>
          </w:rPr>
          <w:t>1.1</w:t>
        </w:r>
        <w:r w:rsidR="00AA7E1C" w:rsidRPr="00AA7E1C">
          <w:rPr>
            <w:rFonts w:ascii="Calibri" w:hAnsi="Calibri"/>
            <w:noProof/>
            <w:sz w:val="22"/>
            <w:szCs w:val="22"/>
          </w:rPr>
          <w:tab/>
        </w:r>
        <w:r w:rsidR="00AA7E1C" w:rsidRPr="00AA7E1C">
          <w:rPr>
            <w:noProof/>
          </w:rPr>
          <w:t>Strategic Direction Statement</w:t>
        </w:r>
        <w:r w:rsidR="00AA7E1C" w:rsidRPr="00AA7E1C">
          <w:rPr>
            <w:noProof/>
            <w:webHidden/>
          </w:rPr>
          <w:tab/>
        </w:r>
        <w:r w:rsidR="00AA7E1C" w:rsidRPr="00AA7E1C">
          <w:rPr>
            <w:noProof/>
            <w:webHidden/>
          </w:rPr>
          <w:fldChar w:fldCharType="begin"/>
        </w:r>
        <w:r w:rsidR="00AA7E1C" w:rsidRPr="00AA7E1C">
          <w:rPr>
            <w:noProof/>
            <w:webHidden/>
          </w:rPr>
          <w:instrText xml:space="preserve"> PAGEREF _Toc534806917 \h </w:instrText>
        </w:r>
        <w:r w:rsidR="00AA7E1C" w:rsidRPr="00AA7E1C">
          <w:rPr>
            <w:noProof/>
            <w:webHidden/>
          </w:rPr>
        </w:r>
        <w:r w:rsidR="00AA7E1C" w:rsidRPr="00AA7E1C">
          <w:rPr>
            <w:noProof/>
            <w:webHidden/>
          </w:rPr>
          <w:fldChar w:fldCharType="separate"/>
        </w:r>
        <w:r w:rsidR="00611E76">
          <w:rPr>
            <w:noProof/>
            <w:webHidden/>
          </w:rPr>
          <w:t>116</w:t>
        </w:r>
        <w:r w:rsidR="00AA7E1C" w:rsidRPr="00AA7E1C">
          <w:rPr>
            <w:noProof/>
            <w:webHidden/>
          </w:rPr>
          <w:fldChar w:fldCharType="end"/>
        </w:r>
      </w:hyperlink>
    </w:p>
    <w:p w:rsidR="00AA7E1C" w:rsidRPr="00AA7E1C" w:rsidRDefault="0039050C" w:rsidP="00AA7E1C">
      <w:pPr>
        <w:tabs>
          <w:tab w:val="left" w:pos="660"/>
          <w:tab w:val="right" w:leader="dot" w:pos="7700"/>
        </w:tabs>
        <w:spacing w:before="60" w:after="120"/>
        <w:jc w:val="left"/>
        <w:rPr>
          <w:rFonts w:ascii="Calibri" w:hAnsi="Calibri"/>
          <w:noProof/>
          <w:sz w:val="22"/>
          <w:szCs w:val="22"/>
        </w:rPr>
      </w:pPr>
      <w:hyperlink w:anchor="_Toc534806918" w:history="1">
        <w:r w:rsidR="00AA7E1C" w:rsidRPr="00AA7E1C">
          <w:rPr>
            <w:noProof/>
          </w:rPr>
          <w:t>1.2</w:t>
        </w:r>
        <w:r w:rsidR="00AA7E1C" w:rsidRPr="00AA7E1C">
          <w:rPr>
            <w:rFonts w:ascii="Calibri" w:hAnsi="Calibri"/>
            <w:noProof/>
            <w:sz w:val="22"/>
            <w:szCs w:val="22"/>
          </w:rPr>
          <w:tab/>
        </w:r>
        <w:r w:rsidR="00AA7E1C" w:rsidRPr="00AA7E1C">
          <w:rPr>
            <w:noProof/>
          </w:rPr>
          <w:t>Entity Resource Statement</w:t>
        </w:r>
        <w:r w:rsidR="00AA7E1C" w:rsidRPr="00AA7E1C">
          <w:rPr>
            <w:noProof/>
            <w:webHidden/>
          </w:rPr>
          <w:tab/>
        </w:r>
        <w:r w:rsidR="00AA7E1C" w:rsidRPr="00AA7E1C">
          <w:rPr>
            <w:noProof/>
            <w:webHidden/>
          </w:rPr>
          <w:fldChar w:fldCharType="begin"/>
        </w:r>
        <w:r w:rsidR="00AA7E1C" w:rsidRPr="00AA7E1C">
          <w:rPr>
            <w:noProof/>
            <w:webHidden/>
          </w:rPr>
          <w:instrText xml:space="preserve"> PAGEREF _Toc534806918 \h </w:instrText>
        </w:r>
        <w:r w:rsidR="00AA7E1C" w:rsidRPr="00AA7E1C">
          <w:rPr>
            <w:noProof/>
            <w:webHidden/>
          </w:rPr>
        </w:r>
        <w:r w:rsidR="00AA7E1C" w:rsidRPr="00AA7E1C">
          <w:rPr>
            <w:noProof/>
            <w:webHidden/>
          </w:rPr>
          <w:fldChar w:fldCharType="separate"/>
        </w:r>
        <w:r w:rsidR="00611E76">
          <w:rPr>
            <w:noProof/>
            <w:webHidden/>
          </w:rPr>
          <w:t>117</w:t>
        </w:r>
        <w:r w:rsidR="00AA7E1C" w:rsidRPr="00AA7E1C">
          <w:rPr>
            <w:noProof/>
            <w:webHidden/>
          </w:rPr>
          <w:fldChar w:fldCharType="end"/>
        </w:r>
      </w:hyperlink>
    </w:p>
    <w:p w:rsidR="00AA7E1C" w:rsidRPr="00AA7E1C" w:rsidRDefault="0039050C" w:rsidP="00AA7E1C">
      <w:pPr>
        <w:tabs>
          <w:tab w:val="left" w:pos="660"/>
          <w:tab w:val="right" w:leader="dot" w:pos="7700"/>
        </w:tabs>
        <w:spacing w:before="60" w:after="120"/>
        <w:jc w:val="left"/>
        <w:rPr>
          <w:rFonts w:ascii="Calibri" w:hAnsi="Calibri"/>
          <w:noProof/>
          <w:sz w:val="22"/>
          <w:szCs w:val="22"/>
        </w:rPr>
      </w:pPr>
      <w:hyperlink w:anchor="_Toc534806919" w:history="1">
        <w:r w:rsidR="00AA7E1C" w:rsidRPr="00AA7E1C">
          <w:rPr>
            <w:noProof/>
          </w:rPr>
          <w:t>1.3</w:t>
        </w:r>
        <w:r w:rsidR="00AA7E1C" w:rsidRPr="00AA7E1C">
          <w:rPr>
            <w:rFonts w:ascii="Calibri" w:hAnsi="Calibri"/>
            <w:noProof/>
            <w:sz w:val="22"/>
            <w:szCs w:val="22"/>
          </w:rPr>
          <w:tab/>
        </w:r>
        <w:r w:rsidR="00AA7E1C" w:rsidRPr="00AA7E1C">
          <w:rPr>
            <w:noProof/>
          </w:rPr>
          <w:t>Entity Measures</w:t>
        </w:r>
        <w:r w:rsidR="00AA7E1C" w:rsidRPr="00AA7E1C">
          <w:rPr>
            <w:noProof/>
            <w:webHidden/>
          </w:rPr>
          <w:tab/>
        </w:r>
        <w:r w:rsidR="00AA7E1C" w:rsidRPr="00AA7E1C">
          <w:rPr>
            <w:noProof/>
            <w:webHidden/>
          </w:rPr>
          <w:fldChar w:fldCharType="begin"/>
        </w:r>
        <w:r w:rsidR="00AA7E1C" w:rsidRPr="00AA7E1C">
          <w:rPr>
            <w:noProof/>
            <w:webHidden/>
          </w:rPr>
          <w:instrText xml:space="preserve"> PAGEREF _Toc534806919 \h </w:instrText>
        </w:r>
        <w:r w:rsidR="00AA7E1C" w:rsidRPr="00AA7E1C">
          <w:rPr>
            <w:noProof/>
            <w:webHidden/>
          </w:rPr>
        </w:r>
        <w:r w:rsidR="00AA7E1C" w:rsidRPr="00AA7E1C">
          <w:rPr>
            <w:noProof/>
            <w:webHidden/>
          </w:rPr>
          <w:fldChar w:fldCharType="separate"/>
        </w:r>
        <w:r w:rsidR="00611E76">
          <w:rPr>
            <w:noProof/>
            <w:webHidden/>
          </w:rPr>
          <w:t>118</w:t>
        </w:r>
        <w:r w:rsidR="00AA7E1C" w:rsidRPr="00AA7E1C">
          <w:rPr>
            <w:noProof/>
            <w:webHidden/>
          </w:rPr>
          <w:fldChar w:fldCharType="end"/>
        </w:r>
      </w:hyperlink>
    </w:p>
    <w:p w:rsidR="00AA7E1C" w:rsidRPr="00AA7E1C" w:rsidRDefault="0039050C" w:rsidP="00AA7E1C">
      <w:pPr>
        <w:tabs>
          <w:tab w:val="left" w:pos="660"/>
          <w:tab w:val="right" w:leader="dot" w:pos="7700"/>
        </w:tabs>
        <w:spacing w:before="60" w:after="120"/>
        <w:jc w:val="left"/>
        <w:rPr>
          <w:rFonts w:ascii="Calibri" w:hAnsi="Calibri"/>
          <w:noProof/>
          <w:sz w:val="22"/>
          <w:szCs w:val="22"/>
        </w:rPr>
      </w:pPr>
      <w:hyperlink w:anchor="_Toc534806920" w:history="1">
        <w:r w:rsidR="00AA7E1C" w:rsidRPr="00AA7E1C">
          <w:rPr>
            <w:noProof/>
          </w:rPr>
          <w:t>1.4</w:t>
        </w:r>
        <w:r w:rsidR="00AA7E1C" w:rsidRPr="00AA7E1C">
          <w:rPr>
            <w:rFonts w:ascii="Calibri" w:hAnsi="Calibri"/>
            <w:noProof/>
            <w:sz w:val="22"/>
            <w:szCs w:val="22"/>
          </w:rPr>
          <w:tab/>
        </w:r>
        <w:r w:rsidR="00AA7E1C" w:rsidRPr="00AA7E1C">
          <w:rPr>
            <w:noProof/>
          </w:rPr>
          <w:t>Additional Estimates, Resourcing and Variations to Outcomes</w:t>
        </w:r>
        <w:r w:rsidR="00AA7E1C" w:rsidRPr="00AA7E1C">
          <w:rPr>
            <w:noProof/>
            <w:webHidden/>
          </w:rPr>
          <w:tab/>
        </w:r>
        <w:r w:rsidR="00AA7E1C" w:rsidRPr="00AA7E1C">
          <w:rPr>
            <w:noProof/>
            <w:webHidden/>
          </w:rPr>
          <w:fldChar w:fldCharType="begin"/>
        </w:r>
        <w:r w:rsidR="00AA7E1C" w:rsidRPr="00AA7E1C">
          <w:rPr>
            <w:noProof/>
            <w:webHidden/>
          </w:rPr>
          <w:instrText xml:space="preserve"> PAGEREF _Toc534806920 \h </w:instrText>
        </w:r>
        <w:r w:rsidR="00AA7E1C" w:rsidRPr="00AA7E1C">
          <w:rPr>
            <w:noProof/>
            <w:webHidden/>
          </w:rPr>
        </w:r>
        <w:r w:rsidR="00AA7E1C" w:rsidRPr="00AA7E1C">
          <w:rPr>
            <w:noProof/>
            <w:webHidden/>
          </w:rPr>
          <w:fldChar w:fldCharType="separate"/>
        </w:r>
        <w:r w:rsidR="00611E76">
          <w:rPr>
            <w:noProof/>
            <w:webHidden/>
          </w:rPr>
          <w:t>118</w:t>
        </w:r>
        <w:r w:rsidR="00AA7E1C" w:rsidRPr="00AA7E1C">
          <w:rPr>
            <w:noProof/>
            <w:webHidden/>
          </w:rPr>
          <w:fldChar w:fldCharType="end"/>
        </w:r>
      </w:hyperlink>
    </w:p>
    <w:p w:rsidR="00AA7E1C" w:rsidRPr="00AA7E1C" w:rsidRDefault="0039050C" w:rsidP="00AA7E1C">
      <w:pPr>
        <w:tabs>
          <w:tab w:val="left" w:pos="660"/>
          <w:tab w:val="right" w:leader="dot" w:pos="7700"/>
        </w:tabs>
        <w:spacing w:before="60" w:after="120"/>
        <w:jc w:val="left"/>
        <w:rPr>
          <w:rFonts w:ascii="Calibri" w:hAnsi="Calibri"/>
          <w:noProof/>
          <w:sz w:val="22"/>
          <w:szCs w:val="22"/>
        </w:rPr>
      </w:pPr>
      <w:hyperlink w:anchor="_Toc534806921" w:history="1">
        <w:r w:rsidR="00AA7E1C" w:rsidRPr="00AA7E1C">
          <w:rPr>
            <w:noProof/>
          </w:rPr>
          <w:t>1.5</w:t>
        </w:r>
        <w:r w:rsidR="00AA7E1C" w:rsidRPr="00AA7E1C">
          <w:rPr>
            <w:rFonts w:ascii="Calibri" w:hAnsi="Calibri"/>
            <w:noProof/>
            <w:sz w:val="22"/>
            <w:szCs w:val="22"/>
          </w:rPr>
          <w:tab/>
        </w:r>
        <w:r w:rsidR="00AA7E1C" w:rsidRPr="00AA7E1C">
          <w:rPr>
            <w:noProof/>
          </w:rPr>
          <w:t>Breakdown of Additional Estimates by Appropriation Bill</w:t>
        </w:r>
        <w:r w:rsidR="00AA7E1C" w:rsidRPr="00AA7E1C">
          <w:rPr>
            <w:noProof/>
            <w:webHidden/>
          </w:rPr>
          <w:tab/>
        </w:r>
        <w:r w:rsidR="00AA7E1C" w:rsidRPr="00AA7E1C">
          <w:rPr>
            <w:noProof/>
            <w:webHidden/>
          </w:rPr>
          <w:fldChar w:fldCharType="begin"/>
        </w:r>
        <w:r w:rsidR="00AA7E1C" w:rsidRPr="00AA7E1C">
          <w:rPr>
            <w:noProof/>
            <w:webHidden/>
          </w:rPr>
          <w:instrText xml:space="preserve"> PAGEREF _Toc534806921 \h </w:instrText>
        </w:r>
        <w:r w:rsidR="00AA7E1C" w:rsidRPr="00AA7E1C">
          <w:rPr>
            <w:noProof/>
            <w:webHidden/>
          </w:rPr>
        </w:r>
        <w:r w:rsidR="00AA7E1C" w:rsidRPr="00AA7E1C">
          <w:rPr>
            <w:noProof/>
            <w:webHidden/>
          </w:rPr>
          <w:fldChar w:fldCharType="separate"/>
        </w:r>
        <w:r w:rsidR="00611E76">
          <w:rPr>
            <w:noProof/>
            <w:webHidden/>
          </w:rPr>
          <w:t>119</w:t>
        </w:r>
        <w:r w:rsidR="00AA7E1C" w:rsidRPr="00AA7E1C">
          <w:rPr>
            <w:noProof/>
            <w:webHidden/>
          </w:rPr>
          <w:fldChar w:fldCharType="end"/>
        </w:r>
      </w:hyperlink>
    </w:p>
    <w:p w:rsidR="00AA7E1C" w:rsidRPr="00AA7E1C" w:rsidRDefault="0039050C" w:rsidP="00AA7E1C">
      <w:pPr>
        <w:tabs>
          <w:tab w:val="right" w:leader="dot" w:pos="7700"/>
        </w:tabs>
        <w:spacing w:before="360" w:after="120"/>
        <w:jc w:val="left"/>
        <w:rPr>
          <w:rFonts w:ascii="Calibri" w:hAnsi="Calibri"/>
          <w:noProof/>
          <w:sz w:val="22"/>
          <w:szCs w:val="22"/>
        </w:rPr>
      </w:pPr>
      <w:hyperlink w:anchor="_Toc534806922" w:history="1">
        <w:r w:rsidR="00AA7E1C" w:rsidRPr="00AA7E1C">
          <w:rPr>
            <w:b/>
            <w:noProof/>
          </w:rPr>
          <w:t>Section 2: Revisions to Outcomes and Planned Performance</w:t>
        </w:r>
        <w:r w:rsidR="00AA7E1C" w:rsidRPr="00AA7E1C">
          <w:rPr>
            <w:b/>
            <w:noProof/>
            <w:webHidden/>
          </w:rPr>
          <w:tab/>
        </w:r>
        <w:r w:rsidR="00AA7E1C" w:rsidRPr="00AA7E1C">
          <w:rPr>
            <w:b/>
            <w:noProof/>
            <w:webHidden/>
          </w:rPr>
          <w:fldChar w:fldCharType="begin"/>
        </w:r>
        <w:r w:rsidR="00AA7E1C" w:rsidRPr="00AA7E1C">
          <w:rPr>
            <w:b/>
            <w:noProof/>
            <w:webHidden/>
          </w:rPr>
          <w:instrText xml:space="preserve"> PAGEREF _Toc534806922 \h </w:instrText>
        </w:r>
        <w:r w:rsidR="00AA7E1C" w:rsidRPr="00AA7E1C">
          <w:rPr>
            <w:b/>
            <w:noProof/>
            <w:webHidden/>
          </w:rPr>
        </w:r>
        <w:r w:rsidR="00AA7E1C" w:rsidRPr="00AA7E1C">
          <w:rPr>
            <w:b/>
            <w:noProof/>
            <w:webHidden/>
          </w:rPr>
          <w:fldChar w:fldCharType="separate"/>
        </w:r>
        <w:r w:rsidR="00611E76">
          <w:rPr>
            <w:b/>
            <w:noProof/>
            <w:webHidden/>
          </w:rPr>
          <w:t>120</w:t>
        </w:r>
        <w:r w:rsidR="00AA7E1C" w:rsidRPr="00AA7E1C">
          <w:rPr>
            <w:b/>
            <w:noProof/>
            <w:webHidden/>
          </w:rPr>
          <w:fldChar w:fldCharType="end"/>
        </w:r>
      </w:hyperlink>
    </w:p>
    <w:p w:rsidR="00AA7E1C" w:rsidRPr="00AA7E1C" w:rsidRDefault="0039050C" w:rsidP="00AA7E1C">
      <w:pPr>
        <w:tabs>
          <w:tab w:val="left" w:pos="660"/>
          <w:tab w:val="right" w:leader="dot" w:pos="7700"/>
        </w:tabs>
        <w:spacing w:before="60" w:after="120"/>
        <w:jc w:val="left"/>
        <w:rPr>
          <w:rFonts w:ascii="Calibri" w:hAnsi="Calibri"/>
          <w:noProof/>
          <w:sz w:val="22"/>
          <w:szCs w:val="22"/>
        </w:rPr>
      </w:pPr>
      <w:hyperlink w:anchor="_Toc534806923" w:history="1">
        <w:r w:rsidR="00AA7E1C" w:rsidRPr="00AA7E1C">
          <w:rPr>
            <w:noProof/>
          </w:rPr>
          <w:t>2.1</w:t>
        </w:r>
        <w:r w:rsidR="00AA7E1C" w:rsidRPr="00AA7E1C">
          <w:rPr>
            <w:rFonts w:ascii="Calibri" w:hAnsi="Calibri"/>
            <w:noProof/>
            <w:sz w:val="22"/>
            <w:szCs w:val="22"/>
          </w:rPr>
          <w:tab/>
        </w:r>
        <w:r w:rsidR="00AA7E1C" w:rsidRPr="00AA7E1C">
          <w:rPr>
            <w:noProof/>
          </w:rPr>
          <w:t>Budgeted Expenses and Performance for Outcome 1</w:t>
        </w:r>
        <w:r w:rsidR="00AA7E1C" w:rsidRPr="00AA7E1C">
          <w:rPr>
            <w:noProof/>
            <w:webHidden/>
          </w:rPr>
          <w:tab/>
        </w:r>
        <w:r w:rsidR="00AA7E1C" w:rsidRPr="00AA7E1C">
          <w:rPr>
            <w:noProof/>
            <w:webHidden/>
          </w:rPr>
          <w:fldChar w:fldCharType="begin"/>
        </w:r>
        <w:r w:rsidR="00AA7E1C" w:rsidRPr="00AA7E1C">
          <w:rPr>
            <w:noProof/>
            <w:webHidden/>
          </w:rPr>
          <w:instrText xml:space="preserve"> PAGEREF _Toc534806923 \h </w:instrText>
        </w:r>
        <w:r w:rsidR="00AA7E1C" w:rsidRPr="00AA7E1C">
          <w:rPr>
            <w:noProof/>
            <w:webHidden/>
          </w:rPr>
        </w:r>
        <w:r w:rsidR="00AA7E1C" w:rsidRPr="00AA7E1C">
          <w:rPr>
            <w:noProof/>
            <w:webHidden/>
          </w:rPr>
          <w:fldChar w:fldCharType="separate"/>
        </w:r>
        <w:r w:rsidR="00611E76">
          <w:rPr>
            <w:noProof/>
            <w:webHidden/>
          </w:rPr>
          <w:t>120</w:t>
        </w:r>
        <w:r w:rsidR="00AA7E1C" w:rsidRPr="00AA7E1C">
          <w:rPr>
            <w:noProof/>
            <w:webHidden/>
          </w:rPr>
          <w:fldChar w:fldCharType="end"/>
        </w:r>
      </w:hyperlink>
    </w:p>
    <w:p w:rsidR="00AA7E1C" w:rsidRPr="00AA7E1C" w:rsidRDefault="0039050C" w:rsidP="00AA7E1C">
      <w:pPr>
        <w:tabs>
          <w:tab w:val="right" w:leader="dot" w:pos="7700"/>
        </w:tabs>
        <w:spacing w:before="360" w:after="120"/>
        <w:jc w:val="left"/>
        <w:rPr>
          <w:rFonts w:ascii="Calibri" w:hAnsi="Calibri"/>
          <w:noProof/>
          <w:sz w:val="22"/>
          <w:szCs w:val="22"/>
        </w:rPr>
      </w:pPr>
      <w:hyperlink w:anchor="_Toc534806924" w:history="1">
        <w:r w:rsidR="00AA7E1C" w:rsidRPr="00AA7E1C">
          <w:rPr>
            <w:b/>
            <w:noProof/>
          </w:rPr>
          <w:t>Section 3: Special Account Flows and Budgeted Financial Statements</w:t>
        </w:r>
        <w:r w:rsidR="00AA7E1C" w:rsidRPr="00AA7E1C">
          <w:rPr>
            <w:b/>
            <w:noProof/>
            <w:webHidden/>
          </w:rPr>
          <w:tab/>
        </w:r>
        <w:r w:rsidR="00AA7E1C" w:rsidRPr="00AA7E1C">
          <w:rPr>
            <w:b/>
            <w:noProof/>
            <w:webHidden/>
          </w:rPr>
          <w:fldChar w:fldCharType="begin"/>
        </w:r>
        <w:r w:rsidR="00AA7E1C" w:rsidRPr="00AA7E1C">
          <w:rPr>
            <w:b/>
            <w:noProof/>
            <w:webHidden/>
          </w:rPr>
          <w:instrText xml:space="preserve"> PAGEREF _Toc534806924 \h </w:instrText>
        </w:r>
        <w:r w:rsidR="00AA7E1C" w:rsidRPr="00AA7E1C">
          <w:rPr>
            <w:b/>
            <w:noProof/>
            <w:webHidden/>
          </w:rPr>
        </w:r>
        <w:r w:rsidR="00AA7E1C" w:rsidRPr="00AA7E1C">
          <w:rPr>
            <w:b/>
            <w:noProof/>
            <w:webHidden/>
          </w:rPr>
          <w:fldChar w:fldCharType="separate"/>
        </w:r>
        <w:r w:rsidR="00611E76">
          <w:rPr>
            <w:b/>
            <w:noProof/>
            <w:webHidden/>
          </w:rPr>
          <w:t>121</w:t>
        </w:r>
        <w:r w:rsidR="00AA7E1C" w:rsidRPr="00AA7E1C">
          <w:rPr>
            <w:b/>
            <w:noProof/>
            <w:webHidden/>
          </w:rPr>
          <w:fldChar w:fldCharType="end"/>
        </w:r>
      </w:hyperlink>
    </w:p>
    <w:p w:rsidR="00AA7E1C" w:rsidRPr="00AA7E1C" w:rsidRDefault="0039050C" w:rsidP="00AA7E1C">
      <w:pPr>
        <w:tabs>
          <w:tab w:val="left" w:pos="660"/>
          <w:tab w:val="right" w:leader="dot" w:pos="7700"/>
        </w:tabs>
        <w:spacing w:before="60" w:after="120"/>
        <w:jc w:val="left"/>
        <w:rPr>
          <w:rFonts w:ascii="Calibri" w:hAnsi="Calibri"/>
          <w:noProof/>
          <w:sz w:val="22"/>
          <w:szCs w:val="22"/>
        </w:rPr>
      </w:pPr>
      <w:hyperlink w:anchor="_Toc534806925" w:history="1">
        <w:r w:rsidR="00AA7E1C" w:rsidRPr="00AA7E1C">
          <w:rPr>
            <w:noProof/>
          </w:rPr>
          <w:t>3.1</w:t>
        </w:r>
        <w:r w:rsidR="00AA7E1C" w:rsidRPr="00AA7E1C">
          <w:rPr>
            <w:rFonts w:ascii="Calibri" w:hAnsi="Calibri"/>
            <w:noProof/>
            <w:sz w:val="22"/>
            <w:szCs w:val="22"/>
          </w:rPr>
          <w:tab/>
        </w:r>
        <w:r w:rsidR="00AA7E1C" w:rsidRPr="00AA7E1C">
          <w:rPr>
            <w:noProof/>
          </w:rPr>
          <w:t>Special Account Flows</w:t>
        </w:r>
        <w:r w:rsidR="00AA7E1C" w:rsidRPr="00AA7E1C">
          <w:rPr>
            <w:noProof/>
            <w:webHidden/>
          </w:rPr>
          <w:tab/>
        </w:r>
        <w:r w:rsidR="00AA7E1C" w:rsidRPr="00AA7E1C">
          <w:rPr>
            <w:noProof/>
            <w:webHidden/>
          </w:rPr>
          <w:fldChar w:fldCharType="begin"/>
        </w:r>
        <w:r w:rsidR="00AA7E1C" w:rsidRPr="00AA7E1C">
          <w:rPr>
            <w:noProof/>
            <w:webHidden/>
          </w:rPr>
          <w:instrText xml:space="preserve"> PAGEREF _Toc534806925 \h </w:instrText>
        </w:r>
        <w:r w:rsidR="00AA7E1C" w:rsidRPr="00AA7E1C">
          <w:rPr>
            <w:noProof/>
            <w:webHidden/>
          </w:rPr>
        </w:r>
        <w:r w:rsidR="00AA7E1C" w:rsidRPr="00AA7E1C">
          <w:rPr>
            <w:noProof/>
            <w:webHidden/>
          </w:rPr>
          <w:fldChar w:fldCharType="separate"/>
        </w:r>
        <w:r w:rsidR="00611E76">
          <w:rPr>
            <w:noProof/>
            <w:webHidden/>
          </w:rPr>
          <w:t>121</w:t>
        </w:r>
        <w:r w:rsidR="00AA7E1C" w:rsidRPr="00AA7E1C">
          <w:rPr>
            <w:noProof/>
            <w:webHidden/>
          </w:rPr>
          <w:fldChar w:fldCharType="end"/>
        </w:r>
      </w:hyperlink>
    </w:p>
    <w:p w:rsidR="00AA7E1C" w:rsidRPr="00AA7E1C" w:rsidRDefault="0039050C" w:rsidP="00AA7E1C">
      <w:pPr>
        <w:tabs>
          <w:tab w:val="left" w:pos="660"/>
          <w:tab w:val="right" w:leader="dot" w:pos="7700"/>
        </w:tabs>
        <w:spacing w:before="60" w:after="120"/>
        <w:jc w:val="left"/>
        <w:rPr>
          <w:rFonts w:ascii="Calibri" w:hAnsi="Calibri"/>
          <w:noProof/>
          <w:sz w:val="22"/>
          <w:szCs w:val="22"/>
        </w:rPr>
      </w:pPr>
      <w:hyperlink w:anchor="_Toc534806926" w:history="1">
        <w:r w:rsidR="00AA7E1C" w:rsidRPr="00AA7E1C">
          <w:rPr>
            <w:noProof/>
          </w:rPr>
          <w:t>3.2</w:t>
        </w:r>
        <w:r w:rsidR="00AA7E1C" w:rsidRPr="00AA7E1C">
          <w:rPr>
            <w:rFonts w:ascii="Calibri" w:hAnsi="Calibri"/>
            <w:noProof/>
            <w:sz w:val="22"/>
            <w:szCs w:val="22"/>
          </w:rPr>
          <w:tab/>
        </w:r>
        <w:r w:rsidR="00AA7E1C" w:rsidRPr="00AA7E1C">
          <w:rPr>
            <w:noProof/>
          </w:rPr>
          <w:t>Budgeted Financial Statements</w:t>
        </w:r>
        <w:r w:rsidR="00AA7E1C" w:rsidRPr="00AA7E1C">
          <w:rPr>
            <w:noProof/>
            <w:webHidden/>
          </w:rPr>
          <w:tab/>
        </w:r>
        <w:r w:rsidR="00AA7E1C" w:rsidRPr="00AA7E1C">
          <w:rPr>
            <w:noProof/>
            <w:webHidden/>
          </w:rPr>
          <w:fldChar w:fldCharType="begin"/>
        </w:r>
        <w:r w:rsidR="00AA7E1C" w:rsidRPr="00AA7E1C">
          <w:rPr>
            <w:noProof/>
            <w:webHidden/>
          </w:rPr>
          <w:instrText xml:space="preserve"> PAGEREF _Toc534806926 \h </w:instrText>
        </w:r>
        <w:r w:rsidR="00AA7E1C" w:rsidRPr="00AA7E1C">
          <w:rPr>
            <w:noProof/>
            <w:webHidden/>
          </w:rPr>
        </w:r>
        <w:r w:rsidR="00AA7E1C" w:rsidRPr="00AA7E1C">
          <w:rPr>
            <w:noProof/>
            <w:webHidden/>
          </w:rPr>
          <w:fldChar w:fldCharType="separate"/>
        </w:r>
        <w:r w:rsidR="00611E76">
          <w:rPr>
            <w:noProof/>
            <w:webHidden/>
          </w:rPr>
          <w:t>121</w:t>
        </w:r>
        <w:r w:rsidR="00AA7E1C" w:rsidRPr="00AA7E1C">
          <w:rPr>
            <w:noProof/>
            <w:webHidden/>
          </w:rPr>
          <w:fldChar w:fldCharType="end"/>
        </w:r>
      </w:hyperlink>
    </w:p>
    <w:p w:rsidR="00AA7E1C" w:rsidRPr="00AA7E1C" w:rsidRDefault="00AA7E1C" w:rsidP="00AA7E1C">
      <w:pPr>
        <w:spacing w:after="120"/>
        <w:jc w:val="left"/>
        <w:rPr>
          <w:rFonts w:ascii="Book Antiqua" w:hAnsi="Book Antiqua"/>
          <w:color w:val="000000"/>
        </w:rPr>
        <w:sectPr w:rsidR="00AA7E1C" w:rsidRPr="00AA7E1C" w:rsidSect="00AA7E1C">
          <w:footerReference w:type="first" r:id="rId89"/>
          <w:footnotePr>
            <w:numRestart w:val="eachSect"/>
          </w:footnotePr>
          <w:pgSz w:w="11906" w:h="16838" w:code="9"/>
          <w:pgMar w:top="2466" w:right="2098" w:bottom="2466" w:left="2098" w:header="1899" w:footer="1899" w:gutter="0"/>
          <w:pgNumType w:start="115"/>
          <w:cols w:space="708"/>
          <w:titlePg/>
          <w:docGrid w:linePitch="360"/>
        </w:sectPr>
      </w:pPr>
      <w:r w:rsidRPr="00AA7E1C">
        <w:rPr>
          <w:rFonts w:ascii="Book Antiqua" w:hAnsi="Book Antiqua"/>
        </w:rPr>
        <w:fldChar w:fldCharType="end"/>
      </w:r>
    </w:p>
    <w:p w:rsidR="00AA7E1C" w:rsidRPr="00AA7E1C" w:rsidRDefault="00AA7E1C" w:rsidP="00AA7E1C">
      <w:pPr>
        <w:spacing w:after="240"/>
        <w:jc w:val="left"/>
        <w:outlineLvl w:val="1"/>
        <w:rPr>
          <w:rFonts w:cs="Arial"/>
          <w:iCs/>
          <w:color w:val="000000"/>
          <w:sz w:val="30"/>
          <w:szCs w:val="30"/>
        </w:rPr>
      </w:pPr>
      <w:bookmarkStart w:id="145" w:name="_Toc534806916"/>
      <w:r w:rsidRPr="00AA7E1C">
        <w:rPr>
          <w:rFonts w:cs="Arial"/>
          <w:iCs/>
          <w:color w:val="000000"/>
          <w:sz w:val="30"/>
          <w:szCs w:val="30"/>
        </w:rPr>
        <w:lastRenderedPageBreak/>
        <w:t>Section 1: Entity Overview and Resources</w:t>
      </w:r>
      <w:bookmarkEnd w:id="145"/>
    </w:p>
    <w:p w:rsidR="00AA7E1C" w:rsidRPr="00AA7E1C" w:rsidRDefault="00AA7E1C" w:rsidP="00AA7E1C">
      <w:pPr>
        <w:keepNext/>
        <w:tabs>
          <w:tab w:val="left" w:pos="709"/>
        </w:tabs>
        <w:spacing w:before="240" w:after="240"/>
        <w:jc w:val="left"/>
        <w:outlineLvl w:val="2"/>
        <w:rPr>
          <w:b/>
          <w:smallCaps/>
          <w:color w:val="000000"/>
          <w:sz w:val="26"/>
          <w:szCs w:val="26"/>
        </w:rPr>
      </w:pPr>
      <w:bookmarkStart w:id="146" w:name="_Toc534806917"/>
      <w:r w:rsidRPr="00AA7E1C">
        <w:rPr>
          <w:b/>
          <w:smallCaps/>
          <w:color w:val="000000"/>
          <w:sz w:val="26"/>
          <w:szCs w:val="26"/>
        </w:rPr>
        <w:t>1.1</w:t>
      </w:r>
      <w:r w:rsidRPr="00AA7E1C">
        <w:rPr>
          <w:b/>
          <w:smallCaps/>
          <w:color w:val="000000"/>
          <w:sz w:val="26"/>
          <w:szCs w:val="26"/>
        </w:rPr>
        <w:tab/>
        <w:t>Strategic Direction Statement</w:t>
      </w:r>
      <w:bookmarkEnd w:id="146"/>
    </w:p>
    <w:p w:rsidR="00AA7E1C" w:rsidRPr="00AA7E1C" w:rsidRDefault="00AA7E1C" w:rsidP="00AA7E1C">
      <w:pPr>
        <w:spacing w:after="120"/>
        <w:jc w:val="left"/>
        <w:rPr>
          <w:rFonts w:ascii="Book Antiqua" w:hAnsi="Book Antiqua"/>
          <w:color w:val="000000"/>
        </w:rPr>
      </w:pPr>
      <w:r w:rsidRPr="00AA7E1C">
        <w:rPr>
          <w:rFonts w:ascii="Book Antiqua" w:hAnsi="Book Antiqua"/>
          <w:color w:val="000000"/>
        </w:rPr>
        <w:t xml:space="preserve">Food Standards Australia New Zealand (FSANZ) was established to implement an agreement with States and Territories to achieve the goals of: a high degree of consumer confidence in the quality and safety of food that is available in Australia and New Zealand; an effective, transparent and accountable regulatory framework within which industry can work efficiently; the provision of adequate information about food to support informed food choices; and the harmonisation of food standards in Australia and New Zealand, </w:t>
      </w:r>
      <w:r w:rsidRPr="00AA7E1C">
        <w:rPr>
          <w:rFonts w:ascii="Book Antiqua" w:hAnsi="Book Antiqua"/>
        </w:rPr>
        <w:t>and internationally</w:t>
      </w:r>
      <w:r w:rsidRPr="00AA7E1C">
        <w:rPr>
          <w:rFonts w:ascii="Book Antiqua" w:hAnsi="Book Antiqua"/>
          <w:color w:val="000000"/>
        </w:rPr>
        <w:t xml:space="preserve">. </w:t>
      </w:r>
    </w:p>
    <w:p w:rsidR="00AA7E1C" w:rsidRPr="00AA7E1C" w:rsidRDefault="00AA7E1C" w:rsidP="00AA7E1C">
      <w:pPr>
        <w:spacing w:after="120"/>
        <w:jc w:val="left"/>
        <w:rPr>
          <w:rFonts w:ascii="Book Antiqua" w:hAnsi="Book Antiqua"/>
          <w:color w:val="000000"/>
        </w:rPr>
      </w:pPr>
      <w:r w:rsidRPr="00AA7E1C">
        <w:rPr>
          <w:rFonts w:ascii="Book Antiqua" w:hAnsi="Book Antiqua"/>
          <w:color w:val="000000"/>
        </w:rPr>
        <w:t xml:space="preserve">The role and functions of FSANZ are set out in the </w:t>
      </w:r>
      <w:r w:rsidRPr="00AA7E1C">
        <w:rPr>
          <w:rFonts w:ascii="Book Antiqua" w:hAnsi="Book Antiqua"/>
          <w:i/>
          <w:iCs/>
          <w:color w:val="000000"/>
        </w:rPr>
        <w:t>Food Standards Australia New Zealand Act 1991</w:t>
      </w:r>
      <w:r w:rsidRPr="00AA7E1C">
        <w:rPr>
          <w:rFonts w:ascii="Book Antiqua" w:hAnsi="Book Antiqua"/>
          <w:color w:val="000000"/>
        </w:rPr>
        <w:t xml:space="preserve">. FSANZ is a corporate Commonwealth entity under the </w:t>
      </w:r>
      <w:r w:rsidRPr="00AA7E1C">
        <w:rPr>
          <w:rFonts w:ascii="Book Antiqua" w:hAnsi="Book Antiqua"/>
          <w:i/>
          <w:color w:val="000000"/>
        </w:rPr>
        <w:t>Public Governance, Performance and Accountability Act 2013</w:t>
      </w:r>
      <w:r w:rsidRPr="00AA7E1C">
        <w:rPr>
          <w:rFonts w:ascii="Book Antiqua" w:hAnsi="Book Antiqua"/>
          <w:color w:val="000000"/>
        </w:rPr>
        <w:t>.</w:t>
      </w:r>
    </w:p>
    <w:p w:rsidR="00AA7E1C" w:rsidRPr="00AA7E1C" w:rsidRDefault="00AA7E1C" w:rsidP="00AA7E1C">
      <w:pPr>
        <w:spacing w:after="120"/>
        <w:jc w:val="left"/>
        <w:rPr>
          <w:rFonts w:ascii="Book Antiqua" w:hAnsi="Book Antiqua"/>
          <w:color w:val="000000"/>
        </w:rPr>
      </w:pPr>
      <w:r w:rsidRPr="00AA7E1C">
        <w:rPr>
          <w:rFonts w:ascii="Book Antiqua" w:hAnsi="Book Antiqua"/>
          <w:color w:val="000000"/>
        </w:rPr>
        <w:t xml:space="preserve">For further information about FSANZ strategic goals, refer to the Corporate Plan and </w:t>
      </w:r>
      <w:r w:rsidRPr="00AA7E1C">
        <w:rPr>
          <w:rFonts w:ascii="Book Antiqua" w:hAnsi="Book Antiqua"/>
          <w:i/>
          <w:color w:val="000000"/>
        </w:rPr>
        <w:t>2018-19 Health Portfolio Budget Statements</w:t>
      </w:r>
      <w:r w:rsidRPr="00AA7E1C">
        <w:rPr>
          <w:rFonts w:ascii="Book Antiqua" w:hAnsi="Book Antiqua"/>
          <w:color w:val="000000"/>
        </w:rPr>
        <w:t>.</w:t>
      </w:r>
    </w:p>
    <w:p w:rsidR="00AA7E1C" w:rsidRPr="00AA7E1C" w:rsidRDefault="00AA7E1C" w:rsidP="00AA7E1C">
      <w:pPr>
        <w:spacing w:after="120"/>
        <w:jc w:val="left"/>
        <w:rPr>
          <w:rFonts w:ascii="Book Antiqua" w:hAnsi="Book Antiqua"/>
          <w:color w:val="000000"/>
          <w:lang w:eastAsia="en-US"/>
        </w:rPr>
      </w:pPr>
      <w:r w:rsidRPr="00AA7E1C">
        <w:rPr>
          <w:rFonts w:ascii="Book Antiqua" w:hAnsi="Book Antiqua"/>
          <w:color w:val="000000"/>
        </w:rPr>
        <w:br w:type="page"/>
      </w:r>
    </w:p>
    <w:p w:rsidR="00AA7E1C" w:rsidRPr="00AA7E1C" w:rsidRDefault="00AA7E1C" w:rsidP="00AA7E1C">
      <w:pPr>
        <w:keepNext/>
        <w:tabs>
          <w:tab w:val="left" w:pos="709"/>
        </w:tabs>
        <w:spacing w:before="240" w:after="240"/>
        <w:jc w:val="left"/>
        <w:outlineLvl w:val="2"/>
        <w:rPr>
          <w:b/>
          <w:smallCaps/>
          <w:color w:val="000000"/>
          <w:sz w:val="26"/>
          <w:szCs w:val="26"/>
        </w:rPr>
      </w:pPr>
      <w:bookmarkStart w:id="147" w:name="_Toc534806918"/>
      <w:r w:rsidRPr="00AA7E1C">
        <w:rPr>
          <w:b/>
          <w:smallCaps/>
          <w:color w:val="000000"/>
          <w:sz w:val="26"/>
          <w:szCs w:val="26"/>
        </w:rPr>
        <w:lastRenderedPageBreak/>
        <w:t>1.2</w:t>
      </w:r>
      <w:r w:rsidRPr="00AA7E1C">
        <w:rPr>
          <w:b/>
          <w:smallCaps/>
          <w:color w:val="000000"/>
          <w:sz w:val="26"/>
          <w:szCs w:val="26"/>
        </w:rPr>
        <w:tab/>
        <w:t>Entity Resource Statement</w:t>
      </w:r>
      <w:bookmarkEnd w:id="147"/>
    </w:p>
    <w:p w:rsidR="00AA7E1C" w:rsidRPr="00AA7E1C" w:rsidRDefault="00AA7E1C" w:rsidP="00AA7E1C">
      <w:pPr>
        <w:spacing w:after="120"/>
        <w:jc w:val="left"/>
        <w:rPr>
          <w:rFonts w:ascii="Book Antiqua" w:hAnsi="Book Antiqua"/>
          <w:color w:val="000000"/>
        </w:rPr>
      </w:pPr>
      <w:r w:rsidRPr="00AA7E1C">
        <w:rPr>
          <w:rFonts w:ascii="Book Antiqua" w:hAnsi="Book Antiqua"/>
          <w:color w:val="000000"/>
        </w:rPr>
        <w:t>The Entity Resource Statement details the resourcing for FSANZ at Additional Estimates. Table 1.1 outlines the total resourcing available from all sources for the 2018-19 Budget year, including variations through Appropriation Bills No. 3 and No. 4, Special Appropriations and Special Accounts.</w:t>
      </w:r>
    </w:p>
    <w:p w:rsidR="00AA7E1C" w:rsidRPr="00AA7E1C" w:rsidRDefault="00AA7E1C" w:rsidP="00AA7E1C">
      <w:pPr>
        <w:spacing w:after="120"/>
        <w:jc w:val="left"/>
        <w:rPr>
          <w:rFonts w:cs="Arial"/>
          <w:b/>
          <w:color w:val="000000"/>
          <w:szCs w:val="18"/>
          <w:lang w:eastAsia="en-US"/>
        </w:rPr>
      </w:pPr>
      <w:r w:rsidRPr="00AA7E1C">
        <w:rPr>
          <w:rFonts w:cs="Arial"/>
          <w:b/>
          <w:color w:val="000000"/>
          <w:szCs w:val="18"/>
          <w:lang w:eastAsia="en-US"/>
        </w:rPr>
        <w:t>Table 1.1: FSANZ Resource Statement – Additional Estimates for 2018-19 as at Additional Estimates February 2019</w:t>
      </w:r>
    </w:p>
    <w:tbl>
      <w:tblPr>
        <w:tblW w:w="7640" w:type="dxa"/>
        <w:tblInd w:w="93" w:type="dxa"/>
        <w:tblLayout w:type="fixed"/>
        <w:tblCellMar>
          <w:left w:w="0" w:type="dxa"/>
        </w:tblCellMar>
        <w:tblLook w:val="04A0" w:firstRow="1" w:lastRow="0" w:firstColumn="1" w:lastColumn="0" w:noHBand="0" w:noVBand="1"/>
        <w:tblDescription w:val="Table 1.1: FSANZ Resource Statement – Additional Estimates for 2018-19 as at Additional Estimates February 2019"/>
      </w:tblPr>
      <w:tblGrid>
        <w:gridCol w:w="3000"/>
        <w:gridCol w:w="1200"/>
        <w:gridCol w:w="1200"/>
        <w:gridCol w:w="1120"/>
        <w:gridCol w:w="1120"/>
      </w:tblGrid>
      <w:tr w:rsidR="00AA7E1C" w:rsidRPr="00AA7E1C" w:rsidTr="00AA7E1C">
        <w:trPr>
          <w:trHeight w:val="567"/>
        </w:trPr>
        <w:tc>
          <w:tcPr>
            <w:tcW w:w="3000" w:type="dxa"/>
            <w:tcBorders>
              <w:top w:val="single" w:sz="4" w:space="0" w:color="auto"/>
              <w:left w:val="nil"/>
              <w:bottom w:val="nil"/>
              <w:right w:val="nil"/>
            </w:tcBorders>
            <w:shd w:val="clear" w:color="auto" w:fill="auto"/>
            <w:vAlign w:val="bottom"/>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 </w:t>
            </w:r>
          </w:p>
        </w:tc>
        <w:tc>
          <w:tcPr>
            <w:tcW w:w="1200" w:type="dxa"/>
            <w:tcBorders>
              <w:top w:val="single" w:sz="4" w:space="0" w:color="auto"/>
              <w:left w:val="nil"/>
              <w:bottom w:val="single" w:sz="4" w:space="0" w:color="auto"/>
              <w:right w:val="nil"/>
            </w:tcBorders>
            <w:shd w:val="clear" w:color="auto" w:fill="auto"/>
            <w:hideMark/>
          </w:tcPr>
          <w:p w:rsidR="00AA7E1C" w:rsidRPr="00AA7E1C" w:rsidRDefault="00AA7E1C" w:rsidP="00ED7E0E">
            <w:pPr>
              <w:spacing w:before="40" w:after="0"/>
              <w:jc w:val="right"/>
              <w:rPr>
                <w:rFonts w:cs="Arial"/>
                <w:b/>
                <w:bCs/>
                <w:sz w:val="16"/>
                <w:szCs w:val="16"/>
              </w:rPr>
            </w:pPr>
            <w:r w:rsidRPr="00AA7E1C">
              <w:rPr>
                <w:rFonts w:cs="Arial"/>
                <w:b/>
                <w:bCs/>
                <w:sz w:val="16"/>
                <w:szCs w:val="16"/>
              </w:rPr>
              <w:t>2017-18</w:t>
            </w:r>
            <w:r w:rsidRPr="00AA7E1C">
              <w:rPr>
                <w:rFonts w:cs="Arial"/>
                <w:b/>
                <w:bCs/>
                <w:sz w:val="16"/>
                <w:szCs w:val="16"/>
              </w:rPr>
              <w:br/>
              <w:t>Actual</w:t>
            </w:r>
            <w:r w:rsidRPr="00AA7E1C">
              <w:rPr>
                <w:rFonts w:cs="Arial"/>
                <w:b/>
                <w:bCs/>
                <w:sz w:val="16"/>
                <w:szCs w:val="16"/>
              </w:rPr>
              <w:br/>
              <w:t>available</w:t>
            </w:r>
            <w:r w:rsidRPr="00AA7E1C">
              <w:rPr>
                <w:rFonts w:cs="Arial"/>
                <w:b/>
                <w:bCs/>
                <w:sz w:val="16"/>
                <w:szCs w:val="16"/>
              </w:rPr>
              <w:br/>
              <w:t>appropriation</w:t>
            </w:r>
            <w:r w:rsidRPr="00AA7E1C">
              <w:rPr>
                <w:rFonts w:cs="Arial"/>
                <w:sz w:val="16"/>
                <w:szCs w:val="16"/>
              </w:rPr>
              <w:t>$'000</w:t>
            </w:r>
          </w:p>
        </w:tc>
        <w:tc>
          <w:tcPr>
            <w:tcW w:w="1200" w:type="dxa"/>
            <w:tcBorders>
              <w:top w:val="single" w:sz="4" w:space="0" w:color="auto"/>
              <w:left w:val="nil"/>
              <w:bottom w:val="single" w:sz="4" w:space="0" w:color="auto"/>
              <w:right w:val="nil"/>
            </w:tcBorders>
            <w:shd w:val="clear" w:color="auto" w:fill="auto"/>
            <w:vAlign w:val="bottom"/>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2018-19</w:t>
            </w:r>
            <w:r w:rsidRPr="00AA7E1C">
              <w:rPr>
                <w:rFonts w:cs="Arial"/>
                <w:b/>
                <w:bCs/>
                <w:sz w:val="16"/>
                <w:szCs w:val="16"/>
              </w:rPr>
              <w:br/>
              <w:t>Estimate as</w:t>
            </w:r>
            <w:r w:rsidRPr="00AA7E1C">
              <w:rPr>
                <w:rFonts w:cs="Arial"/>
                <w:b/>
                <w:bCs/>
                <w:sz w:val="16"/>
                <w:szCs w:val="16"/>
              </w:rPr>
              <w:br/>
              <w:t>at Budget</w:t>
            </w:r>
            <w:r w:rsidRPr="00AA7E1C">
              <w:rPr>
                <w:rFonts w:cs="Arial"/>
                <w:b/>
                <w:bCs/>
                <w:sz w:val="16"/>
                <w:szCs w:val="16"/>
              </w:rPr>
              <w:br/>
            </w:r>
            <w:r w:rsidRPr="00AA7E1C">
              <w:rPr>
                <w:rFonts w:cs="Arial"/>
                <w:b/>
                <w:bCs/>
                <w:sz w:val="16"/>
                <w:szCs w:val="16"/>
              </w:rPr>
              <w:br/>
            </w:r>
            <w:r w:rsidRPr="00AA7E1C">
              <w:rPr>
                <w:rFonts w:cs="Arial"/>
                <w:sz w:val="16"/>
                <w:szCs w:val="16"/>
              </w:rPr>
              <w:t>$'000</w:t>
            </w:r>
          </w:p>
        </w:tc>
        <w:tc>
          <w:tcPr>
            <w:tcW w:w="1120" w:type="dxa"/>
            <w:tcBorders>
              <w:top w:val="single" w:sz="4" w:space="0" w:color="auto"/>
              <w:left w:val="nil"/>
              <w:bottom w:val="single" w:sz="4" w:space="0" w:color="auto"/>
              <w:right w:val="nil"/>
            </w:tcBorders>
            <w:shd w:val="clear" w:color="000000" w:fill="D9D9D9"/>
            <w:vAlign w:val="bottom"/>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2018-19</w:t>
            </w:r>
            <w:r w:rsidRPr="00AA7E1C">
              <w:rPr>
                <w:rFonts w:cs="Arial"/>
                <w:b/>
                <w:bCs/>
                <w:sz w:val="16"/>
                <w:szCs w:val="16"/>
              </w:rPr>
              <w:br/>
              <w:t>Proposed</w:t>
            </w:r>
            <w:r w:rsidRPr="00AA7E1C">
              <w:rPr>
                <w:rFonts w:cs="Arial"/>
                <w:b/>
                <w:bCs/>
                <w:sz w:val="16"/>
                <w:szCs w:val="16"/>
              </w:rPr>
              <w:br/>
              <w:t>Additional</w:t>
            </w:r>
            <w:r w:rsidRPr="00AA7E1C">
              <w:rPr>
                <w:rFonts w:cs="Arial"/>
                <w:b/>
                <w:bCs/>
                <w:sz w:val="16"/>
                <w:szCs w:val="16"/>
              </w:rPr>
              <w:br/>
              <w:t>Estimates</w:t>
            </w:r>
            <w:r w:rsidRPr="00AA7E1C">
              <w:rPr>
                <w:rFonts w:cs="Arial"/>
                <w:b/>
                <w:bCs/>
                <w:sz w:val="16"/>
                <w:szCs w:val="16"/>
              </w:rPr>
              <w:br/>
            </w:r>
            <w:r w:rsidRPr="00AA7E1C">
              <w:rPr>
                <w:rFonts w:cs="Arial"/>
                <w:sz w:val="16"/>
                <w:szCs w:val="16"/>
              </w:rPr>
              <w:t>$'000</w:t>
            </w:r>
          </w:p>
        </w:tc>
        <w:tc>
          <w:tcPr>
            <w:tcW w:w="1120" w:type="dxa"/>
            <w:tcBorders>
              <w:top w:val="single" w:sz="4" w:space="0" w:color="auto"/>
              <w:left w:val="nil"/>
              <w:bottom w:val="single" w:sz="4" w:space="0" w:color="auto"/>
              <w:right w:val="nil"/>
            </w:tcBorders>
            <w:shd w:val="clear" w:color="auto" w:fill="auto"/>
            <w:vAlign w:val="bottom"/>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2018-19</w:t>
            </w:r>
            <w:r w:rsidRPr="00AA7E1C">
              <w:rPr>
                <w:rFonts w:cs="Arial"/>
                <w:b/>
                <w:bCs/>
                <w:sz w:val="16"/>
                <w:szCs w:val="16"/>
              </w:rPr>
              <w:br/>
              <w:t>Total</w:t>
            </w:r>
            <w:r w:rsidRPr="00AA7E1C">
              <w:rPr>
                <w:rFonts w:cs="Arial"/>
                <w:b/>
                <w:bCs/>
                <w:sz w:val="16"/>
                <w:szCs w:val="16"/>
              </w:rPr>
              <w:br/>
              <w:t>estimate</w:t>
            </w:r>
            <w:r w:rsidRPr="00AA7E1C">
              <w:rPr>
                <w:rFonts w:cs="Arial"/>
                <w:b/>
                <w:bCs/>
                <w:sz w:val="16"/>
                <w:szCs w:val="16"/>
              </w:rPr>
              <w:br/>
              <w:t>at AEs</w:t>
            </w:r>
            <w:r w:rsidRPr="00AA7E1C">
              <w:rPr>
                <w:rFonts w:cs="Arial"/>
                <w:b/>
                <w:bCs/>
                <w:sz w:val="16"/>
                <w:szCs w:val="16"/>
              </w:rPr>
              <w:br/>
            </w:r>
            <w:r w:rsidRPr="00AA7E1C">
              <w:rPr>
                <w:rFonts w:cs="Arial"/>
                <w:sz w:val="16"/>
                <w:szCs w:val="16"/>
              </w:rPr>
              <w:t>$'000</w:t>
            </w:r>
          </w:p>
        </w:tc>
      </w:tr>
      <w:tr w:rsidR="00AA7E1C" w:rsidRPr="00AA7E1C" w:rsidTr="00AA7E1C">
        <w:trPr>
          <w:trHeight w:val="525"/>
        </w:trPr>
        <w:tc>
          <w:tcPr>
            <w:tcW w:w="3000" w:type="dxa"/>
            <w:tcBorders>
              <w:top w:val="nil"/>
              <w:left w:val="nil"/>
              <w:bottom w:val="nil"/>
              <w:right w:val="nil"/>
            </w:tcBorders>
            <w:shd w:val="clear" w:color="auto" w:fill="auto"/>
            <w:vAlign w:val="bottom"/>
            <w:hideMark/>
          </w:tcPr>
          <w:p w:rsidR="00AA7E1C" w:rsidRPr="00AA7E1C" w:rsidRDefault="00AA7E1C" w:rsidP="00AA7E1C">
            <w:pPr>
              <w:spacing w:after="0"/>
              <w:jc w:val="left"/>
              <w:rPr>
                <w:rFonts w:cs="Arial"/>
                <w:b/>
                <w:bCs/>
                <w:sz w:val="16"/>
                <w:szCs w:val="16"/>
              </w:rPr>
            </w:pPr>
            <w:r w:rsidRPr="00AA7E1C">
              <w:rPr>
                <w:rFonts w:cs="Arial"/>
                <w:b/>
                <w:bCs/>
                <w:sz w:val="16"/>
                <w:szCs w:val="16"/>
              </w:rPr>
              <w:t xml:space="preserve">Opening balance/cash reserves at 1 July </w:t>
            </w:r>
            <w:r w:rsidRPr="00AA7E1C">
              <w:rPr>
                <w:rFonts w:cs="Arial"/>
                <w:b/>
                <w:bCs/>
                <w:sz w:val="16"/>
                <w:szCs w:val="16"/>
                <w:vertAlign w:val="superscript"/>
              </w:rPr>
              <w:t>(a) (b)</w:t>
            </w: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11,496</w:t>
            </w: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10,184</w:t>
            </w:r>
          </w:p>
        </w:tc>
        <w:tc>
          <w:tcPr>
            <w:tcW w:w="112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w:t>
            </w:r>
          </w:p>
        </w:tc>
        <w:tc>
          <w:tcPr>
            <w:tcW w:w="112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10,184</w:t>
            </w:r>
          </w:p>
        </w:tc>
      </w:tr>
      <w:tr w:rsidR="00AA7E1C" w:rsidRPr="00AA7E1C" w:rsidTr="00AA7E1C">
        <w:trPr>
          <w:trHeight w:val="300"/>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jc w:val="left"/>
              <w:rPr>
                <w:rFonts w:cs="Arial"/>
                <w:b/>
                <w:bCs/>
                <w:sz w:val="16"/>
                <w:szCs w:val="16"/>
              </w:rPr>
            </w:pPr>
            <w:r w:rsidRPr="00AA7E1C">
              <w:rPr>
                <w:rFonts w:cs="Arial"/>
                <w:b/>
                <w:bCs/>
                <w:sz w:val="16"/>
                <w:szCs w:val="16"/>
              </w:rPr>
              <w:t>FUNDS FROM GOVERNMENT</w:t>
            </w: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112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 </w:t>
            </w:r>
          </w:p>
        </w:tc>
        <w:tc>
          <w:tcPr>
            <w:tcW w:w="112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b/>
                <w:bCs/>
                <w:sz w:val="16"/>
                <w:szCs w:val="16"/>
              </w:rPr>
            </w:pPr>
            <w:r w:rsidRPr="00AA7E1C">
              <w:rPr>
                <w:rFonts w:cs="Arial"/>
                <w:b/>
                <w:bCs/>
                <w:sz w:val="16"/>
                <w:szCs w:val="16"/>
              </w:rPr>
              <w:t>Annual appropriations</w:t>
            </w: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112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 </w:t>
            </w:r>
          </w:p>
        </w:tc>
        <w:tc>
          <w:tcPr>
            <w:tcW w:w="112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200" w:firstLine="320"/>
              <w:jc w:val="left"/>
              <w:rPr>
                <w:rFonts w:cs="Arial"/>
                <w:sz w:val="16"/>
                <w:szCs w:val="16"/>
              </w:rPr>
            </w:pPr>
            <w:r w:rsidRPr="00AA7E1C">
              <w:rPr>
                <w:rFonts w:cs="Arial"/>
                <w:sz w:val="16"/>
                <w:szCs w:val="16"/>
              </w:rPr>
              <w:t>Ordinary annual services</w:t>
            </w:r>
            <w:r w:rsidRPr="00AA7E1C">
              <w:rPr>
                <w:rFonts w:cs="Arial"/>
                <w:sz w:val="16"/>
                <w:szCs w:val="16"/>
                <w:vertAlign w:val="superscript"/>
              </w:rPr>
              <w:t xml:space="preserve"> (c)</w:t>
            </w: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112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 </w:t>
            </w:r>
          </w:p>
        </w:tc>
        <w:tc>
          <w:tcPr>
            <w:tcW w:w="112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300" w:firstLine="480"/>
              <w:jc w:val="left"/>
              <w:rPr>
                <w:rFonts w:cs="Arial"/>
                <w:sz w:val="16"/>
                <w:szCs w:val="16"/>
              </w:rPr>
            </w:pPr>
            <w:r w:rsidRPr="00AA7E1C">
              <w:rPr>
                <w:rFonts w:cs="Arial"/>
                <w:sz w:val="16"/>
                <w:szCs w:val="16"/>
              </w:rPr>
              <w:t>Outcome 1</w:t>
            </w: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16,961</w:t>
            </w: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16,899</w:t>
            </w:r>
          </w:p>
        </w:tc>
        <w:tc>
          <w:tcPr>
            <w:tcW w:w="112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259</w:t>
            </w:r>
          </w:p>
        </w:tc>
        <w:tc>
          <w:tcPr>
            <w:tcW w:w="112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17,158</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200" w:firstLine="320"/>
              <w:jc w:val="left"/>
              <w:rPr>
                <w:rFonts w:cs="Arial"/>
                <w:sz w:val="16"/>
                <w:szCs w:val="16"/>
              </w:rPr>
            </w:pPr>
            <w:r w:rsidRPr="00AA7E1C">
              <w:rPr>
                <w:rFonts w:cs="Arial"/>
                <w:sz w:val="16"/>
                <w:szCs w:val="16"/>
              </w:rPr>
              <w:t>Other services</w:t>
            </w:r>
            <w:r w:rsidRPr="00AA7E1C">
              <w:rPr>
                <w:rFonts w:cs="Arial"/>
                <w:b/>
                <w:bCs/>
                <w:sz w:val="16"/>
                <w:szCs w:val="16"/>
                <w:vertAlign w:val="superscript"/>
              </w:rPr>
              <w:t xml:space="preserve"> (d)</w:t>
            </w: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112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 </w:t>
            </w:r>
          </w:p>
        </w:tc>
        <w:tc>
          <w:tcPr>
            <w:tcW w:w="112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300" w:firstLine="480"/>
              <w:jc w:val="left"/>
              <w:rPr>
                <w:rFonts w:cs="Arial"/>
                <w:sz w:val="16"/>
                <w:szCs w:val="16"/>
              </w:rPr>
            </w:pPr>
            <w:r w:rsidRPr="00AA7E1C">
              <w:rPr>
                <w:rFonts w:cs="Arial"/>
                <w:sz w:val="16"/>
                <w:szCs w:val="16"/>
              </w:rPr>
              <w:t>Equity injection</w:t>
            </w: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w:t>
            </w: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w:t>
            </w:r>
          </w:p>
        </w:tc>
        <w:tc>
          <w:tcPr>
            <w:tcW w:w="112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w:t>
            </w:r>
          </w:p>
        </w:tc>
        <w:tc>
          <w:tcPr>
            <w:tcW w:w="112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200" w:firstLine="320"/>
              <w:jc w:val="left"/>
              <w:rPr>
                <w:rFonts w:cs="Arial"/>
                <w:b/>
                <w:bCs/>
                <w:sz w:val="16"/>
                <w:szCs w:val="16"/>
              </w:rPr>
            </w:pPr>
            <w:r w:rsidRPr="00AA7E1C">
              <w:rPr>
                <w:rFonts w:cs="Arial"/>
                <w:b/>
                <w:bCs/>
                <w:sz w:val="16"/>
                <w:szCs w:val="16"/>
              </w:rPr>
              <w:t>Total annual appropriations</w:t>
            </w:r>
          </w:p>
        </w:tc>
        <w:tc>
          <w:tcPr>
            <w:tcW w:w="120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16,961</w:t>
            </w:r>
          </w:p>
        </w:tc>
        <w:tc>
          <w:tcPr>
            <w:tcW w:w="120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16,899</w:t>
            </w:r>
          </w:p>
        </w:tc>
        <w:tc>
          <w:tcPr>
            <w:tcW w:w="112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259</w:t>
            </w:r>
          </w:p>
        </w:tc>
        <w:tc>
          <w:tcPr>
            <w:tcW w:w="112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17,158</w:t>
            </w:r>
          </w:p>
        </w:tc>
      </w:tr>
      <w:tr w:rsidR="00AA7E1C" w:rsidRPr="00AA7E1C" w:rsidTr="00AA7E1C">
        <w:trPr>
          <w:trHeight w:val="525"/>
        </w:trPr>
        <w:tc>
          <w:tcPr>
            <w:tcW w:w="3000" w:type="dxa"/>
            <w:tcBorders>
              <w:top w:val="nil"/>
              <w:left w:val="nil"/>
              <w:bottom w:val="nil"/>
              <w:right w:val="nil"/>
            </w:tcBorders>
            <w:shd w:val="clear" w:color="auto" w:fill="auto"/>
            <w:vAlign w:val="bottom"/>
            <w:hideMark/>
          </w:tcPr>
          <w:p w:rsidR="00AA7E1C" w:rsidRPr="00AA7E1C" w:rsidRDefault="00AA7E1C" w:rsidP="00AA7E1C">
            <w:pPr>
              <w:spacing w:after="0"/>
              <w:ind w:leftChars="75" w:left="150"/>
              <w:jc w:val="left"/>
              <w:rPr>
                <w:rFonts w:cs="Arial"/>
                <w:b/>
                <w:bCs/>
                <w:sz w:val="16"/>
                <w:szCs w:val="16"/>
              </w:rPr>
            </w:pPr>
            <w:r w:rsidRPr="00AA7E1C">
              <w:rPr>
                <w:rFonts w:cs="Arial"/>
                <w:b/>
                <w:bCs/>
                <w:sz w:val="16"/>
                <w:szCs w:val="16"/>
              </w:rPr>
              <w:t xml:space="preserve">Amounts received from related entities </w:t>
            </w:r>
            <w:r w:rsidRPr="00AA7E1C">
              <w:rPr>
                <w:rFonts w:cs="Arial"/>
                <w:b/>
                <w:bCs/>
                <w:sz w:val="16"/>
                <w:szCs w:val="16"/>
                <w:vertAlign w:val="superscript"/>
              </w:rPr>
              <w:t>(e)</w:t>
            </w: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112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 </w:t>
            </w:r>
          </w:p>
        </w:tc>
        <w:tc>
          <w:tcPr>
            <w:tcW w:w="112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r>
      <w:tr w:rsidR="00AA7E1C" w:rsidRPr="00AA7E1C" w:rsidTr="00AA7E1C">
        <w:trPr>
          <w:trHeight w:val="450"/>
        </w:trPr>
        <w:tc>
          <w:tcPr>
            <w:tcW w:w="3000" w:type="dxa"/>
            <w:tcBorders>
              <w:top w:val="nil"/>
              <w:left w:val="nil"/>
              <w:bottom w:val="nil"/>
              <w:right w:val="nil"/>
            </w:tcBorders>
            <w:shd w:val="clear" w:color="auto" w:fill="auto"/>
            <w:vAlign w:val="bottom"/>
            <w:hideMark/>
          </w:tcPr>
          <w:p w:rsidR="00AA7E1C" w:rsidRPr="00AA7E1C" w:rsidRDefault="00AA7E1C" w:rsidP="00AA7E1C">
            <w:pPr>
              <w:spacing w:after="0"/>
              <w:ind w:leftChars="150" w:left="300"/>
              <w:jc w:val="left"/>
              <w:rPr>
                <w:rFonts w:cs="Arial"/>
                <w:sz w:val="16"/>
                <w:szCs w:val="16"/>
              </w:rPr>
            </w:pPr>
            <w:r w:rsidRPr="00AA7E1C">
              <w:rPr>
                <w:rFonts w:cs="Arial"/>
                <w:sz w:val="16"/>
                <w:szCs w:val="16"/>
              </w:rPr>
              <w:t>Amounts from the Portfolio Department</w:t>
            </w: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w:t>
            </w: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w:t>
            </w:r>
          </w:p>
        </w:tc>
        <w:tc>
          <w:tcPr>
            <w:tcW w:w="112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 </w:t>
            </w:r>
          </w:p>
        </w:tc>
        <w:tc>
          <w:tcPr>
            <w:tcW w:w="112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200" w:firstLine="320"/>
              <w:jc w:val="left"/>
              <w:rPr>
                <w:rFonts w:cs="Arial"/>
                <w:sz w:val="16"/>
                <w:szCs w:val="16"/>
              </w:rPr>
            </w:pPr>
            <w:r w:rsidRPr="00AA7E1C">
              <w:rPr>
                <w:rFonts w:cs="Arial"/>
                <w:sz w:val="16"/>
                <w:szCs w:val="16"/>
              </w:rPr>
              <w:t>Amounts from other entities</w:t>
            </w: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w:t>
            </w: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w:t>
            </w:r>
          </w:p>
        </w:tc>
        <w:tc>
          <w:tcPr>
            <w:tcW w:w="112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 </w:t>
            </w:r>
          </w:p>
        </w:tc>
        <w:tc>
          <w:tcPr>
            <w:tcW w:w="112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w:t>
            </w:r>
          </w:p>
        </w:tc>
      </w:tr>
      <w:tr w:rsidR="00AA7E1C" w:rsidRPr="00AA7E1C" w:rsidTr="00AA7E1C">
        <w:trPr>
          <w:trHeight w:val="450"/>
        </w:trPr>
        <w:tc>
          <w:tcPr>
            <w:tcW w:w="3000" w:type="dxa"/>
            <w:tcBorders>
              <w:top w:val="nil"/>
              <w:left w:val="nil"/>
              <w:bottom w:val="nil"/>
              <w:right w:val="nil"/>
            </w:tcBorders>
            <w:shd w:val="clear" w:color="auto" w:fill="auto"/>
            <w:vAlign w:val="bottom"/>
            <w:hideMark/>
          </w:tcPr>
          <w:p w:rsidR="00AA7E1C" w:rsidRPr="00AA7E1C" w:rsidRDefault="00AA7E1C" w:rsidP="00AA7E1C">
            <w:pPr>
              <w:spacing w:after="0"/>
              <w:ind w:leftChars="75" w:left="150"/>
              <w:jc w:val="left"/>
              <w:rPr>
                <w:rFonts w:cs="Arial"/>
                <w:b/>
                <w:bCs/>
                <w:sz w:val="16"/>
                <w:szCs w:val="16"/>
              </w:rPr>
            </w:pPr>
            <w:r w:rsidRPr="00AA7E1C">
              <w:rPr>
                <w:rFonts w:cs="Arial"/>
                <w:b/>
                <w:bCs/>
                <w:sz w:val="16"/>
                <w:szCs w:val="16"/>
              </w:rPr>
              <w:t>Total amounts received from related entities</w:t>
            </w:r>
          </w:p>
        </w:tc>
        <w:tc>
          <w:tcPr>
            <w:tcW w:w="120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w:t>
            </w:r>
          </w:p>
        </w:tc>
        <w:tc>
          <w:tcPr>
            <w:tcW w:w="120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w:t>
            </w:r>
          </w:p>
        </w:tc>
        <w:tc>
          <w:tcPr>
            <w:tcW w:w="112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 </w:t>
            </w:r>
          </w:p>
        </w:tc>
        <w:tc>
          <w:tcPr>
            <w:tcW w:w="112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b/>
                <w:sz w:val="16"/>
                <w:szCs w:val="16"/>
              </w:rPr>
            </w:pPr>
            <w:r w:rsidRPr="00AA7E1C">
              <w:rPr>
                <w:rFonts w:cs="Arial"/>
                <w:b/>
                <w:sz w:val="16"/>
                <w:szCs w:val="16"/>
              </w:rPr>
              <w:t>-</w:t>
            </w:r>
          </w:p>
        </w:tc>
      </w:tr>
      <w:tr w:rsidR="00AA7E1C" w:rsidRPr="00AA7E1C" w:rsidTr="00AA7E1C">
        <w:trPr>
          <w:trHeight w:val="300"/>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b/>
                <w:bCs/>
                <w:sz w:val="16"/>
                <w:szCs w:val="16"/>
              </w:rPr>
            </w:pPr>
            <w:r w:rsidRPr="00AA7E1C">
              <w:rPr>
                <w:rFonts w:cs="Arial"/>
                <w:b/>
                <w:bCs/>
                <w:sz w:val="16"/>
                <w:szCs w:val="16"/>
              </w:rPr>
              <w:t>Total funds from Government</w:t>
            </w:r>
          </w:p>
        </w:tc>
        <w:tc>
          <w:tcPr>
            <w:tcW w:w="120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16,961</w:t>
            </w:r>
          </w:p>
        </w:tc>
        <w:tc>
          <w:tcPr>
            <w:tcW w:w="120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sz w:val="16"/>
                <w:szCs w:val="16"/>
              </w:rPr>
            </w:pPr>
            <w:r w:rsidRPr="00AA7E1C">
              <w:rPr>
                <w:rFonts w:cs="Arial"/>
                <w:b/>
                <w:sz w:val="16"/>
                <w:szCs w:val="16"/>
              </w:rPr>
              <w:t>16,899</w:t>
            </w:r>
          </w:p>
        </w:tc>
        <w:tc>
          <w:tcPr>
            <w:tcW w:w="112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sz w:val="16"/>
                <w:szCs w:val="16"/>
              </w:rPr>
            </w:pPr>
            <w:r w:rsidRPr="00AA7E1C">
              <w:rPr>
                <w:rFonts w:cs="Arial"/>
                <w:b/>
                <w:sz w:val="16"/>
                <w:szCs w:val="16"/>
              </w:rPr>
              <w:t>259</w:t>
            </w:r>
          </w:p>
        </w:tc>
        <w:tc>
          <w:tcPr>
            <w:tcW w:w="1120" w:type="dxa"/>
            <w:tcBorders>
              <w:top w:val="single" w:sz="4" w:space="0" w:color="auto"/>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17,158</w:t>
            </w:r>
          </w:p>
        </w:tc>
      </w:tr>
      <w:tr w:rsidR="00AA7E1C" w:rsidRPr="00AA7E1C" w:rsidTr="00AA7E1C">
        <w:trPr>
          <w:trHeight w:val="300"/>
        </w:trPr>
        <w:tc>
          <w:tcPr>
            <w:tcW w:w="3000" w:type="dxa"/>
            <w:tcBorders>
              <w:top w:val="nil"/>
              <w:left w:val="nil"/>
              <w:bottom w:val="nil"/>
              <w:right w:val="nil"/>
            </w:tcBorders>
            <w:shd w:val="clear" w:color="auto" w:fill="auto"/>
            <w:vAlign w:val="bottom"/>
            <w:hideMark/>
          </w:tcPr>
          <w:p w:rsidR="00AA7E1C" w:rsidRPr="00AA7E1C" w:rsidRDefault="00AA7E1C" w:rsidP="00AA7E1C">
            <w:pPr>
              <w:spacing w:after="0"/>
              <w:jc w:val="left"/>
              <w:rPr>
                <w:rFonts w:cs="Arial"/>
                <w:b/>
                <w:bCs/>
                <w:sz w:val="16"/>
                <w:szCs w:val="16"/>
              </w:rPr>
            </w:pPr>
            <w:r w:rsidRPr="00AA7E1C">
              <w:rPr>
                <w:rFonts w:cs="Arial"/>
                <w:b/>
                <w:bCs/>
                <w:sz w:val="16"/>
                <w:szCs w:val="16"/>
              </w:rPr>
              <w:t>Funds from other sources</w:t>
            </w: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112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 </w:t>
            </w:r>
          </w:p>
        </w:tc>
        <w:tc>
          <w:tcPr>
            <w:tcW w:w="112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sz w:val="16"/>
                <w:szCs w:val="16"/>
              </w:rPr>
            </w:pPr>
            <w:r w:rsidRPr="00AA7E1C">
              <w:rPr>
                <w:rFonts w:cs="Arial"/>
                <w:sz w:val="16"/>
                <w:szCs w:val="16"/>
              </w:rPr>
              <w:t>Interest</w:t>
            </w: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325</w:t>
            </w: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320</w:t>
            </w:r>
          </w:p>
        </w:tc>
        <w:tc>
          <w:tcPr>
            <w:tcW w:w="112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w:t>
            </w:r>
          </w:p>
        </w:tc>
        <w:tc>
          <w:tcPr>
            <w:tcW w:w="112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320</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sz w:val="16"/>
                <w:szCs w:val="16"/>
              </w:rPr>
            </w:pPr>
            <w:r w:rsidRPr="00AA7E1C">
              <w:rPr>
                <w:rFonts w:cs="Arial"/>
                <w:sz w:val="16"/>
                <w:szCs w:val="16"/>
              </w:rPr>
              <w:t>Sale of goods and services</w:t>
            </w: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1,776</w:t>
            </w: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100</w:t>
            </w:r>
          </w:p>
        </w:tc>
        <w:tc>
          <w:tcPr>
            <w:tcW w:w="112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w:t>
            </w:r>
          </w:p>
        </w:tc>
        <w:tc>
          <w:tcPr>
            <w:tcW w:w="112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100</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sz w:val="16"/>
                <w:szCs w:val="16"/>
              </w:rPr>
            </w:pPr>
            <w:r w:rsidRPr="00AA7E1C">
              <w:rPr>
                <w:rFonts w:cs="Arial"/>
                <w:sz w:val="16"/>
                <w:szCs w:val="16"/>
              </w:rPr>
              <w:t>Other</w:t>
            </w: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11</w:t>
            </w: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1,930</w:t>
            </w:r>
          </w:p>
        </w:tc>
        <w:tc>
          <w:tcPr>
            <w:tcW w:w="112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w:t>
            </w:r>
          </w:p>
        </w:tc>
        <w:tc>
          <w:tcPr>
            <w:tcW w:w="112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1,930</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b/>
                <w:bCs/>
                <w:sz w:val="16"/>
                <w:szCs w:val="16"/>
              </w:rPr>
            </w:pPr>
            <w:r w:rsidRPr="00AA7E1C">
              <w:rPr>
                <w:rFonts w:cs="Arial"/>
                <w:b/>
                <w:bCs/>
                <w:sz w:val="16"/>
                <w:szCs w:val="16"/>
              </w:rPr>
              <w:t>Total funds from other sources</w:t>
            </w:r>
          </w:p>
        </w:tc>
        <w:tc>
          <w:tcPr>
            <w:tcW w:w="120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2,112</w:t>
            </w:r>
          </w:p>
        </w:tc>
        <w:tc>
          <w:tcPr>
            <w:tcW w:w="120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2,350</w:t>
            </w:r>
          </w:p>
        </w:tc>
        <w:tc>
          <w:tcPr>
            <w:tcW w:w="112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w:t>
            </w:r>
          </w:p>
        </w:tc>
        <w:tc>
          <w:tcPr>
            <w:tcW w:w="112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2,350</w:t>
            </w:r>
          </w:p>
        </w:tc>
      </w:tr>
      <w:tr w:rsidR="00AA7E1C" w:rsidRPr="00AA7E1C" w:rsidTr="00AA7E1C">
        <w:trPr>
          <w:trHeight w:val="300"/>
        </w:trPr>
        <w:tc>
          <w:tcPr>
            <w:tcW w:w="300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left"/>
              <w:rPr>
                <w:rFonts w:cs="Arial"/>
                <w:b/>
                <w:bCs/>
                <w:sz w:val="16"/>
                <w:szCs w:val="16"/>
              </w:rPr>
            </w:pPr>
            <w:r w:rsidRPr="00AA7E1C">
              <w:rPr>
                <w:rFonts w:cs="Arial"/>
                <w:b/>
                <w:bCs/>
                <w:sz w:val="16"/>
                <w:szCs w:val="16"/>
              </w:rPr>
              <w:t>Total net resourcing for FSANZ</w:t>
            </w:r>
          </w:p>
        </w:tc>
        <w:tc>
          <w:tcPr>
            <w:tcW w:w="120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30,569</w:t>
            </w:r>
          </w:p>
        </w:tc>
        <w:tc>
          <w:tcPr>
            <w:tcW w:w="120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29,433</w:t>
            </w:r>
          </w:p>
        </w:tc>
        <w:tc>
          <w:tcPr>
            <w:tcW w:w="112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259</w:t>
            </w:r>
          </w:p>
        </w:tc>
        <w:tc>
          <w:tcPr>
            <w:tcW w:w="112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29,692</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jc w:val="left"/>
              <w:rPr>
                <w:rFonts w:cs="Arial"/>
                <w:b/>
                <w:bCs/>
                <w:sz w:val="16"/>
                <w:szCs w:val="16"/>
              </w:rPr>
            </w:pP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b/>
                <w:bCs/>
                <w:sz w:val="16"/>
                <w:szCs w:val="16"/>
              </w:rPr>
            </w:pP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b/>
                <w:bCs/>
                <w:sz w:val="16"/>
                <w:szCs w:val="16"/>
              </w:rPr>
            </w:pPr>
          </w:p>
        </w:tc>
        <w:tc>
          <w:tcPr>
            <w:tcW w:w="1120" w:type="dxa"/>
            <w:tcBorders>
              <w:top w:val="nil"/>
              <w:left w:val="nil"/>
              <w:bottom w:val="nil"/>
              <w:right w:val="nil"/>
            </w:tcBorders>
            <w:shd w:val="clear" w:color="000000" w:fill="FFFFFF"/>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 </w:t>
            </w:r>
          </w:p>
        </w:tc>
        <w:tc>
          <w:tcPr>
            <w:tcW w:w="112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b/>
                <w:bCs/>
                <w:sz w:val="16"/>
                <w:szCs w:val="16"/>
              </w:rPr>
            </w:pPr>
          </w:p>
        </w:tc>
      </w:tr>
      <w:tr w:rsidR="00AA7E1C" w:rsidRPr="00AA7E1C" w:rsidTr="00AA7E1C">
        <w:trPr>
          <w:trHeight w:val="450"/>
        </w:trPr>
        <w:tc>
          <w:tcPr>
            <w:tcW w:w="3000" w:type="dxa"/>
            <w:tcBorders>
              <w:top w:val="single" w:sz="4" w:space="0" w:color="auto"/>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 </w:t>
            </w:r>
          </w:p>
        </w:tc>
        <w:tc>
          <w:tcPr>
            <w:tcW w:w="1200" w:type="dxa"/>
            <w:tcBorders>
              <w:top w:val="single" w:sz="4" w:space="0" w:color="auto"/>
              <w:left w:val="nil"/>
              <w:bottom w:val="nil"/>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 xml:space="preserve">Actual </w:t>
            </w:r>
            <w:r w:rsidRPr="00AA7E1C">
              <w:rPr>
                <w:rFonts w:cs="Arial"/>
                <w:b/>
                <w:bCs/>
                <w:sz w:val="16"/>
                <w:szCs w:val="16"/>
              </w:rPr>
              <w:br/>
              <w:t>2017-18</w:t>
            </w:r>
          </w:p>
        </w:tc>
        <w:tc>
          <w:tcPr>
            <w:tcW w:w="1200" w:type="dxa"/>
            <w:tcBorders>
              <w:top w:val="single" w:sz="4" w:space="0" w:color="auto"/>
              <w:left w:val="nil"/>
              <w:bottom w:val="nil"/>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 </w:t>
            </w:r>
          </w:p>
        </w:tc>
        <w:tc>
          <w:tcPr>
            <w:tcW w:w="1120" w:type="dxa"/>
            <w:tcBorders>
              <w:top w:val="single" w:sz="4" w:space="0" w:color="auto"/>
              <w:left w:val="nil"/>
              <w:bottom w:val="nil"/>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 </w:t>
            </w:r>
          </w:p>
        </w:tc>
        <w:tc>
          <w:tcPr>
            <w:tcW w:w="1120" w:type="dxa"/>
            <w:tcBorders>
              <w:top w:val="single" w:sz="4" w:space="0" w:color="auto"/>
              <w:left w:val="nil"/>
              <w:bottom w:val="nil"/>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 xml:space="preserve">Revised </w:t>
            </w:r>
            <w:r w:rsidRPr="00AA7E1C">
              <w:rPr>
                <w:rFonts w:cs="Arial"/>
                <w:b/>
                <w:bCs/>
                <w:sz w:val="16"/>
                <w:szCs w:val="16"/>
              </w:rPr>
              <w:br/>
              <w:t>2018-19</w:t>
            </w:r>
          </w:p>
        </w:tc>
      </w:tr>
      <w:tr w:rsidR="00AA7E1C" w:rsidRPr="00AA7E1C" w:rsidTr="00AA7E1C">
        <w:trPr>
          <w:trHeight w:val="225"/>
        </w:trPr>
        <w:tc>
          <w:tcPr>
            <w:tcW w:w="300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left"/>
              <w:rPr>
                <w:rFonts w:cs="Arial"/>
                <w:b/>
                <w:bCs/>
                <w:color w:val="000000"/>
                <w:sz w:val="16"/>
                <w:szCs w:val="16"/>
              </w:rPr>
            </w:pPr>
            <w:r w:rsidRPr="00AA7E1C">
              <w:rPr>
                <w:rFonts w:cs="Arial"/>
                <w:b/>
                <w:bCs/>
                <w:color w:val="000000"/>
                <w:sz w:val="16"/>
                <w:szCs w:val="16"/>
              </w:rPr>
              <w:t xml:space="preserve">Average </w:t>
            </w:r>
            <w:r w:rsidRPr="00AA7E1C">
              <w:rPr>
                <w:rFonts w:cs="Arial"/>
                <w:b/>
                <w:bCs/>
                <w:sz w:val="16"/>
                <w:szCs w:val="16"/>
              </w:rPr>
              <w:t>s</w:t>
            </w:r>
            <w:r w:rsidRPr="00AA7E1C">
              <w:rPr>
                <w:rFonts w:cs="Arial"/>
                <w:b/>
                <w:bCs/>
                <w:color w:val="000000"/>
                <w:sz w:val="16"/>
                <w:szCs w:val="16"/>
              </w:rPr>
              <w:t xml:space="preserve">taffing </w:t>
            </w:r>
            <w:r w:rsidRPr="00AA7E1C">
              <w:rPr>
                <w:rFonts w:cs="Arial"/>
                <w:b/>
                <w:bCs/>
                <w:sz w:val="16"/>
                <w:szCs w:val="16"/>
              </w:rPr>
              <w:t>l</w:t>
            </w:r>
            <w:r w:rsidRPr="00AA7E1C">
              <w:rPr>
                <w:rFonts w:cs="Arial"/>
                <w:b/>
                <w:bCs/>
                <w:color w:val="000000"/>
                <w:sz w:val="16"/>
                <w:szCs w:val="16"/>
              </w:rPr>
              <w:t>evel (number)</w:t>
            </w:r>
          </w:p>
        </w:tc>
        <w:tc>
          <w:tcPr>
            <w:tcW w:w="1200" w:type="dxa"/>
            <w:tcBorders>
              <w:top w:val="single" w:sz="4" w:space="0" w:color="000000"/>
              <w:left w:val="nil"/>
              <w:bottom w:val="single" w:sz="4" w:space="0" w:color="000000"/>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104</w:t>
            </w:r>
          </w:p>
        </w:tc>
        <w:tc>
          <w:tcPr>
            <w:tcW w:w="1200" w:type="dxa"/>
            <w:tcBorders>
              <w:top w:val="single" w:sz="4" w:space="0" w:color="000000"/>
              <w:left w:val="nil"/>
              <w:bottom w:val="single" w:sz="4" w:space="0" w:color="000000"/>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 </w:t>
            </w:r>
          </w:p>
        </w:tc>
        <w:tc>
          <w:tcPr>
            <w:tcW w:w="1120" w:type="dxa"/>
            <w:tcBorders>
              <w:top w:val="single" w:sz="4" w:space="0" w:color="000000"/>
              <w:left w:val="nil"/>
              <w:bottom w:val="single" w:sz="4" w:space="0" w:color="000000"/>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 </w:t>
            </w:r>
          </w:p>
        </w:tc>
        <w:tc>
          <w:tcPr>
            <w:tcW w:w="1120" w:type="dxa"/>
            <w:tcBorders>
              <w:top w:val="single" w:sz="4" w:space="0" w:color="000000"/>
              <w:left w:val="nil"/>
              <w:bottom w:val="single" w:sz="4" w:space="0" w:color="000000"/>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107</w:t>
            </w:r>
          </w:p>
        </w:tc>
      </w:tr>
    </w:tbl>
    <w:p w:rsidR="00AA7E1C" w:rsidRPr="00AA7E1C" w:rsidRDefault="00AA7E1C" w:rsidP="00AA7E1C">
      <w:pPr>
        <w:spacing w:before="120" w:after="120"/>
        <w:ind w:left="284" w:hanging="284"/>
        <w:jc w:val="left"/>
        <w:rPr>
          <w:color w:val="000000"/>
          <w:sz w:val="15"/>
          <w:bdr w:val="nil"/>
        </w:rPr>
      </w:pPr>
      <w:r w:rsidRPr="00AA7E1C">
        <w:rPr>
          <w:color w:val="000000"/>
          <w:sz w:val="15"/>
          <w:bdr w:val="nil"/>
        </w:rPr>
        <w:t>All figures are GST exclusive.</w:t>
      </w:r>
    </w:p>
    <w:p w:rsidR="00AA7E1C" w:rsidRPr="00AA7E1C" w:rsidRDefault="00AA7E1C" w:rsidP="00AA7E1C">
      <w:pPr>
        <w:spacing w:after="0"/>
        <w:ind w:left="284" w:hanging="284"/>
        <w:jc w:val="left"/>
        <w:rPr>
          <w:color w:val="000000"/>
          <w:sz w:val="15"/>
          <w:bdr w:val="nil"/>
        </w:rPr>
      </w:pPr>
      <w:r w:rsidRPr="00AA7E1C">
        <w:rPr>
          <w:color w:val="000000"/>
          <w:sz w:val="15"/>
          <w:bdr w:val="nil"/>
          <w:vertAlign w:val="superscript"/>
        </w:rPr>
        <w:t>(a)</w:t>
      </w:r>
      <w:r w:rsidRPr="00AA7E1C">
        <w:rPr>
          <w:color w:val="000000"/>
          <w:sz w:val="15"/>
          <w:bdr w:val="nil"/>
          <w:vertAlign w:val="superscript"/>
        </w:rPr>
        <w:tab/>
      </w:r>
      <w:r w:rsidRPr="00AA7E1C">
        <w:rPr>
          <w:color w:val="000000"/>
          <w:sz w:val="15"/>
          <w:bdr w:val="nil"/>
        </w:rPr>
        <w:t>Includes cash and investments.</w:t>
      </w:r>
    </w:p>
    <w:p w:rsidR="00AA7E1C" w:rsidRPr="00AA7E1C" w:rsidRDefault="00AA7E1C" w:rsidP="00AA7E1C">
      <w:pPr>
        <w:spacing w:after="0"/>
        <w:ind w:left="284" w:hanging="284"/>
        <w:jc w:val="left"/>
        <w:rPr>
          <w:color w:val="000000"/>
          <w:sz w:val="15"/>
          <w:bdr w:val="nil"/>
        </w:rPr>
      </w:pPr>
      <w:r w:rsidRPr="00AA7E1C">
        <w:rPr>
          <w:color w:val="000000"/>
          <w:sz w:val="15"/>
          <w:bdr w:val="nil"/>
          <w:vertAlign w:val="superscript"/>
        </w:rPr>
        <w:t>(b)</w:t>
      </w:r>
      <w:r w:rsidRPr="00AA7E1C">
        <w:rPr>
          <w:color w:val="000000"/>
          <w:sz w:val="15"/>
          <w:bdr w:val="nil"/>
          <w:vertAlign w:val="superscript"/>
        </w:rPr>
        <w:tab/>
      </w:r>
      <w:r w:rsidRPr="00AA7E1C">
        <w:rPr>
          <w:color w:val="000000"/>
          <w:sz w:val="15"/>
          <w:bdr w:val="nil"/>
        </w:rPr>
        <w:t>The estimate at Budget has been revised to reflect the 2017-18 Annual Report.</w:t>
      </w:r>
    </w:p>
    <w:p w:rsidR="00AA7E1C" w:rsidRPr="00AA7E1C" w:rsidRDefault="00AA7E1C" w:rsidP="00AA7E1C">
      <w:pPr>
        <w:spacing w:after="0"/>
        <w:ind w:left="284" w:hanging="284"/>
        <w:jc w:val="left"/>
        <w:rPr>
          <w:color w:val="000000"/>
          <w:sz w:val="15"/>
          <w:bdr w:val="nil"/>
        </w:rPr>
      </w:pPr>
      <w:r w:rsidRPr="00AA7E1C">
        <w:rPr>
          <w:color w:val="000000"/>
          <w:sz w:val="15"/>
          <w:bdr w:val="nil"/>
          <w:vertAlign w:val="superscript"/>
        </w:rPr>
        <w:t>(c)</w:t>
      </w:r>
      <w:r w:rsidRPr="00AA7E1C">
        <w:rPr>
          <w:color w:val="000000"/>
          <w:sz w:val="15"/>
          <w:bdr w:val="nil"/>
          <w:vertAlign w:val="superscript"/>
        </w:rPr>
        <w:tab/>
      </w:r>
      <w:r w:rsidRPr="00AA7E1C">
        <w:rPr>
          <w:color w:val="000000"/>
          <w:sz w:val="15"/>
          <w:bdr w:val="nil"/>
        </w:rPr>
        <w:t>Appropriation Bill (No. 1 &amp; 3) 2018-19.</w:t>
      </w:r>
    </w:p>
    <w:p w:rsidR="00AA7E1C" w:rsidRPr="00AA7E1C" w:rsidRDefault="00AA7E1C" w:rsidP="00AA7E1C">
      <w:pPr>
        <w:spacing w:after="0"/>
        <w:ind w:left="284" w:hanging="284"/>
        <w:jc w:val="left"/>
        <w:rPr>
          <w:color w:val="000000"/>
          <w:sz w:val="15"/>
          <w:bdr w:val="nil"/>
        </w:rPr>
      </w:pPr>
      <w:r w:rsidRPr="00AA7E1C">
        <w:rPr>
          <w:color w:val="000000"/>
          <w:sz w:val="15"/>
          <w:bdr w:val="nil"/>
          <w:vertAlign w:val="superscript"/>
        </w:rPr>
        <w:t>(d)</w:t>
      </w:r>
      <w:r w:rsidRPr="00AA7E1C">
        <w:rPr>
          <w:color w:val="000000"/>
          <w:sz w:val="15"/>
          <w:bdr w:val="nil"/>
        </w:rPr>
        <w:t xml:space="preserve"> </w:t>
      </w:r>
      <w:r w:rsidRPr="00AA7E1C">
        <w:rPr>
          <w:color w:val="000000"/>
          <w:sz w:val="15"/>
          <w:bdr w:val="nil"/>
        </w:rPr>
        <w:tab/>
        <w:t>Appropriation Bill (No. 2 &amp; 4) 2018-19.</w:t>
      </w:r>
    </w:p>
    <w:p w:rsidR="00AA7E1C" w:rsidRPr="00AA7E1C" w:rsidRDefault="00AA7E1C" w:rsidP="00AA7E1C">
      <w:pPr>
        <w:spacing w:after="0"/>
        <w:ind w:left="284" w:hanging="284"/>
        <w:jc w:val="left"/>
        <w:rPr>
          <w:color w:val="000000"/>
          <w:sz w:val="15"/>
          <w:bdr w:val="nil"/>
        </w:rPr>
      </w:pPr>
      <w:r w:rsidRPr="00AA7E1C">
        <w:rPr>
          <w:color w:val="000000"/>
          <w:sz w:val="15"/>
          <w:bdr w:val="nil"/>
          <w:vertAlign w:val="superscript"/>
        </w:rPr>
        <w:t>(e)</w:t>
      </w:r>
      <w:r w:rsidRPr="00AA7E1C">
        <w:rPr>
          <w:color w:val="000000"/>
          <w:sz w:val="15"/>
          <w:bdr w:val="nil"/>
          <w:vertAlign w:val="superscript"/>
        </w:rPr>
        <w:tab/>
      </w:r>
      <w:r w:rsidRPr="00AA7E1C">
        <w:rPr>
          <w:color w:val="000000"/>
          <w:sz w:val="15"/>
          <w:bdr w:val="nil"/>
        </w:rPr>
        <w:t>Funding provided by a Government entity that is not specified within the annual appropriation bills as a payment to the corporate entity.</w:t>
      </w:r>
    </w:p>
    <w:p w:rsidR="00AA7E1C" w:rsidRPr="00AA7E1C" w:rsidRDefault="00AA7E1C" w:rsidP="00AA7E1C">
      <w:pPr>
        <w:spacing w:after="120"/>
        <w:jc w:val="left"/>
        <w:rPr>
          <w:rFonts w:ascii="Book Antiqua" w:hAnsi="Book Antiqua"/>
          <w:color w:val="000000"/>
          <w:lang w:eastAsia="en-US"/>
        </w:rPr>
      </w:pPr>
      <w:r w:rsidRPr="00AA7E1C">
        <w:rPr>
          <w:rFonts w:ascii="Book Antiqua" w:hAnsi="Book Antiqua"/>
          <w:color w:val="000000"/>
        </w:rPr>
        <w:br w:type="page"/>
      </w:r>
    </w:p>
    <w:p w:rsidR="00AA7E1C" w:rsidRPr="00AA7E1C" w:rsidRDefault="00AA7E1C" w:rsidP="00AA7E1C">
      <w:pPr>
        <w:keepNext/>
        <w:tabs>
          <w:tab w:val="left" w:pos="709"/>
        </w:tabs>
        <w:spacing w:before="240" w:after="240"/>
        <w:jc w:val="left"/>
        <w:outlineLvl w:val="2"/>
        <w:rPr>
          <w:b/>
          <w:smallCaps/>
          <w:color w:val="000000"/>
          <w:sz w:val="26"/>
          <w:szCs w:val="26"/>
        </w:rPr>
      </w:pPr>
      <w:bookmarkStart w:id="148" w:name="_Toc534806919"/>
      <w:r w:rsidRPr="00AA7E1C">
        <w:rPr>
          <w:b/>
          <w:smallCaps/>
          <w:color w:val="000000"/>
          <w:sz w:val="26"/>
          <w:szCs w:val="26"/>
        </w:rPr>
        <w:lastRenderedPageBreak/>
        <w:t>1.3</w:t>
      </w:r>
      <w:r w:rsidRPr="00AA7E1C">
        <w:rPr>
          <w:b/>
          <w:smallCaps/>
          <w:color w:val="000000"/>
          <w:sz w:val="26"/>
          <w:szCs w:val="26"/>
        </w:rPr>
        <w:tab/>
        <w:t>Entity Measures</w:t>
      </w:r>
      <w:bookmarkEnd w:id="148"/>
    </w:p>
    <w:p w:rsidR="00AA7E1C" w:rsidRPr="00AA7E1C" w:rsidRDefault="00AA7E1C" w:rsidP="00AA7E1C">
      <w:pPr>
        <w:spacing w:after="120"/>
        <w:jc w:val="left"/>
        <w:rPr>
          <w:rFonts w:ascii="Book Antiqua" w:hAnsi="Book Antiqua"/>
          <w:color w:val="000000"/>
        </w:rPr>
      </w:pPr>
      <w:r w:rsidRPr="00AA7E1C">
        <w:rPr>
          <w:rFonts w:ascii="Book Antiqua" w:hAnsi="Book Antiqua"/>
          <w:color w:val="000000"/>
        </w:rPr>
        <w:t>Table 1.2 summarises new Government measures taken since the 2018-19 Budget.</w:t>
      </w:r>
    </w:p>
    <w:p w:rsidR="00AA7E1C" w:rsidRPr="00AA7E1C" w:rsidRDefault="00AA7E1C" w:rsidP="00AA7E1C">
      <w:pPr>
        <w:spacing w:after="120"/>
        <w:jc w:val="left"/>
        <w:rPr>
          <w:rFonts w:cs="Arial"/>
          <w:b/>
          <w:color w:val="000000"/>
          <w:szCs w:val="18"/>
          <w:lang w:eastAsia="en-US"/>
        </w:rPr>
      </w:pPr>
      <w:r w:rsidRPr="00AA7E1C">
        <w:rPr>
          <w:rFonts w:cs="Arial"/>
          <w:b/>
          <w:color w:val="000000"/>
          <w:szCs w:val="18"/>
          <w:lang w:eastAsia="en-US"/>
        </w:rPr>
        <w:t xml:space="preserve">Table 1.2: FSANZ 2018-19 Measures </w:t>
      </w:r>
      <w:proofErr w:type="gramStart"/>
      <w:r w:rsidRPr="00AA7E1C">
        <w:rPr>
          <w:rFonts w:cs="Arial"/>
          <w:b/>
          <w:color w:val="000000"/>
          <w:szCs w:val="18"/>
          <w:lang w:eastAsia="en-US"/>
        </w:rPr>
        <w:t>Since</w:t>
      </w:r>
      <w:proofErr w:type="gramEnd"/>
      <w:r w:rsidRPr="00AA7E1C">
        <w:rPr>
          <w:rFonts w:cs="Arial"/>
          <w:b/>
          <w:color w:val="000000"/>
          <w:szCs w:val="18"/>
          <w:lang w:eastAsia="en-US"/>
        </w:rPr>
        <w:t xml:space="preserve"> Budget</w:t>
      </w:r>
    </w:p>
    <w:tbl>
      <w:tblPr>
        <w:tblW w:w="7700" w:type="dxa"/>
        <w:tblInd w:w="93" w:type="dxa"/>
        <w:tblLayout w:type="fixed"/>
        <w:tblLook w:val="04A0" w:firstRow="1" w:lastRow="0" w:firstColumn="1" w:lastColumn="0" w:noHBand="0" w:noVBand="1"/>
        <w:tblDescription w:val="Table 1.2 FSANZ 2018-19 Measures Since Budget. This table summarises new Government measures taken since the 2018-19 Budget."/>
      </w:tblPr>
      <w:tblGrid>
        <w:gridCol w:w="3000"/>
        <w:gridCol w:w="940"/>
        <w:gridCol w:w="940"/>
        <w:gridCol w:w="940"/>
        <w:gridCol w:w="940"/>
        <w:gridCol w:w="940"/>
      </w:tblGrid>
      <w:tr w:rsidR="00AA7E1C" w:rsidRPr="00AA7E1C" w:rsidTr="00AA7E1C">
        <w:trPr>
          <w:trHeight w:val="450"/>
        </w:trPr>
        <w:tc>
          <w:tcPr>
            <w:tcW w:w="3000" w:type="dxa"/>
            <w:tcBorders>
              <w:top w:val="single" w:sz="4" w:space="0" w:color="auto"/>
              <w:left w:val="nil"/>
              <w:bottom w:val="nil"/>
              <w:right w:val="nil"/>
            </w:tcBorders>
            <w:shd w:val="clear" w:color="auto" w:fill="auto"/>
            <w:noWrap/>
            <w:hideMark/>
          </w:tcPr>
          <w:p w:rsidR="00AA7E1C" w:rsidRPr="00AA7E1C" w:rsidRDefault="00AA7E1C" w:rsidP="00AA7E1C">
            <w:pPr>
              <w:spacing w:before="40" w:after="0"/>
              <w:jc w:val="right"/>
              <w:rPr>
                <w:rFonts w:cs="Arial"/>
                <w:sz w:val="16"/>
                <w:szCs w:val="16"/>
              </w:rPr>
            </w:pPr>
            <w:r w:rsidRPr="00AA7E1C">
              <w:rPr>
                <w:rFonts w:cs="Arial"/>
                <w:sz w:val="16"/>
                <w:szCs w:val="16"/>
              </w:rPr>
              <w:t> </w:t>
            </w:r>
          </w:p>
        </w:tc>
        <w:tc>
          <w:tcPr>
            <w:tcW w:w="940" w:type="dxa"/>
            <w:tcBorders>
              <w:top w:val="single" w:sz="4" w:space="0" w:color="auto"/>
              <w:left w:val="nil"/>
              <w:bottom w:val="nil"/>
              <w:right w:val="nil"/>
            </w:tcBorders>
            <w:shd w:val="clear" w:color="auto" w:fill="auto"/>
            <w:noWrap/>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Program</w:t>
            </w:r>
          </w:p>
        </w:tc>
        <w:tc>
          <w:tcPr>
            <w:tcW w:w="940" w:type="dxa"/>
            <w:tcBorders>
              <w:top w:val="single" w:sz="4" w:space="0" w:color="000000"/>
              <w:left w:val="nil"/>
              <w:bottom w:val="single" w:sz="4" w:space="0" w:color="000000"/>
              <w:right w:val="nil"/>
            </w:tcBorders>
            <w:shd w:val="clear" w:color="000000" w:fill="D9D9D9"/>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 xml:space="preserve">2018-19 </w:t>
            </w:r>
            <w:r w:rsidRPr="00AA7E1C">
              <w:rPr>
                <w:rFonts w:cs="Arial"/>
                <w:b/>
                <w:bCs/>
                <w:sz w:val="16"/>
                <w:szCs w:val="16"/>
              </w:rPr>
              <w:br/>
            </w:r>
            <w:r w:rsidRPr="00AA7E1C">
              <w:rPr>
                <w:rFonts w:cs="Arial"/>
                <w:bCs/>
                <w:sz w:val="16"/>
                <w:szCs w:val="16"/>
              </w:rPr>
              <w:t>$'000</w:t>
            </w:r>
          </w:p>
        </w:tc>
        <w:tc>
          <w:tcPr>
            <w:tcW w:w="940" w:type="dxa"/>
            <w:tcBorders>
              <w:top w:val="single" w:sz="4" w:space="0" w:color="000000"/>
              <w:left w:val="nil"/>
              <w:bottom w:val="single" w:sz="4" w:space="0" w:color="000000"/>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 xml:space="preserve">2019-20 </w:t>
            </w:r>
            <w:r w:rsidRPr="00AA7E1C">
              <w:rPr>
                <w:rFonts w:cs="Arial"/>
                <w:b/>
                <w:bCs/>
                <w:sz w:val="16"/>
                <w:szCs w:val="16"/>
              </w:rPr>
              <w:br/>
            </w:r>
            <w:r w:rsidRPr="00AA7E1C">
              <w:rPr>
                <w:rFonts w:cs="Arial"/>
                <w:bCs/>
                <w:sz w:val="16"/>
                <w:szCs w:val="16"/>
              </w:rPr>
              <w:t>$'000</w:t>
            </w:r>
          </w:p>
        </w:tc>
        <w:tc>
          <w:tcPr>
            <w:tcW w:w="940" w:type="dxa"/>
            <w:tcBorders>
              <w:top w:val="single" w:sz="4" w:space="0" w:color="000000"/>
              <w:left w:val="nil"/>
              <w:bottom w:val="single" w:sz="4" w:space="0" w:color="000000"/>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 xml:space="preserve">2020-21 </w:t>
            </w:r>
            <w:r w:rsidRPr="00AA7E1C">
              <w:rPr>
                <w:rFonts w:cs="Arial"/>
                <w:b/>
                <w:bCs/>
                <w:sz w:val="16"/>
                <w:szCs w:val="16"/>
              </w:rPr>
              <w:br/>
            </w:r>
            <w:r w:rsidRPr="00AA7E1C">
              <w:rPr>
                <w:rFonts w:cs="Arial"/>
                <w:bCs/>
                <w:sz w:val="16"/>
                <w:szCs w:val="16"/>
              </w:rPr>
              <w:t>$'000</w:t>
            </w:r>
          </w:p>
        </w:tc>
        <w:tc>
          <w:tcPr>
            <w:tcW w:w="940" w:type="dxa"/>
            <w:tcBorders>
              <w:top w:val="single" w:sz="4" w:space="0" w:color="000000"/>
              <w:left w:val="nil"/>
              <w:bottom w:val="single" w:sz="4" w:space="0" w:color="000000"/>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2021-22</w:t>
            </w:r>
            <w:r w:rsidRPr="00AA7E1C">
              <w:rPr>
                <w:rFonts w:cs="Arial"/>
                <w:b/>
                <w:bCs/>
                <w:sz w:val="16"/>
                <w:szCs w:val="16"/>
              </w:rPr>
              <w:br/>
            </w:r>
            <w:r w:rsidRPr="00AA7E1C">
              <w:rPr>
                <w:rFonts w:cs="Arial"/>
                <w:sz w:val="16"/>
                <w:szCs w:val="16"/>
              </w:rPr>
              <w:t>$'000</w:t>
            </w:r>
          </w:p>
        </w:tc>
      </w:tr>
      <w:tr w:rsidR="00AA7E1C" w:rsidRPr="00AA7E1C" w:rsidTr="00AA7E1C">
        <w:trPr>
          <w:trHeight w:val="300"/>
        </w:trPr>
        <w:tc>
          <w:tcPr>
            <w:tcW w:w="7700" w:type="dxa"/>
            <w:gridSpan w:val="6"/>
            <w:tcBorders>
              <w:top w:val="nil"/>
              <w:left w:val="nil"/>
              <w:bottom w:val="nil"/>
              <w:right w:val="nil"/>
            </w:tcBorders>
            <w:shd w:val="clear" w:color="auto" w:fill="auto"/>
            <w:noWrap/>
            <w:vAlign w:val="bottom"/>
            <w:hideMark/>
          </w:tcPr>
          <w:p w:rsidR="00AA7E1C" w:rsidRPr="00AA7E1C" w:rsidRDefault="00AA7E1C" w:rsidP="00AA7E1C">
            <w:pPr>
              <w:spacing w:after="0"/>
              <w:jc w:val="left"/>
              <w:rPr>
                <w:rFonts w:cs="Arial"/>
                <w:b/>
                <w:bCs/>
                <w:sz w:val="16"/>
                <w:szCs w:val="16"/>
              </w:rPr>
            </w:pPr>
            <w:r w:rsidRPr="00AA7E1C">
              <w:rPr>
                <w:rFonts w:cs="Arial"/>
                <w:b/>
                <w:bCs/>
                <w:sz w:val="16"/>
                <w:szCs w:val="16"/>
              </w:rPr>
              <w:t>Improving Confidence in the Strawberry Supply Chain</w:t>
            </w:r>
          </w:p>
        </w:tc>
      </w:tr>
      <w:tr w:rsidR="00AA7E1C" w:rsidRPr="00AA7E1C" w:rsidTr="00AA7E1C">
        <w:trPr>
          <w:trHeight w:val="438"/>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jc w:val="left"/>
              <w:rPr>
                <w:rFonts w:cs="Arial"/>
                <w:sz w:val="16"/>
                <w:szCs w:val="16"/>
              </w:rPr>
            </w:pPr>
            <w:r w:rsidRPr="00AA7E1C">
              <w:rPr>
                <w:rFonts w:cs="Arial"/>
                <w:sz w:val="16"/>
                <w:szCs w:val="16"/>
              </w:rPr>
              <w:t>Food Standards Australia New Zealand</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40" w:type="dxa"/>
            <w:tcBorders>
              <w:top w:val="nil"/>
              <w:left w:val="nil"/>
              <w:bottom w:val="nil"/>
              <w:right w:val="nil"/>
            </w:tcBorders>
            <w:shd w:val="clear" w:color="000000" w:fill="FFFFFF"/>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 </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sz w:val="16"/>
                <w:szCs w:val="16"/>
              </w:rPr>
            </w:pPr>
            <w:r w:rsidRPr="00AA7E1C">
              <w:rPr>
                <w:rFonts w:cs="Arial"/>
                <w:sz w:val="16"/>
                <w:szCs w:val="16"/>
              </w:rPr>
              <w:t>Departmental expenses</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1.1</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259</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w:t>
            </w:r>
          </w:p>
        </w:tc>
      </w:tr>
      <w:tr w:rsidR="00AA7E1C" w:rsidRPr="00AA7E1C" w:rsidTr="00AA7E1C">
        <w:trPr>
          <w:trHeight w:val="225"/>
        </w:trPr>
        <w:tc>
          <w:tcPr>
            <w:tcW w:w="300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left"/>
              <w:rPr>
                <w:rFonts w:cs="Arial"/>
                <w:b/>
                <w:bCs/>
                <w:sz w:val="16"/>
                <w:szCs w:val="16"/>
              </w:rPr>
            </w:pPr>
            <w:r w:rsidRPr="00AA7E1C">
              <w:rPr>
                <w:rFonts w:cs="Arial"/>
                <w:b/>
                <w:bCs/>
                <w:sz w:val="16"/>
                <w:szCs w:val="16"/>
              </w:rPr>
              <w:t>Total</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 </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259</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w:t>
            </w:r>
          </w:p>
        </w:tc>
      </w:tr>
    </w:tbl>
    <w:p w:rsidR="00AA7E1C" w:rsidRPr="00AA7E1C" w:rsidRDefault="00AA7E1C" w:rsidP="00AA7E1C">
      <w:pPr>
        <w:keepNext/>
        <w:tabs>
          <w:tab w:val="left" w:pos="709"/>
        </w:tabs>
        <w:spacing w:before="240" w:after="240"/>
        <w:ind w:left="709" w:hanging="709"/>
        <w:jc w:val="left"/>
        <w:outlineLvl w:val="2"/>
        <w:rPr>
          <w:b/>
          <w:smallCaps/>
          <w:color w:val="000000"/>
          <w:sz w:val="26"/>
          <w:szCs w:val="26"/>
        </w:rPr>
      </w:pPr>
      <w:bookmarkStart w:id="149" w:name="_Toc534806920"/>
      <w:r w:rsidRPr="00AA7E1C">
        <w:rPr>
          <w:b/>
          <w:smallCaps/>
          <w:color w:val="000000"/>
          <w:sz w:val="26"/>
          <w:szCs w:val="26"/>
        </w:rPr>
        <w:t>1.4</w:t>
      </w:r>
      <w:r w:rsidRPr="00AA7E1C">
        <w:rPr>
          <w:b/>
          <w:smallCaps/>
          <w:color w:val="000000"/>
          <w:sz w:val="26"/>
          <w:szCs w:val="26"/>
        </w:rPr>
        <w:tab/>
        <w:t>Additional Estimates, resourcing and Variations to outcomes</w:t>
      </w:r>
      <w:bookmarkEnd w:id="149"/>
    </w:p>
    <w:p w:rsidR="00AA7E1C" w:rsidRPr="00AA7E1C" w:rsidRDefault="00AA7E1C" w:rsidP="00AA7E1C">
      <w:pPr>
        <w:spacing w:after="120"/>
        <w:jc w:val="left"/>
        <w:rPr>
          <w:rFonts w:ascii="Book Antiqua" w:hAnsi="Book Antiqua"/>
          <w:b/>
          <w:color w:val="000000"/>
        </w:rPr>
      </w:pPr>
      <w:r w:rsidRPr="00AA7E1C">
        <w:rPr>
          <w:rFonts w:ascii="Book Antiqua" w:hAnsi="Book Antiqua"/>
          <w:color w:val="000000"/>
        </w:rPr>
        <w:t>The following table details the changes to the resourcing for FSANZ at Additional Estimates, by Outcome. Table 1.3 details the Additional Estimates resulting from new measures since the 2018-19 Budget in Appropriation Bills No. 3 and No. 4.</w:t>
      </w:r>
    </w:p>
    <w:p w:rsidR="00AA7E1C" w:rsidRPr="00AA7E1C" w:rsidRDefault="00AA7E1C" w:rsidP="00AA7E1C">
      <w:pPr>
        <w:spacing w:after="120"/>
        <w:jc w:val="left"/>
        <w:rPr>
          <w:rFonts w:cs="Arial"/>
          <w:b/>
          <w:color w:val="000000"/>
          <w:szCs w:val="18"/>
          <w:lang w:eastAsia="en-US"/>
        </w:rPr>
      </w:pPr>
      <w:r w:rsidRPr="00AA7E1C">
        <w:rPr>
          <w:rFonts w:cs="Arial"/>
          <w:b/>
          <w:color w:val="000000"/>
          <w:szCs w:val="18"/>
          <w:lang w:eastAsia="en-US"/>
        </w:rPr>
        <w:t xml:space="preserve">Table 1.3: Additional Estimates and Variations to Outcomes from Measures and Other Variations </w:t>
      </w:r>
      <w:proofErr w:type="gramStart"/>
      <w:r w:rsidRPr="00AA7E1C">
        <w:rPr>
          <w:rFonts w:cs="Arial"/>
          <w:b/>
          <w:color w:val="000000"/>
          <w:szCs w:val="18"/>
          <w:lang w:eastAsia="en-US"/>
        </w:rPr>
        <w:t>Since</w:t>
      </w:r>
      <w:proofErr w:type="gramEnd"/>
      <w:r w:rsidRPr="00AA7E1C">
        <w:rPr>
          <w:rFonts w:cs="Arial"/>
          <w:b/>
          <w:color w:val="000000"/>
          <w:szCs w:val="18"/>
          <w:lang w:eastAsia="en-US"/>
        </w:rPr>
        <w:t xml:space="preserve"> the 2018-19 Budget</w:t>
      </w:r>
    </w:p>
    <w:tbl>
      <w:tblPr>
        <w:tblW w:w="7660" w:type="dxa"/>
        <w:tblInd w:w="93" w:type="dxa"/>
        <w:tblLook w:val="04A0" w:firstRow="1" w:lastRow="0" w:firstColumn="1" w:lastColumn="0" w:noHBand="0" w:noVBand="1"/>
        <w:tblDescription w:val="Table 1.3 details the changes to the resourcing for FSANZ at Additional Estimates, by Outcome. Table 1.3 details the Additional Estimates resulting from new measures since the 2018-19 Budget in Appropriation Bills No. 3 and No. 4."/>
      </w:tblPr>
      <w:tblGrid>
        <w:gridCol w:w="4060"/>
        <w:gridCol w:w="900"/>
        <w:gridCol w:w="900"/>
        <w:gridCol w:w="900"/>
        <w:gridCol w:w="900"/>
      </w:tblGrid>
      <w:tr w:rsidR="00AA7E1C" w:rsidRPr="00AA7E1C" w:rsidTr="00AA7E1C">
        <w:trPr>
          <w:trHeight w:val="400"/>
        </w:trPr>
        <w:tc>
          <w:tcPr>
            <w:tcW w:w="4060" w:type="dxa"/>
            <w:tcBorders>
              <w:top w:val="single" w:sz="4" w:space="0" w:color="auto"/>
              <w:left w:val="nil"/>
              <w:bottom w:val="nil"/>
              <w:right w:val="nil"/>
            </w:tcBorders>
            <w:shd w:val="clear" w:color="auto" w:fill="auto"/>
            <w:noWrap/>
            <w:hideMark/>
          </w:tcPr>
          <w:p w:rsidR="00AA7E1C" w:rsidRPr="00AA7E1C" w:rsidRDefault="00AA7E1C" w:rsidP="00AA7E1C">
            <w:pPr>
              <w:spacing w:before="40" w:after="0"/>
              <w:jc w:val="right"/>
              <w:rPr>
                <w:rFonts w:cs="Arial"/>
                <w:sz w:val="16"/>
                <w:szCs w:val="16"/>
              </w:rPr>
            </w:pPr>
            <w:r w:rsidRPr="00AA7E1C">
              <w:rPr>
                <w:rFonts w:cs="Arial"/>
                <w:sz w:val="16"/>
                <w:szCs w:val="16"/>
              </w:rPr>
              <w:t> </w:t>
            </w:r>
          </w:p>
        </w:tc>
        <w:tc>
          <w:tcPr>
            <w:tcW w:w="900" w:type="dxa"/>
            <w:tcBorders>
              <w:top w:val="single" w:sz="4" w:space="0" w:color="auto"/>
              <w:left w:val="nil"/>
              <w:bottom w:val="single" w:sz="4" w:space="0" w:color="auto"/>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2018-19</w:t>
            </w:r>
            <w:r w:rsidRPr="00AA7E1C">
              <w:rPr>
                <w:rFonts w:cs="Arial"/>
                <w:b/>
                <w:bCs/>
                <w:sz w:val="16"/>
                <w:szCs w:val="16"/>
              </w:rPr>
              <w:br/>
            </w:r>
            <w:r w:rsidRPr="00AA7E1C">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2019-20</w:t>
            </w:r>
            <w:r w:rsidRPr="00AA7E1C">
              <w:rPr>
                <w:rFonts w:cs="Arial"/>
                <w:b/>
                <w:bCs/>
                <w:sz w:val="16"/>
                <w:szCs w:val="16"/>
              </w:rPr>
              <w:br/>
            </w:r>
            <w:r w:rsidRPr="00AA7E1C">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2020-21</w:t>
            </w:r>
            <w:r w:rsidRPr="00AA7E1C">
              <w:rPr>
                <w:rFonts w:cs="Arial"/>
                <w:b/>
                <w:bCs/>
                <w:sz w:val="16"/>
                <w:szCs w:val="16"/>
              </w:rPr>
              <w:br/>
            </w:r>
            <w:r w:rsidRPr="00AA7E1C">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2021-22</w:t>
            </w:r>
            <w:r w:rsidRPr="00AA7E1C">
              <w:rPr>
                <w:rFonts w:cs="Arial"/>
                <w:b/>
                <w:bCs/>
                <w:sz w:val="16"/>
                <w:szCs w:val="16"/>
              </w:rPr>
              <w:br/>
            </w:r>
            <w:r w:rsidRPr="00AA7E1C">
              <w:rPr>
                <w:rFonts w:cs="Arial"/>
                <w:sz w:val="16"/>
                <w:szCs w:val="16"/>
              </w:rPr>
              <w:t>$'000</w:t>
            </w:r>
          </w:p>
        </w:tc>
      </w:tr>
      <w:tr w:rsidR="00AA7E1C" w:rsidRPr="00AA7E1C" w:rsidTr="00AA7E1C">
        <w:trPr>
          <w:trHeight w:val="300"/>
        </w:trPr>
        <w:tc>
          <w:tcPr>
            <w:tcW w:w="7660" w:type="dxa"/>
            <w:gridSpan w:val="5"/>
            <w:tcBorders>
              <w:top w:val="nil"/>
              <w:left w:val="nil"/>
              <w:bottom w:val="nil"/>
              <w:right w:val="nil"/>
            </w:tcBorders>
            <w:shd w:val="clear" w:color="auto" w:fill="auto"/>
            <w:vAlign w:val="bottom"/>
            <w:hideMark/>
          </w:tcPr>
          <w:p w:rsidR="00AA7E1C" w:rsidRPr="00AA7E1C" w:rsidRDefault="00AA7E1C" w:rsidP="00AA7E1C">
            <w:pPr>
              <w:spacing w:after="0"/>
              <w:jc w:val="left"/>
              <w:rPr>
                <w:rFonts w:cs="Arial"/>
                <w:b/>
                <w:bCs/>
                <w:sz w:val="16"/>
                <w:szCs w:val="16"/>
              </w:rPr>
            </w:pPr>
            <w:r w:rsidRPr="00AA7E1C">
              <w:rPr>
                <w:rFonts w:cs="Arial"/>
                <w:b/>
                <w:bCs/>
                <w:sz w:val="16"/>
                <w:szCs w:val="16"/>
              </w:rPr>
              <w:t>Program 1.1: Food Regulatory Activity and Services to the Minister and Parliament</w:t>
            </w:r>
          </w:p>
        </w:tc>
      </w:tr>
      <w:tr w:rsidR="00AA7E1C" w:rsidRPr="00AA7E1C" w:rsidTr="00AA7E1C">
        <w:trPr>
          <w:trHeight w:val="300"/>
        </w:trPr>
        <w:tc>
          <w:tcPr>
            <w:tcW w:w="4060" w:type="dxa"/>
            <w:tcBorders>
              <w:top w:val="nil"/>
              <w:left w:val="nil"/>
              <w:bottom w:val="nil"/>
              <w:right w:val="nil"/>
            </w:tcBorders>
            <w:shd w:val="clear" w:color="auto" w:fill="auto"/>
            <w:noWrap/>
            <w:vAlign w:val="bottom"/>
            <w:hideMark/>
          </w:tcPr>
          <w:p w:rsidR="00AA7E1C" w:rsidRPr="00AA7E1C" w:rsidRDefault="00AA7E1C" w:rsidP="00AA7E1C">
            <w:pPr>
              <w:spacing w:after="0"/>
              <w:jc w:val="left"/>
              <w:rPr>
                <w:rFonts w:cs="Arial"/>
                <w:b/>
                <w:bCs/>
                <w:sz w:val="16"/>
                <w:szCs w:val="16"/>
              </w:rPr>
            </w:pPr>
            <w:r w:rsidRPr="00AA7E1C">
              <w:rPr>
                <w:rFonts w:cs="Arial"/>
                <w:b/>
                <w:bCs/>
                <w:sz w:val="16"/>
                <w:szCs w:val="16"/>
              </w:rPr>
              <w:t>Changes to departmental appropriations</w:t>
            </w:r>
          </w:p>
        </w:tc>
        <w:tc>
          <w:tcPr>
            <w:tcW w:w="9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r>
      <w:tr w:rsidR="00AA7E1C" w:rsidRPr="00AA7E1C" w:rsidTr="00AA7E1C">
        <w:trPr>
          <w:trHeight w:val="300"/>
        </w:trPr>
        <w:tc>
          <w:tcPr>
            <w:tcW w:w="4060" w:type="dxa"/>
            <w:tcBorders>
              <w:top w:val="nil"/>
              <w:left w:val="nil"/>
              <w:bottom w:val="nil"/>
              <w:right w:val="nil"/>
            </w:tcBorders>
            <w:shd w:val="clear" w:color="auto" w:fill="auto"/>
            <w:noWrap/>
            <w:vAlign w:val="bottom"/>
            <w:hideMark/>
          </w:tcPr>
          <w:p w:rsidR="00AA7E1C" w:rsidRPr="00AA7E1C" w:rsidRDefault="00AA7E1C" w:rsidP="00AA7E1C">
            <w:pPr>
              <w:spacing w:after="0"/>
              <w:jc w:val="left"/>
              <w:rPr>
                <w:rFonts w:cs="Arial"/>
                <w:i/>
                <w:iCs/>
                <w:sz w:val="16"/>
                <w:szCs w:val="16"/>
              </w:rPr>
            </w:pPr>
            <w:r w:rsidRPr="00AA7E1C">
              <w:rPr>
                <w:rFonts w:cs="Arial"/>
                <w:i/>
                <w:iCs/>
                <w:sz w:val="16"/>
                <w:szCs w:val="16"/>
              </w:rPr>
              <w:t xml:space="preserve">Appropriation Bill No. 3 </w:t>
            </w:r>
          </w:p>
        </w:tc>
        <w:tc>
          <w:tcPr>
            <w:tcW w:w="9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r>
      <w:tr w:rsidR="00AA7E1C" w:rsidRPr="00AA7E1C" w:rsidTr="00AA7E1C">
        <w:trPr>
          <w:trHeight w:val="255"/>
        </w:trPr>
        <w:tc>
          <w:tcPr>
            <w:tcW w:w="4060" w:type="dxa"/>
            <w:tcBorders>
              <w:top w:val="nil"/>
              <w:left w:val="nil"/>
              <w:bottom w:val="nil"/>
              <w:right w:val="nil"/>
            </w:tcBorders>
            <w:shd w:val="clear" w:color="000000" w:fill="FFFFFF"/>
            <w:vAlign w:val="bottom"/>
            <w:hideMark/>
          </w:tcPr>
          <w:p w:rsidR="00AA7E1C" w:rsidRPr="00AA7E1C" w:rsidRDefault="00AA7E1C" w:rsidP="00AA7E1C">
            <w:pPr>
              <w:spacing w:after="0"/>
              <w:jc w:val="left"/>
              <w:rPr>
                <w:rFonts w:cs="Arial"/>
                <w:sz w:val="16"/>
                <w:szCs w:val="16"/>
              </w:rPr>
            </w:pPr>
            <w:r w:rsidRPr="00AA7E1C">
              <w:rPr>
                <w:rFonts w:cs="Arial"/>
                <w:b/>
                <w:bCs/>
                <w:sz w:val="16"/>
                <w:szCs w:val="16"/>
              </w:rPr>
              <w:t>Measure</w:t>
            </w:r>
            <w:r w:rsidRPr="00AA7E1C">
              <w:rPr>
                <w:rFonts w:cs="Arial"/>
                <w:sz w:val="16"/>
                <w:szCs w:val="16"/>
              </w:rPr>
              <w:t xml:space="preserve"> - Improving Confidence in the</w:t>
            </w:r>
          </w:p>
        </w:tc>
        <w:tc>
          <w:tcPr>
            <w:tcW w:w="900" w:type="dxa"/>
            <w:tcBorders>
              <w:top w:val="nil"/>
              <w:left w:val="nil"/>
              <w:bottom w:val="nil"/>
              <w:right w:val="nil"/>
            </w:tcBorders>
            <w:shd w:val="clear" w:color="000000" w:fill="FFFFFF"/>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 </w:t>
            </w:r>
          </w:p>
        </w:tc>
        <w:tc>
          <w:tcPr>
            <w:tcW w:w="900" w:type="dxa"/>
            <w:tcBorders>
              <w:top w:val="nil"/>
              <w:left w:val="nil"/>
              <w:bottom w:val="nil"/>
              <w:right w:val="nil"/>
            </w:tcBorders>
            <w:shd w:val="clear" w:color="000000" w:fill="FFFFFF"/>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 </w:t>
            </w:r>
          </w:p>
        </w:tc>
        <w:tc>
          <w:tcPr>
            <w:tcW w:w="900" w:type="dxa"/>
            <w:tcBorders>
              <w:top w:val="nil"/>
              <w:left w:val="nil"/>
              <w:bottom w:val="nil"/>
              <w:right w:val="nil"/>
            </w:tcBorders>
            <w:shd w:val="clear" w:color="000000" w:fill="FFFFFF"/>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 </w:t>
            </w:r>
          </w:p>
        </w:tc>
        <w:tc>
          <w:tcPr>
            <w:tcW w:w="900" w:type="dxa"/>
            <w:tcBorders>
              <w:top w:val="nil"/>
              <w:left w:val="nil"/>
              <w:bottom w:val="nil"/>
              <w:right w:val="nil"/>
            </w:tcBorders>
            <w:shd w:val="clear" w:color="000000" w:fill="FFFFFF"/>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 </w:t>
            </w:r>
          </w:p>
        </w:tc>
      </w:tr>
      <w:tr w:rsidR="00AA7E1C" w:rsidRPr="00AA7E1C" w:rsidTr="00AA7E1C">
        <w:trPr>
          <w:trHeight w:val="255"/>
        </w:trPr>
        <w:tc>
          <w:tcPr>
            <w:tcW w:w="4060" w:type="dxa"/>
            <w:tcBorders>
              <w:top w:val="nil"/>
              <w:left w:val="nil"/>
              <w:bottom w:val="nil"/>
              <w:right w:val="nil"/>
            </w:tcBorders>
            <w:shd w:val="clear" w:color="000000" w:fill="FFFFFF"/>
            <w:vAlign w:val="bottom"/>
            <w:hideMark/>
          </w:tcPr>
          <w:p w:rsidR="00AA7E1C" w:rsidRPr="00AA7E1C" w:rsidRDefault="00AA7E1C" w:rsidP="00AA7E1C">
            <w:pPr>
              <w:spacing w:after="0"/>
              <w:ind w:firstLineChars="100" w:firstLine="160"/>
              <w:jc w:val="left"/>
              <w:rPr>
                <w:rFonts w:cs="Arial"/>
                <w:sz w:val="16"/>
                <w:szCs w:val="16"/>
              </w:rPr>
            </w:pPr>
            <w:r w:rsidRPr="00AA7E1C">
              <w:rPr>
                <w:rFonts w:cs="Arial"/>
                <w:sz w:val="16"/>
                <w:szCs w:val="16"/>
              </w:rPr>
              <w:t>Strawberry Supply Chain</w:t>
            </w:r>
          </w:p>
        </w:tc>
        <w:tc>
          <w:tcPr>
            <w:tcW w:w="900" w:type="dxa"/>
            <w:tcBorders>
              <w:top w:val="nil"/>
              <w:left w:val="nil"/>
              <w:bottom w:val="nil"/>
              <w:right w:val="nil"/>
            </w:tcBorders>
            <w:shd w:val="clear" w:color="000000" w:fill="FFFFFF"/>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 xml:space="preserve">259 </w:t>
            </w:r>
          </w:p>
        </w:tc>
        <w:tc>
          <w:tcPr>
            <w:tcW w:w="900" w:type="dxa"/>
            <w:tcBorders>
              <w:top w:val="nil"/>
              <w:left w:val="nil"/>
              <w:bottom w:val="nil"/>
              <w:right w:val="nil"/>
            </w:tcBorders>
            <w:shd w:val="clear" w:color="000000" w:fill="FFFFFF"/>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 xml:space="preserve">- </w:t>
            </w:r>
          </w:p>
        </w:tc>
        <w:tc>
          <w:tcPr>
            <w:tcW w:w="900" w:type="dxa"/>
            <w:tcBorders>
              <w:top w:val="nil"/>
              <w:left w:val="nil"/>
              <w:bottom w:val="nil"/>
              <w:right w:val="nil"/>
            </w:tcBorders>
            <w:shd w:val="clear" w:color="000000" w:fill="FFFFFF"/>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 xml:space="preserve">- </w:t>
            </w:r>
          </w:p>
        </w:tc>
      </w:tr>
      <w:tr w:rsidR="00AA7E1C" w:rsidRPr="00AA7E1C" w:rsidTr="00AA7E1C">
        <w:trPr>
          <w:trHeight w:val="300"/>
        </w:trPr>
        <w:tc>
          <w:tcPr>
            <w:tcW w:w="406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left"/>
              <w:rPr>
                <w:rFonts w:cs="Arial"/>
                <w:b/>
                <w:bCs/>
                <w:sz w:val="16"/>
                <w:szCs w:val="16"/>
              </w:rPr>
            </w:pPr>
            <w:r w:rsidRPr="00AA7E1C">
              <w:rPr>
                <w:rFonts w:cs="Arial"/>
                <w:b/>
                <w:bCs/>
                <w:sz w:val="16"/>
                <w:szCs w:val="16"/>
              </w:rPr>
              <w:t>Total</w:t>
            </w:r>
          </w:p>
        </w:tc>
        <w:tc>
          <w:tcPr>
            <w:tcW w:w="900" w:type="dxa"/>
            <w:tcBorders>
              <w:top w:val="single" w:sz="4" w:space="0" w:color="auto"/>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 xml:space="preserve">259 </w:t>
            </w:r>
          </w:p>
        </w:tc>
        <w:tc>
          <w:tcPr>
            <w:tcW w:w="900" w:type="dxa"/>
            <w:tcBorders>
              <w:top w:val="single" w:sz="4" w:space="0" w:color="auto"/>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 xml:space="preserve">- </w:t>
            </w:r>
          </w:p>
        </w:tc>
      </w:tr>
    </w:tbl>
    <w:p w:rsidR="00AA7E1C" w:rsidRPr="00AA7E1C" w:rsidRDefault="00AA7E1C" w:rsidP="00AA7E1C">
      <w:pPr>
        <w:spacing w:after="120"/>
        <w:jc w:val="left"/>
        <w:rPr>
          <w:rFonts w:ascii="Book Antiqua" w:hAnsi="Book Antiqua"/>
          <w:color w:val="000000"/>
        </w:rPr>
      </w:pPr>
      <w:r w:rsidRPr="00AA7E1C">
        <w:rPr>
          <w:rFonts w:ascii="Book Antiqua" w:hAnsi="Book Antiqua"/>
          <w:color w:val="000000"/>
        </w:rPr>
        <w:br w:type="page"/>
      </w:r>
    </w:p>
    <w:p w:rsidR="00AA7E1C" w:rsidRPr="00AA7E1C" w:rsidRDefault="00AA7E1C" w:rsidP="00AA7E1C">
      <w:pPr>
        <w:keepNext/>
        <w:tabs>
          <w:tab w:val="left" w:pos="709"/>
        </w:tabs>
        <w:spacing w:before="240" w:after="240"/>
        <w:ind w:left="705" w:hanging="705"/>
        <w:jc w:val="left"/>
        <w:outlineLvl w:val="2"/>
        <w:rPr>
          <w:b/>
          <w:smallCaps/>
          <w:color w:val="000000"/>
          <w:sz w:val="26"/>
          <w:szCs w:val="26"/>
        </w:rPr>
      </w:pPr>
      <w:bookmarkStart w:id="150" w:name="_Toc534806921"/>
      <w:r w:rsidRPr="00AA7E1C">
        <w:rPr>
          <w:b/>
          <w:smallCaps/>
          <w:color w:val="000000"/>
          <w:sz w:val="26"/>
          <w:szCs w:val="26"/>
        </w:rPr>
        <w:lastRenderedPageBreak/>
        <w:t>1.5</w:t>
      </w:r>
      <w:r w:rsidRPr="00AA7E1C">
        <w:rPr>
          <w:b/>
          <w:smallCaps/>
          <w:color w:val="000000"/>
          <w:sz w:val="26"/>
          <w:szCs w:val="26"/>
        </w:rPr>
        <w:tab/>
        <w:t>Breakdown of Additional Estimates by Appropriation Bill</w:t>
      </w:r>
      <w:bookmarkEnd w:id="150"/>
    </w:p>
    <w:p w:rsidR="00AA7E1C" w:rsidRPr="00AA7E1C" w:rsidRDefault="00AA7E1C" w:rsidP="00AA7E1C">
      <w:pPr>
        <w:spacing w:after="120"/>
        <w:jc w:val="left"/>
        <w:rPr>
          <w:rFonts w:ascii="Book Antiqua" w:hAnsi="Book Antiqua"/>
          <w:color w:val="000000"/>
        </w:rPr>
      </w:pPr>
      <w:r w:rsidRPr="00AA7E1C">
        <w:rPr>
          <w:rFonts w:ascii="Book Antiqua" w:hAnsi="Book Antiqua"/>
          <w:color w:val="000000"/>
        </w:rPr>
        <w:t>The following tables detail the Additional Estimates sought for FSANZ through Appropriation Bills No. 3 and No. 4.</w:t>
      </w:r>
    </w:p>
    <w:p w:rsidR="00AA7E1C" w:rsidRPr="00AA7E1C" w:rsidRDefault="00AA7E1C" w:rsidP="00AA7E1C">
      <w:pPr>
        <w:spacing w:after="120"/>
        <w:jc w:val="left"/>
        <w:rPr>
          <w:rFonts w:cs="Arial"/>
          <w:b/>
          <w:color w:val="000000"/>
          <w:szCs w:val="18"/>
          <w:lang w:eastAsia="en-US"/>
        </w:rPr>
      </w:pPr>
      <w:r w:rsidRPr="00AA7E1C">
        <w:rPr>
          <w:rFonts w:cs="Arial"/>
          <w:b/>
          <w:color w:val="000000"/>
          <w:szCs w:val="18"/>
          <w:lang w:eastAsia="en-US"/>
        </w:rPr>
        <w:t>Table 1.4: Appropriation Bill (No. 3) 2018-19</w:t>
      </w:r>
    </w:p>
    <w:tbl>
      <w:tblPr>
        <w:tblW w:w="7700" w:type="dxa"/>
        <w:tblInd w:w="93" w:type="dxa"/>
        <w:tblLook w:val="04A0" w:firstRow="1" w:lastRow="0" w:firstColumn="1" w:lastColumn="0" w:noHBand="0" w:noVBand="1"/>
        <w:tblDescription w:val="Tables 1.4 details the Additional Estimates sought for FSANZ through Appropriation Bills No. 3 and No. 4."/>
      </w:tblPr>
      <w:tblGrid>
        <w:gridCol w:w="3000"/>
        <w:gridCol w:w="940"/>
        <w:gridCol w:w="940"/>
        <w:gridCol w:w="940"/>
        <w:gridCol w:w="999"/>
        <w:gridCol w:w="955"/>
      </w:tblGrid>
      <w:tr w:rsidR="00AA7E1C" w:rsidRPr="00AA7E1C" w:rsidTr="00AA7E1C">
        <w:trPr>
          <w:trHeight w:val="567"/>
        </w:trPr>
        <w:tc>
          <w:tcPr>
            <w:tcW w:w="3000" w:type="dxa"/>
            <w:tcBorders>
              <w:top w:val="single" w:sz="4" w:space="0" w:color="000000"/>
              <w:left w:val="nil"/>
              <w:bottom w:val="nil"/>
              <w:right w:val="nil"/>
            </w:tcBorders>
            <w:shd w:val="clear" w:color="auto" w:fill="auto"/>
            <w:noWrap/>
            <w:vAlign w:val="bottom"/>
            <w:hideMark/>
          </w:tcPr>
          <w:p w:rsidR="00AA7E1C" w:rsidRPr="00AA7E1C" w:rsidRDefault="00AA7E1C" w:rsidP="00AA7E1C">
            <w:pPr>
              <w:spacing w:before="40" w:after="0"/>
              <w:jc w:val="left"/>
              <w:rPr>
                <w:rFonts w:cs="Arial"/>
                <w:sz w:val="16"/>
                <w:szCs w:val="16"/>
              </w:rPr>
            </w:pPr>
            <w:r w:rsidRPr="00AA7E1C">
              <w:rPr>
                <w:rFonts w:cs="Arial"/>
                <w:sz w:val="16"/>
                <w:szCs w:val="16"/>
              </w:rPr>
              <w:t> </w:t>
            </w:r>
          </w:p>
        </w:tc>
        <w:tc>
          <w:tcPr>
            <w:tcW w:w="940" w:type="dxa"/>
            <w:tcBorders>
              <w:top w:val="single" w:sz="4" w:space="0" w:color="000000"/>
              <w:left w:val="nil"/>
              <w:bottom w:val="single" w:sz="4" w:space="0" w:color="000000"/>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2017-18</w:t>
            </w:r>
            <w:r w:rsidRPr="00AA7E1C">
              <w:rPr>
                <w:rFonts w:cs="Arial"/>
                <w:b/>
                <w:bCs/>
                <w:sz w:val="16"/>
                <w:szCs w:val="16"/>
              </w:rPr>
              <w:br/>
              <w:t>Available</w:t>
            </w:r>
            <w:r w:rsidRPr="00AA7E1C">
              <w:rPr>
                <w:rFonts w:cs="Arial"/>
                <w:b/>
                <w:bCs/>
                <w:sz w:val="16"/>
                <w:szCs w:val="16"/>
              </w:rPr>
              <w:br/>
            </w:r>
            <w:r w:rsidRPr="00AA7E1C">
              <w:rPr>
                <w:rFonts w:cs="Arial"/>
                <w:sz w:val="16"/>
                <w:szCs w:val="16"/>
              </w:rPr>
              <w:t>$'000</w:t>
            </w:r>
          </w:p>
        </w:tc>
        <w:tc>
          <w:tcPr>
            <w:tcW w:w="940" w:type="dxa"/>
            <w:tcBorders>
              <w:top w:val="single" w:sz="4" w:space="0" w:color="000000"/>
              <w:left w:val="nil"/>
              <w:bottom w:val="single" w:sz="4" w:space="0" w:color="000000"/>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2018-19</w:t>
            </w:r>
            <w:r w:rsidRPr="00AA7E1C">
              <w:rPr>
                <w:rFonts w:cs="Arial"/>
                <w:b/>
                <w:bCs/>
                <w:sz w:val="16"/>
                <w:szCs w:val="16"/>
              </w:rPr>
              <w:br/>
              <w:t>Budget</w:t>
            </w:r>
            <w:r w:rsidRPr="00AA7E1C">
              <w:rPr>
                <w:rFonts w:cs="Arial"/>
                <w:b/>
                <w:bCs/>
                <w:sz w:val="16"/>
                <w:szCs w:val="16"/>
              </w:rPr>
              <w:br/>
            </w:r>
            <w:r w:rsidRPr="00AA7E1C">
              <w:rPr>
                <w:rFonts w:cs="Arial"/>
                <w:sz w:val="16"/>
                <w:szCs w:val="16"/>
              </w:rPr>
              <w:t>$'000</w:t>
            </w:r>
          </w:p>
        </w:tc>
        <w:tc>
          <w:tcPr>
            <w:tcW w:w="940" w:type="dxa"/>
            <w:tcBorders>
              <w:top w:val="single" w:sz="4" w:space="0" w:color="000000"/>
              <w:left w:val="nil"/>
              <w:bottom w:val="single" w:sz="4" w:space="0" w:color="000000"/>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2018-19</w:t>
            </w:r>
            <w:r w:rsidRPr="00AA7E1C">
              <w:rPr>
                <w:rFonts w:cs="Arial"/>
                <w:b/>
                <w:bCs/>
                <w:sz w:val="16"/>
                <w:szCs w:val="16"/>
              </w:rPr>
              <w:br/>
              <w:t>Revised</w:t>
            </w:r>
            <w:r w:rsidRPr="00AA7E1C">
              <w:rPr>
                <w:rFonts w:cs="Arial"/>
                <w:b/>
                <w:bCs/>
                <w:sz w:val="16"/>
                <w:szCs w:val="16"/>
              </w:rPr>
              <w:br/>
            </w:r>
            <w:r w:rsidRPr="00AA7E1C">
              <w:rPr>
                <w:rFonts w:cs="Arial"/>
                <w:sz w:val="16"/>
                <w:szCs w:val="16"/>
              </w:rPr>
              <w:t>$'000</w:t>
            </w:r>
          </w:p>
        </w:tc>
        <w:tc>
          <w:tcPr>
            <w:tcW w:w="940" w:type="dxa"/>
            <w:tcBorders>
              <w:top w:val="single" w:sz="4" w:space="0" w:color="000000"/>
              <w:left w:val="nil"/>
              <w:bottom w:val="single" w:sz="4" w:space="0" w:color="000000"/>
              <w:right w:val="nil"/>
            </w:tcBorders>
            <w:shd w:val="clear" w:color="000000" w:fill="D9D9D9"/>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Additional</w:t>
            </w:r>
            <w:r w:rsidRPr="00AA7E1C">
              <w:rPr>
                <w:rFonts w:cs="Arial"/>
                <w:b/>
                <w:bCs/>
                <w:sz w:val="16"/>
                <w:szCs w:val="16"/>
              </w:rPr>
              <w:br/>
              <w:t>estimates</w:t>
            </w:r>
            <w:r w:rsidRPr="00AA7E1C">
              <w:rPr>
                <w:rFonts w:cs="Arial"/>
                <w:b/>
                <w:bCs/>
                <w:sz w:val="16"/>
                <w:szCs w:val="16"/>
              </w:rPr>
              <w:br/>
            </w:r>
            <w:r w:rsidRPr="00AA7E1C">
              <w:rPr>
                <w:rFonts w:cs="Arial"/>
                <w:sz w:val="16"/>
                <w:szCs w:val="16"/>
              </w:rPr>
              <w:t>$'000</w:t>
            </w:r>
          </w:p>
        </w:tc>
        <w:tc>
          <w:tcPr>
            <w:tcW w:w="940" w:type="dxa"/>
            <w:tcBorders>
              <w:top w:val="single" w:sz="4" w:space="0" w:color="000000"/>
              <w:left w:val="nil"/>
              <w:bottom w:val="single" w:sz="4" w:space="0" w:color="000000"/>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Reduced</w:t>
            </w:r>
            <w:r w:rsidRPr="00AA7E1C">
              <w:rPr>
                <w:rFonts w:cs="Arial"/>
                <w:b/>
                <w:bCs/>
                <w:sz w:val="16"/>
                <w:szCs w:val="16"/>
              </w:rPr>
              <w:br/>
              <w:t>estimates</w:t>
            </w:r>
            <w:r w:rsidRPr="00AA7E1C">
              <w:rPr>
                <w:rFonts w:cs="Arial"/>
                <w:b/>
                <w:bCs/>
                <w:sz w:val="16"/>
                <w:szCs w:val="16"/>
              </w:rPr>
              <w:br/>
            </w:r>
            <w:r w:rsidRPr="00AA7E1C">
              <w:rPr>
                <w:rFonts w:cs="Arial"/>
                <w:sz w:val="16"/>
                <w:szCs w:val="16"/>
              </w:rPr>
              <w:t>$'000</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jc w:val="left"/>
              <w:rPr>
                <w:rFonts w:cs="Arial"/>
                <w:b/>
                <w:bCs/>
                <w:sz w:val="16"/>
                <w:szCs w:val="16"/>
              </w:rPr>
            </w:pPr>
            <w:r w:rsidRPr="00AA7E1C">
              <w:rPr>
                <w:rFonts w:cs="Arial"/>
                <w:b/>
                <w:bCs/>
                <w:sz w:val="16"/>
                <w:szCs w:val="16"/>
              </w:rPr>
              <w:t xml:space="preserve">Departmental </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 </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r>
      <w:tr w:rsidR="00AA7E1C" w:rsidRPr="00AA7E1C" w:rsidTr="00AA7E1C">
        <w:trPr>
          <w:trHeight w:val="300"/>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b/>
                <w:bCs/>
                <w:sz w:val="16"/>
                <w:szCs w:val="16"/>
              </w:rPr>
            </w:pPr>
            <w:r w:rsidRPr="00AA7E1C">
              <w:rPr>
                <w:rFonts w:cs="Arial"/>
                <w:b/>
                <w:bCs/>
                <w:sz w:val="16"/>
                <w:szCs w:val="16"/>
              </w:rPr>
              <w:t>Outcome 1</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 </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r>
      <w:tr w:rsidR="00AA7E1C" w:rsidRPr="00AA7E1C" w:rsidTr="00AA7E1C">
        <w:trPr>
          <w:trHeight w:val="1758"/>
        </w:trPr>
        <w:tc>
          <w:tcPr>
            <w:tcW w:w="3000" w:type="dxa"/>
            <w:tcBorders>
              <w:top w:val="nil"/>
              <w:left w:val="nil"/>
              <w:bottom w:val="nil"/>
              <w:right w:val="nil"/>
            </w:tcBorders>
            <w:shd w:val="clear" w:color="auto" w:fill="auto"/>
            <w:vAlign w:val="bottom"/>
            <w:hideMark/>
          </w:tcPr>
          <w:p w:rsidR="00AA7E1C" w:rsidRPr="00AA7E1C" w:rsidRDefault="00AA7E1C" w:rsidP="00AA7E1C">
            <w:pPr>
              <w:spacing w:after="0"/>
              <w:ind w:leftChars="75" w:left="150"/>
              <w:jc w:val="left"/>
              <w:rPr>
                <w:rFonts w:cs="Arial"/>
                <w:sz w:val="16"/>
                <w:szCs w:val="16"/>
              </w:rPr>
            </w:pPr>
            <w:r w:rsidRPr="00AA7E1C">
              <w:rPr>
                <w:rFonts w:cs="Arial"/>
                <w:sz w:val="16"/>
                <w:szCs w:val="16"/>
              </w:rPr>
              <w:t>A safe food supply and well-informed consumers in Australia and New Zealand, including through the development of food regulatory measures and the promotion of their consistent implementation, coordination of food recall activities and the monitoring of consumer and industry food practices</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 xml:space="preserve">16,961 </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 xml:space="preserve">16,899 </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 xml:space="preserve">17,158 </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 xml:space="preserve">259 </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 xml:space="preserve">- </w:t>
            </w:r>
          </w:p>
        </w:tc>
      </w:tr>
      <w:tr w:rsidR="00AA7E1C" w:rsidRPr="00AA7E1C" w:rsidTr="00AA7E1C">
        <w:trPr>
          <w:trHeight w:val="450"/>
        </w:trPr>
        <w:tc>
          <w:tcPr>
            <w:tcW w:w="3000" w:type="dxa"/>
            <w:tcBorders>
              <w:top w:val="nil"/>
              <w:left w:val="nil"/>
              <w:bottom w:val="single" w:sz="4" w:space="0" w:color="auto"/>
              <w:right w:val="nil"/>
            </w:tcBorders>
            <w:shd w:val="clear" w:color="auto" w:fill="auto"/>
            <w:vAlign w:val="bottom"/>
            <w:hideMark/>
          </w:tcPr>
          <w:p w:rsidR="00AA7E1C" w:rsidRPr="00AA7E1C" w:rsidRDefault="00AA7E1C" w:rsidP="00AA7E1C">
            <w:pPr>
              <w:spacing w:after="0"/>
              <w:jc w:val="left"/>
              <w:rPr>
                <w:rFonts w:cs="Arial"/>
                <w:b/>
                <w:bCs/>
                <w:sz w:val="16"/>
                <w:szCs w:val="16"/>
              </w:rPr>
            </w:pPr>
            <w:r w:rsidRPr="00AA7E1C">
              <w:rPr>
                <w:rFonts w:cs="Arial"/>
                <w:b/>
                <w:bCs/>
                <w:sz w:val="16"/>
                <w:szCs w:val="16"/>
              </w:rPr>
              <w:t>Total Appropriation Bill No. 3 departmental</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 xml:space="preserve">16,961 </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 xml:space="preserve">16,899 </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 xml:space="preserve">17,158 </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 xml:space="preserve">259 </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 xml:space="preserve">- </w:t>
            </w:r>
          </w:p>
        </w:tc>
      </w:tr>
    </w:tbl>
    <w:p w:rsidR="00AA7E1C" w:rsidRPr="00AA7E1C" w:rsidRDefault="00AA7E1C" w:rsidP="00AA7E1C">
      <w:pPr>
        <w:spacing w:before="600" w:after="120"/>
        <w:jc w:val="left"/>
        <w:rPr>
          <w:rFonts w:cs="Arial"/>
          <w:b/>
          <w:color w:val="000000"/>
          <w:szCs w:val="18"/>
          <w:lang w:eastAsia="en-US"/>
        </w:rPr>
      </w:pPr>
      <w:r w:rsidRPr="00AA7E1C">
        <w:rPr>
          <w:rFonts w:cs="Arial"/>
          <w:b/>
          <w:color w:val="000000"/>
          <w:szCs w:val="18"/>
          <w:lang w:eastAsia="en-US"/>
        </w:rPr>
        <w:t>Table 1.5: Appropriation Bill (No. 4) 2018-19</w:t>
      </w:r>
    </w:p>
    <w:p w:rsidR="00AA7E1C" w:rsidRPr="00AA7E1C" w:rsidRDefault="00AA7E1C" w:rsidP="00AA7E1C">
      <w:pPr>
        <w:spacing w:after="120"/>
        <w:jc w:val="left"/>
        <w:rPr>
          <w:rFonts w:ascii="Book Antiqua" w:hAnsi="Book Antiqua"/>
        </w:rPr>
      </w:pPr>
      <w:r w:rsidRPr="00AA7E1C">
        <w:rPr>
          <w:rFonts w:ascii="Book Antiqua" w:hAnsi="Book Antiqua"/>
        </w:rPr>
        <w:t>This table is not applicable to FSANZ in 2018-19.</w:t>
      </w:r>
    </w:p>
    <w:p w:rsidR="00AA7E1C" w:rsidRPr="00AA7E1C" w:rsidRDefault="00AA7E1C" w:rsidP="00AA7E1C">
      <w:pPr>
        <w:spacing w:after="120"/>
        <w:jc w:val="left"/>
        <w:rPr>
          <w:rFonts w:ascii="Book Antiqua" w:hAnsi="Book Antiqua"/>
          <w:color w:val="000000"/>
        </w:rPr>
      </w:pPr>
      <w:r w:rsidRPr="00AA7E1C">
        <w:rPr>
          <w:rFonts w:ascii="Book Antiqua" w:hAnsi="Book Antiqua"/>
          <w:color w:val="000000"/>
        </w:rPr>
        <w:br w:type="page"/>
      </w:r>
    </w:p>
    <w:p w:rsidR="00AA7E1C" w:rsidRPr="00AA7E1C" w:rsidRDefault="00AA7E1C" w:rsidP="00AA7E1C">
      <w:pPr>
        <w:spacing w:after="120"/>
        <w:jc w:val="left"/>
        <w:rPr>
          <w:rFonts w:ascii="Book Antiqua" w:hAnsi="Book Antiqua"/>
          <w:color w:val="000000"/>
        </w:rPr>
        <w:sectPr w:rsidR="00AA7E1C" w:rsidRPr="00AA7E1C" w:rsidSect="00AA7E1C">
          <w:headerReference w:type="even" r:id="rId90"/>
          <w:headerReference w:type="default" r:id="rId91"/>
          <w:footerReference w:type="even" r:id="rId92"/>
          <w:footerReference w:type="default" r:id="rId93"/>
          <w:footnotePr>
            <w:numRestart w:val="eachSect"/>
          </w:footnotePr>
          <w:pgSz w:w="11906" w:h="16838" w:code="9"/>
          <w:pgMar w:top="2466" w:right="2098" w:bottom="2466" w:left="2098" w:header="1899" w:footer="1899" w:gutter="0"/>
          <w:cols w:space="708"/>
          <w:docGrid w:linePitch="360"/>
        </w:sectPr>
      </w:pPr>
    </w:p>
    <w:p w:rsidR="00AA7E1C" w:rsidRPr="00AA7E1C" w:rsidRDefault="00AA7E1C" w:rsidP="00AA7E1C">
      <w:pPr>
        <w:spacing w:after="240"/>
        <w:ind w:left="1418" w:hanging="1418"/>
        <w:jc w:val="left"/>
        <w:outlineLvl w:val="1"/>
        <w:rPr>
          <w:rFonts w:cs="Arial"/>
          <w:iCs/>
          <w:color w:val="000000"/>
          <w:sz w:val="30"/>
          <w:szCs w:val="30"/>
        </w:rPr>
      </w:pPr>
      <w:bookmarkStart w:id="151" w:name="_Toc534806922"/>
      <w:r w:rsidRPr="00AA7E1C">
        <w:rPr>
          <w:rFonts w:cs="Arial"/>
          <w:iCs/>
          <w:color w:val="000000"/>
          <w:sz w:val="30"/>
          <w:szCs w:val="30"/>
        </w:rPr>
        <w:lastRenderedPageBreak/>
        <w:t>Section 2: Revisions to Outcomes and Planned Performance</w:t>
      </w:r>
      <w:bookmarkEnd w:id="151"/>
    </w:p>
    <w:p w:rsidR="00AA7E1C" w:rsidRPr="00AA7E1C" w:rsidRDefault="00AA7E1C" w:rsidP="00AA7E1C">
      <w:pPr>
        <w:keepNext/>
        <w:tabs>
          <w:tab w:val="left" w:pos="709"/>
        </w:tabs>
        <w:spacing w:before="240" w:after="240"/>
        <w:jc w:val="left"/>
        <w:outlineLvl w:val="2"/>
        <w:rPr>
          <w:b/>
          <w:smallCaps/>
          <w:color w:val="000000"/>
          <w:sz w:val="26"/>
          <w:szCs w:val="26"/>
        </w:rPr>
      </w:pPr>
      <w:bookmarkStart w:id="152" w:name="_Toc534806923"/>
      <w:r w:rsidRPr="00AA7E1C">
        <w:rPr>
          <w:b/>
          <w:smallCaps/>
          <w:color w:val="000000"/>
          <w:sz w:val="26"/>
          <w:szCs w:val="26"/>
        </w:rPr>
        <w:t>2.1</w:t>
      </w:r>
      <w:r w:rsidRPr="00AA7E1C">
        <w:rPr>
          <w:b/>
          <w:smallCaps/>
          <w:color w:val="000000"/>
          <w:sz w:val="26"/>
          <w:szCs w:val="26"/>
        </w:rPr>
        <w:tab/>
        <w:t>Budgeted Expenses and Performance for Outcome 1</w:t>
      </w:r>
      <w:bookmarkEnd w:id="152"/>
    </w:p>
    <w:p w:rsidR="00AA7E1C" w:rsidRPr="00AA7E1C" w:rsidRDefault="00AA7E1C" w:rsidP="00AA7E1C">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120"/>
        <w:jc w:val="left"/>
        <w:rPr>
          <w:b/>
          <w:bCs/>
          <w:iCs/>
          <w:snapToGrid w:val="0"/>
          <w:color w:val="000000"/>
          <w:sz w:val="22"/>
          <w:szCs w:val="26"/>
        </w:rPr>
      </w:pPr>
      <w:r w:rsidRPr="00AA7E1C">
        <w:rPr>
          <w:b/>
          <w:bCs/>
          <w:iCs/>
          <w:snapToGrid w:val="0"/>
          <w:color w:val="000000"/>
          <w:sz w:val="22"/>
          <w:szCs w:val="26"/>
        </w:rPr>
        <w:t>Outcome 1</w:t>
      </w:r>
    </w:p>
    <w:p w:rsidR="00AA7E1C" w:rsidRPr="00AA7E1C" w:rsidRDefault="00AA7E1C" w:rsidP="00AA7E1C">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0"/>
        <w:jc w:val="left"/>
        <w:rPr>
          <w:rFonts w:cs="Arial"/>
          <w:bCs/>
          <w:iCs/>
          <w:snapToGrid w:val="0"/>
          <w:color w:val="000000"/>
          <w:sz w:val="18"/>
          <w:szCs w:val="18"/>
        </w:rPr>
      </w:pPr>
      <w:r w:rsidRPr="00AA7E1C">
        <w:rPr>
          <w:rFonts w:cs="Arial"/>
          <w:bCs/>
          <w:iCs/>
          <w:snapToGrid w:val="0"/>
          <w:color w:val="000000"/>
          <w:sz w:val="18"/>
          <w:szCs w:val="18"/>
        </w:rPr>
        <w:t>A safe food supply and well-informed consumers in Australia and New Zealand, including through the development of food regulatory measures and the promotion of their consistent implementation, coordination of food recall activities and the monitoring of consumer and industry food practices</w:t>
      </w:r>
    </w:p>
    <w:p w:rsidR="00AA7E1C" w:rsidRPr="00AA7E1C" w:rsidRDefault="00AA7E1C" w:rsidP="00AA7E1C">
      <w:pPr>
        <w:keepNext/>
        <w:tabs>
          <w:tab w:val="left" w:pos="709"/>
        </w:tabs>
        <w:spacing w:before="240" w:after="120"/>
        <w:jc w:val="left"/>
        <w:outlineLvl w:val="3"/>
        <w:rPr>
          <w:b/>
          <w:color w:val="000000"/>
          <w:sz w:val="22"/>
        </w:rPr>
      </w:pPr>
      <w:r w:rsidRPr="00AA7E1C">
        <w:rPr>
          <w:b/>
          <w:color w:val="000000"/>
          <w:sz w:val="22"/>
        </w:rPr>
        <w:t>Budgeted Expenses for FSANZ</w:t>
      </w:r>
    </w:p>
    <w:p w:rsidR="00AA7E1C" w:rsidRPr="00AA7E1C" w:rsidRDefault="00AA7E1C" w:rsidP="00AA7E1C">
      <w:pPr>
        <w:spacing w:after="120"/>
        <w:jc w:val="left"/>
        <w:rPr>
          <w:rFonts w:cs="Arial"/>
          <w:b/>
          <w:color w:val="000000"/>
          <w:szCs w:val="18"/>
          <w:lang w:eastAsia="en-US"/>
        </w:rPr>
      </w:pPr>
      <w:r w:rsidRPr="00AA7E1C">
        <w:rPr>
          <w:rFonts w:cs="Arial"/>
          <w:b/>
          <w:color w:val="000000"/>
          <w:szCs w:val="18"/>
          <w:lang w:eastAsia="en-US"/>
        </w:rPr>
        <w:t>Table 2.1.1: Budgeted Expenses and Resources for FSANZ</w:t>
      </w:r>
    </w:p>
    <w:tbl>
      <w:tblPr>
        <w:tblW w:w="7360" w:type="dxa"/>
        <w:tblInd w:w="93" w:type="dxa"/>
        <w:tblLook w:val="04A0" w:firstRow="1" w:lastRow="0" w:firstColumn="1" w:lastColumn="0" w:noHBand="0" w:noVBand="1"/>
        <w:tblDescription w:val="Table 2.1.1: Budgeted Expenses and Resources for FSANZ"/>
      </w:tblPr>
      <w:tblGrid>
        <w:gridCol w:w="2860"/>
        <w:gridCol w:w="900"/>
        <w:gridCol w:w="900"/>
        <w:gridCol w:w="900"/>
        <w:gridCol w:w="900"/>
        <w:gridCol w:w="900"/>
      </w:tblGrid>
      <w:tr w:rsidR="00AA7E1C" w:rsidRPr="00AA7E1C" w:rsidTr="00AA7E1C">
        <w:trPr>
          <w:trHeight w:val="567"/>
        </w:trPr>
        <w:tc>
          <w:tcPr>
            <w:tcW w:w="2860" w:type="dxa"/>
            <w:tcBorders>
              <w:top w:val="single" w:sz="4" w:space="0" w:color="auto"/>
              <w:left w:val="nil"/>
              <w:bottom w:val="nil"/>
              <w:right w:val="nil"/>
            </w:tcBorders>
            <w:shd w:val="clear" w:color="auto" w:fill="auto"/>
            <w:vAlign w:val="bottom"/>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 </w:t>
            </w:r>
          </w:p>
        </w:tc>
        <w:tc>
          <w:tcPr>
            <w:tcW w:w="900" w:type="dxa"/>
            <w:tcBorders>
              <w:top w:val="single" w:sz="4" w:space="0" w:color="auto"/>
              <w:left w:val="nil"/>
              <w:bottom w:val="single" w:sz="4" w:space="0" w:color="auto"/>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2017-18</w:t>
            </w:r>
            <w:r w:rsidRPr="00AA7E1C">
              <w:rPr>
                <w:rFonts w:cs="Arial"/>
                <w:b/>
                <w:bCs/>
                <w:sz w:val="16"/>
                <w:szCs w:val="16"/>
              </w:rPr>
              <w:br/>
              <w:t>Actual</w:t>
            </w:r>
            <w:r w:rsidRPr="00AA7E1C">
              <w:rPr>
                <w:rFonts w:cs="Arial"/>
                <w:b/>
                <w:bCs/>
                <w:sz w:val="16"/>
                <w:szCs w:val="16"/>
              </w:rPr>
              <w:br/>
            </w:r>
            <w:r w:rsidRPr="00AA7E1C">
              <w:rPr>
                <w:rFonts w:cs="Arial"/>
                <w:sz w:val="16"/>
                <w:szCs w:val="16"/>
              </w:rPr>
              <w:br/>
              <w:t>$'000</w:t>
            </w:r>
          </w:p>
        </w:tc>
        <w:tc>
          <w:tcPr>
            <w:tcW w:w="900" w:type="dxa"/>
            <w:tcBorders>
              <w:top w:val="single" w:sz="4" w:space="0" w:color="auto"/>
              <w:left w:val="nil"/>
              <w:bottom w:val="single" w:sz="4" w:space="0" w:color="auto"/>
              <w:right w:val="nil"/>
            </w:tcBorders>
            <w:shd w:val="clear" w:color="000000" w:fill="D9D9D9"/>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2018-19</w:t>
            </w:r>
            <w:r w:rsidRPr="00AA7E1C">
              <w:rPr>
                <w:rFonts w:cs="Arial"/>
                <w:b/>
                <w:bCs/>
                <w:sz w:val="16"/>
                <w:szCs w:val="16"/>
              </w:rPr>
              <w:br/>
              <w:t>Revised</w:t>
            </w:r>
            <w:r w:rsidRPr="00AA7E1C">
              <w:rPr>
                <w:rFonts w:cs="Arial"/>
                <w:b/>
                <w:bCs/>
                <w:sz w:val="16"/>
                <w:szCs w:val="16"/>
              </w:rPr>
              <w:br/>
              <w:t>Budget</w:t>
            </w:r>
            <w:r w:rsidRPr="00AA7E1C">
              <w:rPr>
                <w:rFonts w:cs="Arial"/>
                <w:sz w:val="16"/>
                <w:szCs w:val="16"/>
              </w:rPr>
              <w:br/>
              <w:t>$'000</w:t>
            </w:r>
          </w:p>
        </w:tc>
        <w:tc>
          <w:tcPr>
            <w:tcW w:w="900" w:type="dxa"/>
            <w:tcBorders>
              <w:top w:val="single" w:sz="4" w:space="0" w:color="auto"/>
              <w:left w:val="nil"/>
              <w:bottom w:val="single" w:sz="4" w:space="0" w:color="auto"/>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2019-20 Forward Year 1</w:t>
            </w:r>
            <w:r w:rsidRPr="00AA7E1C">
              <w:rPr>
                <w:rFonts w:cs="Arial"/>
                <w:b/>
                <w:bCs/>
                <w:sz w:val="16"/>
                <w:szCs w:val="16"/>
              </w:rPr>
              <w:br/>
            </w:r>
            <w:r w:rsidRPr="00AA7E1C">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2020-21 Forward Year 2</w:t>
            </w:r>
            <w:r w:rsidRPr="00AA7E1C">
              <w:rPr>
                <w:rFonts w:cs="Arial"/>
                <w:b/>
                <w:bCs/>
                <w:sz w:val="16"/>
                <w:szCs w:val="16"/>
              </w:rPr>
              <w:br/>
            </w:r>
            <w:r w:rsidRPr="00AA7E1C">
              <w:rPr>
                <w:rFonts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2021-22 Forward Year 3</w:t>
            </w:r>
            <w:r w:rsidRPr="00AA7E1C">
              <w:rPr>
                <w:rFonts w:cs="Arial"/>
                <w:b/>
                <w:bCs/>
                <w:sz w:val="16"/>
                <w:szCs w:val="16"/>
              </w:rPr>
              <w:br/>
            </w:r>
            <w:r w:rsidRPr="00AA7E1C">
              <w:rPr>
                <w:rFonts w:cs="Arial"/>
                <w:sz w:val="16"/>
                <w:szCs w:val="16"/>
              </w:rPr>
              <w:t>$'000</w:t>
            </w:r>
          </w:p>
        </w:tc>
      </w:tr>
      <w:tr w:rsidR="00AA7E1C" w:rsidRPr="00AA7E1C" w:rsidTr="00AA7E1C">
        <w:trPr>
          <w:trHeight w:val="300"/>
        </w:trPr>
        <w:tc>
          <w:tcPr>
            <w:tcW w:w="7360" w:type="dxa"/>
            <w:gridSpan w:val="6"/>
            <w:tcBorders>
              <w:top w:val="nil"/>
              <w:left w:val="nil"/>
              <w:bottom w:val="nil"/>
              <w:right w:val="nil"/>
            </w:tcBorders>
            <w:shd w:val="clear" w:color="auto" w:fill="auto"/>
            <w:vAlign w:val="bottom"/>
            <w:hideMark/>
          </w:tcPr>
          <w:p w:rsidR="00AA7E1C" w:rsidRPr="00AA7E1C" w:rsidRDefault="00AA7E1C" w:rsidP="00AA7E1C">
            <w:pPr>
              <w:spacing w:after="0"/>
              <w:jc w:val="left"/>
              <w:rPr>
                <w:rFonts w:cs="Arial"/>
                <w:b/>
                <w:bCs/>
                <w:sz w:val="16"/>
                <w:szCs w:val="16"/>
              </w:rPr>
            </w:pPr>
            <w:r w:rsidRPr="00AA7E1C">
              <w:rPr>
                <w:rFonts w:cs="Arial"/>
                <w:b/>
                <w:bCs/>
                <w:sz w:val="16"/>
                <w:szCs w:val="16"/>
              </w:rPr>
              <w:t>Program 1.1: Food Regulatory Activity and Services to the Minister and Parliament</w:t>
            </w:r>
          </w:p>
        </w:tc>
      </w:tr>
      <w:tr w:rsidR="00AA7E1C" w:rsidRPr="00AA7E1C" w:rsidTr="00AA7E1C">
        <w:trPr>
          <w:trHeight w:val="300"/>
        </w:trPr>
        <w:tc>
          <w:tcPr>
            <w:tcW w:w="286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sz w:val="16"/>
                <w:szCs w:val="16"/>
              </w:rPr>
            </w:pPr>
            <w:r w:rsidRPr="00AA7E1C">
              <w:rPr>
                <w:rFonts w:cs="Arial"/>
                <w:sz w:val="16"/>
                <w:szCs w:val="16"/>
              </w:rPr>
              <w:t>Revenue from Government</w:t>
            </w:r>
          </w:p>
        </w:tc>
        <w:tc>
          <w:tcPr>
            <w:tcW w:w="9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0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 </w:t>
            </w:r>
          </w:p>
        </w:tc>
        <w:tc>
          <w:tcPr>
            <w:tcW w:w="9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r>
      <w:tr w:rsidR="00AA7E1C" w:rsidRPr="00AA7E1C" w:rsidTr="00AA7E1C">
        <w:trPr>
          <w:trHeight w:val="225"/>
        </w:trPr>
        <w:tc>
          <w:tcPr>
            <w:tcW w:w="2860" w:type="dxa"/>
            <w:tcBorders>
              <w:top w:val="nil"/>
              <w:left w:val="nil"/>
              <w:bottom w:val="nil"/>
              <w:right w:val="nil"/>
            </w:tcBorders>
            <w:shd w:val="clear" w:color="auto" w:fill="auto"/>
            <w:noWrap/>
            <w:vAlign w:val="bottom"/>
            <w:hideMark/>
          </w:tcPr>
          <w:p w:rsidR="00AA7E1C" w:rsidRPr="00AA7E1C" w:rsidRDefault="00AA7E1C" w:rsidP="00AA7E1C">
            <w:pPr>
              <w:spacing w:after="0"/>
              <w:ind w:leftChars="150" w:left="300"/>
              <w:jc w:val="left"/>
              <w:rPr>
                <w:rFonts w:cs="Arial"/>
                <w:sz w:val="16"/>
                <w:szCs w:val="16"/>
              </w:rPr>
            </w:pPr>
            <w:r w:rsidRPr="00AA7E1C">
              <w:rPr>
                <w:rFonts w:cs="Arial"/>
                <w:sz w:val="16"/>
                <w:szCs w:val="16"/>
              </w:rPr>
              <w:t xml:space="preserve">Ordinary annual services </w:t>
            </w:r>
            <w:r w:rsidRPr="00AA7E1C">
              <w:rPr>
                <w:rFonts w:cs="Arial"/>
                <w:sz w:val="16"/>
                <w:szCs w:val="16"/>
                <w:vertAlign w:val="superscript"/>
              </w:rPr>
              <w:t>(a)</w:t>
            </w:r>
          </w:p>
        </w:tc>
        <w:tc>
          <w:tcPr>
            <w:tcW w:w="9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16,961</w:t>
            </w:r>
          </w:p>
        </w:tc>
        <w:tc>
          <w:tcPr>
            <w:tcW w:w="90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17,158</w:t>
            </w:r>
          </w:p>
        </w:tc>
        <w:tc>
          <w:tcPr>
            <w:tcW w:w="9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16,907</w:t>
            </w:r>
          </w:p>
        </w:tc>
        <w:tc>
          <w:tcPr>
            <w:tcW w:w="9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17,023</w:t>
            </w:r>
          </w:p>
        </w:tc>
        <w:tc>
          <w:tcPr>
            <w:tcW w:w="9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17,122</w:t>
            </w:r>
          </w:p>
        </w:tc>
      </w:tr>
      <w:tr w:rsidR="00AA7E1C" w:rsidRPr="00AA7E1C" w:rsidTr="00AA7E1C">
        <w:trPr>
          <w:trHeight w:val="453"/>
        </w:trPr>
        <w:tc>
          <w:tcPr>
            <w:tcW w:w="2860" w:type="dxa"/>
            <w:tcBorders>
              <w:top w:val="nil"/>
              <w:left w:val="nil"/>
              <w:bottom w:val="nil"/>
              <w:right w:val="nil"/>
            </w:tcBorders>
            <w:shd w:val="clear" w:color="auto" w:fill="auto"/>
            <w:noWrap/>
            <w:vAlign w:val="bottom"/>
            <w:hideMark/>
          </w:tcPr>
          <w:p w:rsidR="00AA7E1C" w:rsidRPr="00AA7E1C" w:rsidRDefault="00AA7E1C" w:rsidP="00AA7E1C">
            <w:pPr>
              <w:spacing w:after="0"/>
              <w:ind w:leftChars="150" w:left="300"/>
              <w:jc w:val="left"/>
              <w:rPr>
                <w:rFonts w:cs="Arial"/>
                <w:sz w:val="16"/>
                <w:szCs w:val="16"/>
              </w:rPr>
            </w:pPr>
            <w:r w:rsidRPr="00AA7E1C">
              <w:rPr>
                <w:rFonts w:cs="Arial"/>
                <w:sz w:val="16"/>
                <w:szCs w:val="16"/>
              </w:rPr>
              <w:t>Revenues from independent sources</w:t>
            </w:r>
          </w:p>
        </w:tc>
        <w:tc>
          <w:tcPr>
            <w:tcW w:w="9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2,908</w:t>
            </w:r>
          </w:p>
        </w:tc>
        <w:tc>
          <w:tcPr>
            <w:tcW w:w="90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2,350</w:t>
            </w:r>
          </w:p>
        </w:tc>
        <w:tc>
          <w:tcPr>
            <w:tcW w:w="9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2,350</w:t>
            </w:r>
          </w:p>
        </w:tc>
        <w:tc>
          <w:tcPr>
            <w:tcW w:w="9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2,375</w:t>
            </w:r>
          </w:p>
        </w:tc>
        <w:tc>
          <w:tcPr>
            <w:tcW w:w="9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2,375</w:t>
            </w:r>
          </w:p>
        </w:tc>
      </w:tr>
      <w:tr w:rsidR="00AA7E1C" w:rsidRPr="00AA7E1C" w:rsidTr="00AA7E1C">
        <w:trPr>
          <w:trHeight w:val="225"/>
        </w:trPr>
        <w:tc>
          <w:tcPr>
            <w:tcW w:w="2860" w:type="dxa"/>
            <w:tcBorders>
              <w:top w:val="nil"/>
              <w:left w:val="nil"/>
              <w:bottom w:val="nil"/>
              <w:right w:val="nil"/>
            </w:tcBorders>
            <w:shd w:val="clear" w:color="auto" w:fill="auto"/>
            <w:noWrap/>
            <w:vAlign w:val="bottom"/>
            <w:hideMark/>
          </w:tcPr>
          <w:p w:rsidR="00AA7E1C" w:rsidRPr="00AA7E1C" w:rsidRDefault="00AA7E1C" w:rsidP="00AA7E1C">
            <w:pPr>
              <w:spacing w:after="0"/>
              <w:ind w:leftChars="150" w:left="300"/>
              <w:jc w:val="left"/>
              <w:rPr>
                <w:rFonts w:cs="Arial"/>
                <w:sz w:val="16"/>
                <w:szCs w:val="16"/>
              </w:rPr>
            </w:pPr>
            <w:r w:rsidRPr="00AA7E1C">
              <w:rPr>
                <w:rFonts w:cs="Arial"/>
                <w:sz w:val="16"/>
                <w:szCs w:val="16"/>
              </w:rPr>
              <w:t>Operating deficit (surplus)</w:t>
            </w:r>
          </w:p>
        </w:tc>
        <w:tc>
          <w:tcPr>
            <w:tcW w:w="90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(314)</w:t>
            </w:r>
          </w:p>
        </w:tc>
        <w:tc>
          <w:tcPr>
            <w:tcW w:w="90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w:t>
            </w:r>
          </w:p>
        </w:tc>
        <w:tc>
          <w:tcPr>
            <w:tcW w:w="90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w:t>
            </w:r>
          </w:p>
        </w:tc>
        <w:tc>
          <w:tcPr>
            <w:tcW w:w="90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w:t>
            </w:r>
          </w:p>
        </w:tc>
        <w:tc>
          <w:tcPr>
            <w:tcW w:w="90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(200)</w:t>
            </w:r>
          </w:p>
        </w:tc>
      </w:tr>
      <w:tr w:rsidR="00AA7E1C" w:rsidRPr="00AA7E1C" w:rsidTr="00AA7E1C">
        <w:trPr>
          <w:trHeight w:val="300"/>
        </w:trPr>
        <w:tc>
          <w:tcPr>
            <w:tcW w:w="286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b/>
                <w:bCs/>
                <w:sz w:val="16"/>
                <w:szCs w:val="16"/>
              </w:rPr>
            </w:pPr>
            <w:r w:rsidRPr="00AA7E1C">
              <w:rPr>
                <w:rFonts w:cs="Arial"/>
                <w:b/>
                <w:bCs/>
                <w:sz w:val="16"/>
                <w:szCs w:val="16"/>
              </w:rPr>
              <w:t>Total for Program 1.1</w:t>
            </w:r>
          </w:p>
        </w:tc>
        <w:tc>
          <w:tcPr>
            <w:tcW w:w="90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19,555</w:t>
            </w:r>
          </w:p>
        </w:tc>
        <w:tc>
          <w:tcPr>
            <w:tcW w:w="90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19,508</w:t>
            </w:r>
          </w:p>
        </w:tc>
        <w:tc>
          <w:tcPr>
            <w:tcW w:w="90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19,257</w:t>
            </w:r>
          </w:p>
        </w:tc>
        <w:tc>
          <w:tcPr>
            <w:tcW w:w="90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19,398</w:t>
            </w:r>
          </w:p>
        </w:tc>
        <w:tc>
          <w:tcPr>
            <w:tcW w:w="90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19,297</w:t>
            </w:r>
          </w:p>
        </w:tc>
      </w:tr>
      <w:tr w:rsidR="00AA7E1C" w:rsidRPr="00AA7E1C" w:rsidTr="00AA7E1C">
        <w:trPr>
          <w:trHeight w:val="300"/>
        </w:trPr>
        <w:tc>
          <w:tcPr>
            <w:tcW w:w="286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left"/>
              <w:rPr>
                <w:rFonts w:cs="Arial"/>
                <w:b/>
                <w:bCs/>
                <w:color w:val="000000"/>
                <w:sz w:val="16"/>
                <w:szCs w:val="16"/>
              </w:rPr>
            </w:pPr>
            <w:r w:rsidRPr="00AA7E1C">
              <w:rPr>
                <w:rFonts w:cs="Arial"/>
                <w:b/>
                <w:bCs/>
                <w:color w:val="000000"/>
                <w:sz w:val="16"/>
                <w:szCs w:val="16"/>
              </w:rPr>
              <w:t>Total expenses for Outcome 1</w:t>
            </w:r>
          </w:p>
        </w:tc>
        <w:tc>
          <w:tcPr>
            <w:tcW w:w="90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19,555</w:t>
            </w:r>
          </w:p>
        </w:tc>
        <w:tc>
          <w:tcPr>
            <w:tcW w:w="90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19,508</w:t>
            </w:r>
          </w:p>
        </w:tc>
        <w:tc>
          <w:tcPr>
            <w:tcW w:w="90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19,257</w:t>
            </w:r>
          </w:p>
        </w:tc>
        <w:tc>
          <w:tcPr>
            <w:tcW w:w="90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19,398</w:t>
            </w:r>
          </w:p>
        </w:tc>
        <w:tc>
          <w:tcPr>
            <w:tcW w:w="90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19,297</w:t>
            </w:r>
          </w:p>
        </w:tc>
      </w:tr>
      <w:tr w:rsidR="00AA7E1C" w:rsidRPr="00AA7E1C" w:rsidTr="00AA7E1C">
        <w:trPr>
          <w:trHeight w:val="225"/>
        </w:trPr>
        <w:tc>
          <w:tcPr>
            <w:tcW w:w="2860" w:type="dxa"/>
            <w:tcBorders>
              <w:top w:val="nil"/>
              <w:left w:val="nil"/>
              <w:bottom w:val="nil"/>
              <w:right w:val="nil"/>
            </w:tcBorders>
            <w:shd w:val="clear" w:color="auto" w:fill="auto"/>
            <w:noWrap/>
            <w:vAlign w:val="center"/>
            <w:hideMark/>
          </w:tcPr>
          <w:p w:rsidR="00AA7E1C" w:rsidRPr="00AA7E1C" w:rsidRDefault="00AA7E1C" w:rsidP="00AA7E1C">
            <w:pPr>
              <w:spacing w:after="0"/>
              <w:ind w:firstLineChars="100" w:firstLine="160"/>
              <w:jc w:val="left"/>
              <w:rPr>
                <w:rFonts w:cs="Arial"/>
                <w:sz w:val="16"/>
                <w:szCs w:val="16"/>
              </w:rPr>
            </w:pPr>
          </w:p>
        </w:tc>
        <w:tc>
          <w:tcPr>
            <w:tcW w:w="9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00" w:type="dxa"/>
            <w:tcBorders>
              <w:top w:val="nil"/>
              <w:left w:val="nil"/>
              <w:bottom w:val="nil"/>
              <w:right w:val="nil"/>
            </w:tcBorders>
            <w:shd w:val="clear" w:color="auto" w:fill="auto"/>
            <w:noWrap/>
            <w:vAlign w:val="center"/>
            <w:hideMark/>
          </w:tcPr>
          <w:p w:rsidR="00AA7E1C" w:rsidRPr="00AA7E1C" w:rsidRDefault="00AA7E1C" w:rsidP="00AA7E1C">
            <w:pPr>
              <w:spacing w:after="0"/>
              <w:jc w:val="left"/>
              <w:rPr>
                <w:rFonts w:cs="Arial"/>
                <w:sz w:val="16"/>
                <w:szCs w:val="16"/>
              </w:rPr>
            </w:pPr>
          </w:p>
        </w:tc>
        <w:tc>
          <w:tcPr>
            <w:tcW w:w="900" w:type="dxa"/>
            <w:tcBorders>
              <w:top w:val="nil"/>
              <w:left w:val="nil"/>
              <w:bottom w:val="nil"/>
              <w:right w:val="nil"/>
            </w:tcBorders>
            <w:shd w:val="clear" w:color="auto" w:fill="auto"/>
            <w:noWrap/>
            <w:vAlign w:val="center"/>
            <w:hideMark/>
          </w:tcPr>
          <w:p w:rsidR="00AA7E1C" w:rsidRPr="00AA7E1C" w:rsidRDefault="00AA7E1C" w:rsidP="00AA7E1C">
            <w:pPr>
              <w:spacing w:after="0"/>
              <w:jc w:val="left"/>
              <w:rPr>
                <w:rFonts w:cs="Arial"/>
                <w:sz w:val="16"/>
                <w:szCs w:val="16"/>
              </w:rPr>
            </w:pPr>
          </w:p>
        </w:tc>
        <w:tc>
          <w:tcPr>
            <w:tcW w:w="900" w:type="dxa"/>
            <w:tcBorders>
              <w:top w:val="nil"/>
              <w:left w:val="nil"/>
              <w:bottom w:val="nil"/>
              <w:right w:val="nil"/>
            </w:tcBorders>
            <w:shd w:val="clear" w:color="auto" w:fill="auto"/>
            <w:noWrap/>
            <w:vAlign w:val="center"/>
            <w:hideMark/>
          </w:tcPr>
          <w:p w:rsidR="00AA7E1C" w:rsidRPr="00AA7E1C" w:rsidRDefault="00AA7E1C" w:rsidP="00AA7E1C">
            <w:pPr>
              <w:spacing w:after="0"/>
              <w:jc w:val="left"/>
              <w:rPr>
                <w:rFonts w:cs="Arial"/>
                <w:sz w:val="16"/>
                <w:szCs w:val="16"/>
              </w:rPr>
            </w:pPr>
          </w:p>
        </w:tc>
      </w:tr>
      <w:tr w:rsidR="00AA7E1C" w:rsidRPr="00AA7E1C" w:rsidTr="00AA7E1C">
        <w:trPr>
          <w:trHeight w:val="454"/>
        </w:trPr>
        <w:tc>
          <w:tcPr>
            <w:tcW w:w="2860" w:type="dxa"/>
            <w:tcBorders>
              <w:top w:val="single" w:sz="4" w:space="0" w:color="auto"/>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 </w:t>
            </w:r>
          </w:p>
        </w:tc>
        <w:tc>
          <w:tcPr>
            <w:tcW w:w="900" w:type="dxa"/>
            <w:tcBorders>
              <w:top w:val="single" w:sz="4" w:space="0" w:color="auto"/>
              <w:left w:val="nil"/>
              <w:bottom w:val="single" w:sz="4" w:space="0" w:color="auto"/>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Actual</w:t>
            </w:r>
            <w:r w:rsidRPr="00AA7E1C">
              <w:rPr>
                <w:rFonts w:cs="Arial"/>
                <w:b/>
                <w:bCs/>
                <w:sz w:val="16"/>
                <w:szCs w:val="16"/>
              </w:rPr>
              <w:br/>
              <w:t>2017-18</w:t>
            </w:r>
          </w:p>
        </w:tc>
        <w:tc>
          <w:tcPr>
            <w:tcW w:w="900" w:type="dxa"/>
            <w:tcBorders>
              <w:top w:val="single" w:sz="4" w:space="0" w:color="auto"/>
              <w:left w:val="nil"/>
              <w:bottom w:val="single" w:sz="4" w:space="0" w:color="auto"/>
              <w:right w:val="nil"/>
            </w:tcBorders>
            <w:shd w:val="clear" w:color="000000" w:fill="D9D9D9"/>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Revised</w:t>
            </w:r>
            <w:r w:rsidRPr="00AA7E1C">
              <w:rPr>
                <w:rFonts w:cs="Arial"/>
                <w:b/>
                <w:bCs/>
                <w:sz w:val="16"/>
                <w:szCs w:val="16"/>
              </w:rPr>
              <w:br/>
              <w:t>2018-19</w:t>
            </w:r>
          </w:p>
        </w:tc>
        <w:tc>
          <w:tcPr>
            <w:tcW w:w="900" w:type="dxa"/>
            <w:tcBorders>
              <w:top w:val="nil"/>
              <w:left w:val="nil"/>
              <w:bottom w:val="nil"/>
              <w:right w:val="nil"/>
            </w:tcBorders>
            <w:shd w:val="clear" w:color="auto" w:fill="auto"/>
            <w:noWrap/>
            <w:vAlign w:val="center"/>
            <w:hideMark/>
          </w:tcPr>
          <w:p w:rsidR="00AA7E1C" w:rsidRPr="00AA7E1C" w:rsidRDefault="00AA7E1C" w:rsidP="00AA7E1C">
            <w:pPr>
              <w:spacing w:after="0"/>
              <w:jc w:val="left"/>
              <w:rPr>
                <w:rFonts w:cs="Arial"/>
                <w:sz w:val="16"/>
                <w:szCs w:val="16"/>
              </w:rPr>
            </w:pPr>
          </w:p>
        </w:tc>
        <w:tc>
          <w:tcPr>
            <w:tcW w:w="900" w:type="dxa"/>
            <w:tcBorders>
              <w:top w:val="nil"/>
              <w:left w:val="nil"/>
              <w:bottom w:val="nil"/>
              <w:right w:val="nil"/>
            </w:tcBorders>
            <w:shd w:val="clear" w:color="auto" w:fill="auto"/>
            <w:noWrap/>
            <w:vAlign w:val="center"/>
            <w:hideMark/>
          </w:tcPr>
          <w:p w:rsidR="00AA7E1C" w:rsidRPr="00AA7E1C" w:rsidRDefault="00AA7E1C" w:rsidP="00AA7E1C">
            <w:pPr>
              <w:spacing w:after="0"/>
              <w:jc w:val="left"/>
              <w:rPr>
                <w:rFonts w:cs="Arial"/>
                <w:sz w:val="16"/>
                <w:szCs w:val="16"/>
              </w:rPr>
            </w:pPr>
          </w:p>
        </w:tc>
        <w:tc>
          <w:tcPr>
            <w:tcW w:w="900" w:type="dxa"/>
            <w:tcBorders>
              <w:top w:val="nil"/>
              <w:left w:val="nil"/>
              <w:bottom w:val="nil"/>
              <w:right w:val="nil"/>
            </w:tcBorders>
            <w:shd w:val="clear" w:color="auto" w:fill="auto"/>
            <w:noWrap/>
            <w:vAlign w:val="center"/>
            <w:hideMark/>
          </w:tcPr>
          <w:p w:rsidR="00AA7E1C" w:rsidRPr="00AA7E1C" w:rsidRDefault="00AA7E1C" w:rsidP="00AA7E1C">
            <w:pPr>
              <w:spacing w:after="0"/>
              <w:jc w:val="left"/>
              <w:rPr>
                <w:rFonts w:cs="Arial"/>
                <w:sz w:val="16"/>
                <w:szCs w:val="16"/>
              </w:rPr>
            </w:pPr>
          </w:p>
        </w:tc>
      </w:tr>
      <w:tr w:rsidR="00AA7E1C" w:rsidRPr="00AA7E1C" w:rsidTr="00AA7E1C">
        <w:trPr>
          <w:trHeight w:val="225"/>
        </w:trPr>
        <w:tc>
          <w:tcPr>
            <w:tcW w:w="286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left"/>
              <w:rPr>
                <w:rFonts w:cs="Arial"/>
                <w:b/>
                <w:bCs/>
                <w:color w:val="000000"/>
                <w:sz w:val="16"/>
                <w:szCs w:val="16"/>
              </w:rPr>
            </w:pPr>
            <w:r w:rsidRPr="00AA7E1C">
              <w:rPr>
                <w:rFonts w:cs="Arial"/>
                <w:b/>
                <w:bCs/>
                <w:color w:val="000000"/>
                <w:sz w:val="16"/>
                <w:szCs w:val="16"/>
              </w:rPr>
              <w:t xml:space="preserve">Average </w:t>
            </w:r>
            <w:r w:rsidRPr="00AA7E1C">
              <w:rPr>
                <w:rFonts w:cs="Arial"/>
                <w:b/>
                <w:bCs/>
                <w:sz w:val="16"/>
                <w:szCs w:val="16"/>
              </w:rPr>
              <w:t>s</w:t>
            </w:r>
            <w:r w:rsidRPr="00AA7E1C">
              <w:rPr>
                <w:rFonts w:cs="Arial"/>
                <w:b/>
                <w:bCs/>
                <w:color w:val="000000"/>
                <w:sz w:val="16"/>
                <w:szCs w:val="16"/>
              </w:rPr>
              <w:t xml:space="preserve">taffing </w:t>
            </w:r>
            <w:r w:rsidRPr="00AA7E1C">
              <w:rPr>
                <w:rFonts w:cs="Arial"/>
                <w:b/>
                <w:bCs/>
                <w:sz w:val="16"/>
                <w:szCs w:val="16"/>
              </w:rPr>
              <w:t>l</w:t>
            </w:r>
            <w:r w:rsidRPr="00AA7E1C">
              <w:rPr>
                <w:rFonts w:cs="Arial"/>
                <w:b/>
                <w:bCs/>
                <w:color w:val="000000"/>
                <w:sz w:val="16"/>
                <w:szCs w:val="16"/>
              </w:rPr>
              <w:t>evel (number)</w:t>
            </w:r>
          </w:p>
        </w:tc>
        <w:tc>
          <w:tcPr>
            <w:tcW w:w="900" w:type="dxa"/>
            <w:tcBorders>
              <w:top w:val="nil"/>
              <w:left w:val="nil"/>
              <w:bottom w:val="single" w:sz="4" w:space="0" w:color="000000"/>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104</w:t>
            </w:r>
          </w:p>
        </w:tc>
        <w:tc>
          <w:tcPr>
            <w:tcW w:w="900" w:type="dxa"/>
            <w:tcBorders>
              <w:top w:val="nil"/>
              <w:left w:val="nil"/>
              <w:bottom w:val="single" w:sz="4" w:space="0" w:color="000000"/>
              <w:right w:val="nil"/>
            </w:tcBorders>
            <w:shd w:val="clear" w:color="000000" w:fill="D9D9D9"/>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107</w:t>
            </w:r>
          </w:p>
        </w:tc>
        <w:tc>
          <w:tcPr>
            <w:tcW w:w="900" w:type="dxa"/>
            <w:tcBorders>
              <w:top w:val="nil"/>
              <w:left w:val="nil"/>
              <w:bottom w:val="nil"/>
              <w:right w:val="nil"/>
            </w:tcBorders>
            <w:shd w:val="clear" w:color="auto" w:fill="auto"/>
            <w:noWrap/>
            <w:vAlign w:val="center"/>
            <w:hideMark/>
          </w:tcPr>
          <w:p w:rsidR="00AA7E1C" w:rsidRPr="00AA7E1C" w:rsidRDefault="00AA7E1C" w:rsidP="00AA7E1C">
            <w:pPr>
              <w:spacing w:after="0"/>
              <w:jc w:val="left"/>
              <w:rPr>
                <w:rFonts w:cs="Arial"/>
                <w:sz w:val="16"/>
                <w:szCs w:val="16"/>
              </w:rPr>
            </w:pPr>
          </w:p>
        </w:tc>
        <w:tc>
          <w:tcPr>
            <w:tcW w:w="900" w:type="dxa"/>
            <w:tcBorders>
              <w:top w:val="nil"/>
              <w:left w:val="nil"/>
              <w:bottom w:val="nil"/>
              <w:right w:val="nil"/>
            </w:tcBorders>
            <w:shd w:val="clear" w:color="auto" w:fill="auto"/>
            <w:noWrap/>
            <w:vAlign w:val="center"/>
            <w:hideMark/>
          </w:tcPr>
          <w:p w:rsidR="00AA7E1C" w:rsidRPr="00AA7E1C" w:rsidRDefault="00AA7E1C" w:rsidP="00AA7E1C">
            <w:pPr>
              <w:spacing w:after="0"/>
              <w:jc w:val="left"/>
              <w:rPr>
                <w:rFonts w:cs="Arial"/>
                <w:sz w:val="16"/>
                <w:szCs w:val="16"/>
              </w:rPr>
            </w:pPr>
          </w:p>
        </w:tc>
        <w:tc>
          <w:tcPr>
            <w:tcW w:w="900" w:type="dxa"/>
            <w:tcBorders>
              <w:top w:val="nil"/>
              <w:left w:val="nil"/>
              <w:bottom w:val="nil"/>
              <w:right w:val="nil"/>
            </w:tcBorders>
            <w:shd w:val="clear" w:color="auto" w:fill="auto"/>
            <w:noWrap/>
            <w:vAlign w:val="center"/>
            <w:hideMark/>
          </w:tcPr>
          <w:p w:rsidR="00AA7E1C" w:rsidRPr="00AA7E1C" w:rsidRDefault="00AA7E1C" w:rsidP="00AA7E1C">
            <w:pPr>
              <w:spacing w:after="0"/>
              <w:jc w:val="left"/>
              <w:rPr>
                <w:rFonts w:cs="Arial"/>
                <w:sz w:val="16"/>
                <w:szCs w:val="16"/>
              </w:rPr>
            </w:pPr>
          </w:p>
        </w:tc>
      </w:tr>
    </w:tbl>
    <w:p w:rsidR="00AA7E1C" w:rsidRPr="00AA7E1C" w:rsidRDefault="00AA7E1C" w:rsidP="00AA7E1C">
      <w:pPr>
        <w:spacing w:before="120" w:after="120"/>
        <w:ind w:left="284" w:hanging="284"/>
        <w:jc w:val="left"/>
        <w:rPr>
          <w:color w:val="000000"/>
          <w:sz w:val="15"/>
          <w:bdr w:val="nil"/>
        </w:rPr>
      </w:pPr>
      <w:r w:rsidRPr="00AA7E1C">
        <w:rPr>
          <w:color w:val="000000"/>
          <w:sz w:val="15"/>
          <w:bdr w:val="nil"/>
          <w:vertAlign w:val="superscript"/>
        </w:rPr>
        <w:t>(a)</w:t>
      </w:r>
      <w:r w:rsidRPr="00AA7E1C">
        <w:rPr>
          <w:color w:val="000000"/>
          <w:sz w:val="15"/>
          <w:bdr w:val="nil"/>
        </w:rPr>
        <w:tab/>
        <w:t>Appropriation Bill (No. 1 &amp; 3) 2018-19.</w:t>
      </w:r>
    </w:p>
    <w:p w:rsidR="00AA7E1C" w:rsidRPr="00AA7E1C" w:rsidRDefault="00AA7E1C" w:rsidP="00AA7E1C">
      <w:pPr>
        <w:keepNext/>
        <w:tabs>
          <w:tab w:val="left" w:pos="709"/>
        </w:tabs>
        <w:spacing w:before="240" w:after="120"/>
        <w:jc w:val="left"/>
        <w:outlineLvl w:val="3"/>
        <w:rPr>
          <w:b/>
          <w:color w:val="000000"/>
          <w:sz w:val="22"/>
        </w:rPr>
      </w:pPr>
      <w:r w:rsidRPr="00AA7E1C">
        <w:rPr>
          <w:b/>
          <w:color w:val="000000"/>
          <w:sz w:val="22"/>
        </w:rPr>
        <w:t>Planned Performance for FSANZ</w:t>
      </w:r>
    </w:p>
    <w:p w:rsidR="00AA7E1C" w:rsidRPr="00AA7E1C" w:rsidRDefault="00AA7E1C" w:rsidP="00AA7E1C">
      <w:pPr>
        <w:spacing w:after="120"/>
        <w:jc w:val="left"/>
        <w:rPr>
          <w:rFonts w:ascii="Book Antiqua" w:hAnsi="Book Antiqua"/>
          <w:color w:val="000000"/>
        </w:rPr>
      </w:pPr>
      <w:r w:rsidRPr="00AA7E1C">
        <w:rPr>
          <w:rFonts w:ascii="Book Antiqua" w:hAnsi="Book Antiqua"/>
          <w:color w:val="000000"/>
        </w:rPr>
        <w:t xml:space="preserve">There have been no changes to performance information for FSANZ since the 2018-19 Budget which require new or modified performance criteria. Refer page 314 of the </w:t>
      </w:r>
      <w:r w:rsidRPr="00AA7E1C">
        <w:rPr>
          <w:rFonts w:ascii="Book Antiqua" w:hAnsi="Book Antiqua"/>
          <w:i/>
          <w:iCs/>
          <w:color w:val="000000"/>
        </w:rPr>
        <w:t>2018-19 Health Portfolio Budget Statements</w:t>
      </w:r>
      <w:r w:rsidRPr="00AA7E1C">
        <w:rPr>
          <w:rFonts w:ascii="Book Antiqua" w:hAnsi="Book Antiqua"/>
          <w:color w:val="000000"/>
        </w:rPr>
        <w:t xml:space="preserve"> for current performance information.</w:t>
      </w:r>
    </w:p>
    <w:p w:rsidR="00AA7E1C" w:rsidRPr="00AA7E1C" w:rsidRDefault="00AA7E1C" w:rsidP="00AA7E1C">
      <w:pPr>
        <w:spacing w:after="120"/>
        <w:jc w:val="left"/>
        <w:rPr>
          <w:rFonts w:ascii="Book Antiqua" w:hAnsi="Book Antiqua"/>
          <w:color w:val="000000"/>
        </w:rPr>
      </w:pPr>
      <w:r w:rsidRPr="00AA7E1C">
        <w:rPr>
          <w:rFonts w:ascii="Book Antiqua" w:hAnsi="Book Antiqua"/>
          <w:color w:val="000000"/>
        </w:rPr>
        <w:br w:type="page"/>
      </w:r>
    </w:p>
    <w:p w:rsidR="00AA7E1C" w:rsidRPr="00AA7E1C" w:rsidRDefault="00AA7E1C" w:rsidP="00AA7E1C">
      <w:pPr>
        <w:spacing w:after="120"/>
        <w:jc w:val="left"/>
        <w:rPr>
          <w:rFonts w:ascii="Book Antiqua" w:hAnsi="Book Antiqua"/>
          <w:color w:val="000000"/>
        </w:rPr>
        <w:sectPr w:rsidR="00AA7E1C" w:rsidRPr="00AA7E1C" w:rsidSect="00AA7E1C">
          <w:headerReference w:type="even" r:id="rId94"/>
          <w:headerReference w:type="default" r:id="rId95"/>
          <w:footerReference w:type="even" r:id="rId96"/>
          <w:footerReference w:type="default" r:id="rId97"/>
          <w:footnotePr>
            <w:numRestart w:val="eachSect"/>
          </w:footnotePr>
          <w:pgSz w:w="11906" w:h="16838" w:code="9"/>
          <w:pgMar w:top="2466" w:right="2098" w:bottom="2466" w:left="2098" w:header="1899" w:footer="1871" w:gutter="0"/>
          <w:cols w:space="708"/>
          <w:docGrid w:linePitch="360"/>
        </w:sectPr>
      </w:pPr>
    </w:p>
    <w:p w:rsidR="00AA7E1C" w:rsidRPr="00AA7E1C" w:rsidRDefault="00AA7E1C" w:rsidP="00AA7E1C">
      <w:pPr>
        <w:spacing w:after="240"/>
        <w:ind w:left="1418" w:hanging="1418"/>
        <w:jc w:val="left"/>
        <w:outlineLvl w:val="1"/>
        <w:rPr>
          <w:rFonts w:cs="Arial"/>
          <w:iCs/>
          <w:color w:val="000000"/>
          <w:sz w:val="30"/>
          <w:szCs w:val="30"/>
        </w:rPr>
      </w:pPr>
      <w:bookmarkStart w:id="153" w:name="_Toc534806924"/>
      <w:r w:rsidRPr="00AA7E1C">
        <w:rPr>
          <w:rFonts w:cs="Arial"/>
          <w:iCs/>
          <w:color w:val="000000"/>
          <w:sz w:val="30"/>
          <w:szCs w:val="30"/>
        </w:rPr>
        <w:lastRenderedPageBreak/>
        <w:t>Section 3: Special Account Flows and Budgeted Financial Statements</w:t>
      </w:r>
      <w:bookmarkEnd w:id="153"/>
      <w:r w:rsidRPr="00AA7E1C">
        <w:rPr>
          <w:rFonts w:cs="Arial"/>
          <w:iCs/>
          <w:color w:val="000000"/>
          <w:sz w:val="30"/>
          <w:szCs w:val="30"/>
        </w:rPr>
        <w:t xml:space="preserve"> </w:t>
      </w:r>
    </w:p>
    <w:p w:rsidR="00AA7E1C" w:rsidRPr="00AA7E1C" w:rsidRDefault="00AA7E1C" w:rsidP="00AA7E1C">
      <w:pPr>
        <w:keepNext/>
        <w:tabs>
          <w:tab w:val="left" w:pos="709"/>
        </w:tabs>
        <w:spacing w:before="240" w:after="240"/>
        <w:jc w:val="left"/>
        <w:outlineLvl w:val="2"/>
        <w:rPr>
          <w:b/>
          <w:smallCaps/>
          <w:color w:val="000000"/>
          <w:sz w:val="26"/>
          <w:szCs w:val="26"/>
        </w:rPr>
      </w:pPr>
      <w:bookmarkStart w:id="154" w:name="_Toc534806925"/>
      <w:r w:rsidRPr="00AA7E1C">
        <w:rPr>
          <w:b/>
          <w:smallCaps/>
          <w:color w:val="000000"/>
          <w:sz w:val="26"/>
          <w:szCs w:val="26"/>
        </w:rPr>
        <w:t>3.1</w:t>
      </w:r>
      <w:r w:rsidRPr="00AA7E1C">
        <w:rPr>
          <w:b/>
          <w:smallCaps/>
          <w:color w:val="000000"/>
          <w:sz w:val="26"/>
          <w:szCs w:val="26"/>
        </w:rPr>
        <w:tab/>
        <w:t>Special Account Flows</w:t>
      </w:r>
      <w:bookmarkEnd w:id="154"/>
    </w:p>
    <w:p w:rsidR="00AA7E1C" w:rsidRPr="00AA7E1C" w:rsidRDefault="00AA7E1C" w:rsidP="00AA7E1C">
      <w:pPr>
        <w:keepNext/>
        <w:tabs>
          <w:tab w:val="left" w:pos="709"/>
        </w:tabs>
        <w:spacing w:before="240" w:after="120"/>
        <w:jc w:val="left"/>
        <w:outlineLvl w:val="3"/>
        <w:rPr>
          <w:b/>
          <w:color w:val="000000"/>
          <w:sz w:val="22"/>
        </w:rPr>
      </w:pPr>
      <w:r w:rsidRPr="00AA7E1C">
        <w:rPr>
          <w:b/>
          <w:color w:val="000000"/>
          <w:sz w:val="22"/>
        </w:rPr>
        <w:t>Estimates of Special Account Flows</w:t>
      </w:r>
    </w:p>
    <w:p w:rsidR="00AA7E1C" w:rsidRPr="00AA7E1C" w:rsidRDefault="00AA7E1C" w:rsidP="00AA7E1C">
      <w:pPr>
        <w:spacing w:after="120"/>
        <w:jc w:val="left"/>
        <w:rPr>
          <w:rFonts w:ascii="Book Antiqua" w:hAnsi="Book Antiqua"/>
        </w:rPr>
      </w:pPr>
      <w:r w:rsidRPr="00AA7E1C">
        <w:rPr>
          <w:rFonts w:ascii="Book Antiqua" w:hAnsi="Book Antiqua"/>
        </w:rPr>
        <w:t>FSANZ does not manage any special accounts.</w:t>
      </w:r>
    </w:p>
    <w:p w:rsidR="00AA7E1C" w:rsidRPr="00AA7E1C" w:rsidRDefault="00AA7E1C" w:rsidP="00AA7E1C">
      <w:pPr>
        <w:keepNext/>
        <w:tabs>
          <w:tab w:val="left" w:pos="709"/>
        </w:tabs>
        <w:spacing w:before="240" w:after="240"/>
        <w:jc w:val="left"/>
        <w:outlineLvl w:val="2"/>
        <w:rPr>
          <w:b/>
          <w:smallCaps/>
          <w:color w:val="000000"/>
          <w:sz w:val="26"/>
          <w:szCs w:val="26"/>
        </w:rPr>
      </w:pPr>
      <w:bookmarkStart w:id="155" w:name="_Toc534806926"/>
      <w:r w:rsidRPr="00AA7E1C">
        <w:rPr>
          <w:b/>
          <w:smallCaps/>
          <w:color w:val="000000"/>
          <w:sz w:val="26"/>
          <w:szCs w:val="26"/>
        </w:rPr>
        <w:t>3.2</w:t>
      </w:r>
      <w:r w:rsidRPr="00AA7E1C">
        <w:rPr>
          <w:b/>
          <w:smallCaps/>
          <w:color w:val="000000"/>
          <w:sz w:val="26"/>
          <w:szCs w:val="26"/>
        </w:rPr>
        <w:tab/>
        <w:t>Budgeted Financial Statements</w:t>
      </w:r>
      <w:bookmarkEnd w:id="155"/>
    </w:p>
    <w:p w:rsidR="00AA7E1C" w:rsidRPr="00AA7E1C" w:rsidRDefault="00AA7E1C" w:rsidP="00AA7E1C">
      <w:pPr>
        <w:spacing w:after="120"/>
        <w:jc w:val="left"/>
        <w:rPr>
          <w:rFonts w:ascii="Book Antiqua" w:hAnsi="Book Antiqua"/>
          <w:color w:val="000000"/>
        </w:rPr>
      </w:pPr>
      <w:r w:rsidRPr="00AA7E1C">
        <w:rPr>
          <w:rFonts w:ascii="Book Antiqua" w:hAnsi="Book Antiqua"/>
          <w:color w:val="000000"/>
        </w:rPr>
        <w:t>An analysis of FSANZ budgeted financial statements for 2018-19 is provided below.</w:t>
      </w:r>
    </w:p>
    <w:p w:rsidR="00AA7E1C" w:rsidRPr="00AA7E1C" w:rsidRDefault="00AA7E1C" w:rsidP="00AA7E1C">
      <w:pPr>
        <w:keepNext/>
        <w:tabs>
          <w:tab w:val="left" w:pos="709"/>
        </w:tabs>
        <w:spacing w:before="240" w:after="120"/>
        <w:jc w:val="left"/>
        <w:outlineLvl w:val="3"/>
        <w:rPr>
          <w:b/>
          <w:color w:val="000000"/>
          <w:sz w:val="22"/>
        </w:rPr>
      </w:pPr>
      <w:r w:rsidRPr="00AA7E1C">
        <w:rPr>
          <w:b/>
          <w:color w:val="000000"/>
          <w:sz w:val="22"/>
        </w:rPr>
        <w:t>3.2.1 Analysis of Budgeted Financial Statements</w:t>
      </w:r>
    </w:p>
    <w:p w:rsidR="00AA7E1C" w:rsidRPr="00AA7E1C" w:rsidRDefault="00AA7E1C" w:rsidP="00AA7E1C">
      <w:pPr>
        <w:keepNext/>
        <w:spacing w:before="120" w:after="120"/>
        <w:jc w:val="left"/>
        <w:outlineLvl w:val="4"/>
        <w:rPr>
          <w:rFonts w:cs="Arial"/>
          <w:b/>
          <w:color w:val="000000"/>
          <w:szCs w:val="18"/>
        </w:rPr>
      </w:pPr>
      <w:r w:rsidRPr="00AA7E1C">
        <w:rPr>
          <w:rFonts w:cs="Arial"/>
          <w:b/>
          <w:color w:val="000000"/>
          <w:szCs w:val="18"/>
        </w:rPr>
        <w:t>Departmental</w:t>
      </w:r>
    </w:p>
    <w:p w:rsidR="00AA7E1C" w:rsidRPr="00AA7E1C" w:rsidRDefault="00AA7E1C" w:rsidP="00AA7E1C">
      <w:pPr>
        <w:keepNext/>
        <w:spacing w:before="120" w:after="120"/>
        <w:jc w:val="left"/>
        <w:outlineLvl w:val="5"/>
        <w:rPr>
          <w:rFonts w:cs="Arial"/>
          <w:b/>
          <w:color w:val="000000"/>
          <w:sz w:val="18"/>
          <w:szCs w:val="18"/>
        </w:rPr>
      </w:pPr>
      <w:r w:rsidRPr="00AA7E1C">
        <w:rPr>
          <w:rFonts w:cs="Arial"/>
          <w:b/>
          <w:color w:val="000000"/>
          <w:sz w:val="18"/>
          <w:szCs w:val="18"/>
        </w:rPr>
        <w:t>Comprehensive Income Statement</w:t>
      </w:r>
    </w:p>
    <w:p w:rsidR="00AA7E1C" w:rsidRPr="00AA7E1C" w:rsidRDefault="00AA7E1C" w:rsidP="00AA7E1C">
      <w:pPr>
        <w:spacing w:after="120"/>
        <w:jc w:val="left"/>
        <w:rPr>
          <w:rFonts w:ascii="Book Antiqua" w:hAnsi="Book Antiqua"/>
        </w:rPr>
      </w:pPr>
      <w:r w:rsidRPr="00AA7E1C">
        <w:rPr>
          <w:rFonts w:ascii="Book Antiqua" w:hAnsi="Book Antiqua"/>
        </w:rPr>
        <w:t>FSANZ has projected a break even budget in 2018-19 and the forward years.</w:t>
      </w:r>
    </w:p>
    <w:p w:rsidR="00AA7E1C" w:rsidRPr="00AA7E1C" w:rsidRDefault="00AA7E1C" w:rsidP="00AA7E1C">
      <w:pPr>
        <w:spacing w:after="120"/>
        <w:rPr>
          <w:rFonts w:cs="Arial"/>
          <w:b/>
          <w:color w:val="000000"/>
          <w:sz w:val="18"/>
          <w:szCs w:val="24"/>
        </w:rPr>
      </w:pPr>
      <w:r w:rsidRPr="00AA7E1C">
        <w:rPr>
          <w:rFonts w:cs="Arial"/>
          <w:b/>
          <w:color w:val="000000"/>
          <w:sz w:val="18"/>
          <w:szCs w:val="24"/>
        </w:rPr>
        <w:t>Revenues</w:t>
      </w:r>
    </w:p>
    <w:p w:rsidR="00AA7E1C" w:rsidRPr="00AA7E1C" w:rsidRDefault="00AA7E1C" w:rsidP="00AA7E1C">
      <w:pPr>
        <w:spacing w:after="120"/>
        <w:jc w:val="left"/>
        <w:rPr>
          <w:rFonts w:ascii="Book Antiqua" w:hAnsi="Book Antiqua"/>
        </w:rPr>
      </w:pPr>
      <w:r w:rsidRPr="00AA7E1C">
        <w:rPr>
          <w:rFonts w:ascii="Book Antiqua" w:hAnsi="Book Antiqua"/>
        </w:rPr>
        <w:t xml:space="preserve">Revenue from government has increased in 2018-19 due to the new Government measure - </w:t>
      </w:r>
      <w:r w:rsidRPr="00AA7E1C">
        <w:rPr>
          <w:rFonts w:ascii="Book Antiqua" w:hAnsi="Book Antiqua"/>
          <w:i/>
        </w:rPr>
        <w:t>Improving confidence in the strawberry supply chain</w:t>
      </w:r>
      <w:r w:rsidRPr="00AA7E1C">
        <w:rPr>
          <w:rFonts w:ascii="Book Antiqua" w:hAnsi="Book Antiqua"/>
        </w:rPr>
        <w:t>. The $0.259 million additional funding limited to 2018-19 reflects additional work required to be undertaken by the agency.</w:t>
      </w:r>
    </w:p>
    <w:p w:rsidR="00AA7E1C" w:rsidRPr="00AA7E1C" w:rsidRDefault="00AA7E1C" w:rsidP="00AA7E1C">
      <w:pPr>
        <w:spacing w:after="120"/>
        <w:jc w:val="left"/>
        <w:rPr>
          <w:rFonts w:ascii="Book Antiqua" w:hAnsi="Book Antiqua"/>
        </w:rPr>
      </w:pPr>
      <w:r w:rsidRPr="00AA7E1C">
        <w:rPr>
          <w:rFonts w:ascii="Book Antiqua" w:hAnsi="Book Antiqua"/>
        </w:rPr>
        <w:t xml:space="preserve">Revenue from other sources of $2.4 million is received primarily from the New Zealand Government, cost recovery arrangements for the processing of paid applications to amend the Food Standards Code and bank interest. </w:t>
      </w:r>
    </w:p>
    <w:p w:rsidR="00AA7E1C" w:rsidRPr="00AA7E1C" w:rsidRDefault="00AA7E1C" w:rsidP="00AA7E1C">
      <w:pPr>
        <w:spacing w:after="120"/>
        <w:rPr>
          <w:rFonts w:cs="Arial"/>
          <w:b/>
          <w:color w:val="000000"/>
          <w:sz w:val="18"/>
          <w:szCs w:val="24"/>
        </w:rPr>
      </w:pPr>
      <w:r w:rsidRPr="00AA7E1C">
        <w:rPr>
          <w:rFonts w:cs="Arial"/>
          <w:b/>
          <w:color w:val="000000"/>
          <w:sz w:val="18"/>
          <w:szCs w:val="24"/>
        </w:rPr>
        <w:t>Expenses</w:t>
      </w:r>
    </w:p>
    <w:p w:rsidR="00AA7E1C" w:rsidRPr="00AA7E1C" w:rsidRDefault="00AA7E1C" w:rsidP="00AA7E1C">
      <w:pPr>
        <w:spacing w:after="120"/>
        <w:jc w:val="left"/>
        <w:rPr>
          <w:rFonts w:ascii="Book Antiqua" w:hAnsi="Book Antiqua"/>
        </w:rPr>
      </w:pPr>
      <w:r w:rsidRPr="00AA7E1C">
        <w:rPr>
          <w:rFonts w:ascii="Book Antiqua" w:hAnsi="Book Antiqua"/>
        </w:rPr>
        <w:t>Expenditure in 2018-19 is anticipated to be $19.5 million which is in line with the agency’s resourcing.</w:t>
      </w:r>
    </w:p>
    <w:p w:rsidR="00AA7E1C" w:rsidRPr="00AA7E1C" w:rsidRDefault="00AA7E1C" w:rsidP="00AA7E1C">
      <w:pPr>
        <w:spacing w:after="100" w:afterAutospacing="1"/>
        <w:jc w:val="left"/>
        <w:rPr>
          <w:rFonts w:ascii="Book Antiqua" w:hAnsi="Book Antiqua"/>
          <w:color w:val="000000"/>
        </w:rPr>
      </w:pPr>
      <w:r w:rsidRPr="00AA7E1C">
        <w:rPr>
          <w:rFonts w:ascii="Book Antiqua" w:hAnsi="Book Antiqua"/>
          <w:color w:val="000000"/>
        </w:rPr>
        <w:br w:type="page"/>
      </w:r>
    </w:p>
    <w:p w:rsidR="00AA7E1C" w:rsidRPr="00AA7E1C" w:rsidRDefault="00AA7E1C" w:rsidP="00AA7E1C">
      <w:pPr>
        <w:keepNext/>
        <w:tabs>
          <w:tab w:val="left" w:pos="709"/>
        </w:tabs>
        <w:spacing w:before="240" w:after="120"/>
        <w:jc w:val="left"/>
        <w:outlineLvl w:val="3"/>
        <w:rPr>
          <w:b/>
          <w:color w:val="000000"/>
          <w:sz w:val="22"/>
        </w:rPr>
      </w:pPr>
      <w:r w:rsidRPr="00AA7E1C">
        <w:rPr>
          <w:b/>
          <w:color w:val="000000"/>
          <w:sz w:val="22"/>
        </w:rPr>
        <w:lastRenderedPageBreak/>
        <w:t>3.2.2 Budgeted Financial Statements</w:t>
      </w:r>
    </w:p>
    <w:p w:rsidR="00AA7E1C" w:rsidRPr="00AA7E1C" w:rsidRDefault="00AA7E1C" w:rsidP="00AA7E1C">
      <w:pPr>
        <w:spacing w:after="120"/>
        <w:jc w:val="left"/>
        <w:rPr>
          <w:rFonts w:cs="Arial"/>
          <w:b/>
          <w:color w:val="000000"/>
          <w:szCs w:val="18"/>
          <w:lang w:eastAsia="en-US"/>
        </w:rPr>
      </w:pPr>
      <w:r w:rsidRPr="00AA7E1C">
        <w:rPr>
          <w:rFonts w:cs="Arial"/>
          <w:b/>
          <w:color w:val="000000"/>
          <w:szCs w:val="18"/>
          <w:lang w:eastAsia="en-US"/>
        </w:rPr>
        <w:t>Table 3.2.1: Comprehensive Income Statement (showing net cost of services for the period ended 30 June)</w:t>
      </w:r>
    </w:p>
    <w:tbl>
      <w:tblPr>
        <w:tblW w:w="7700" w:type="dxa"/>
        <w:tblInd w:w="93" w:type="dxa"/>
        <w:tblLook w:val="04A0" w:firstRow="1" w:lastRow="0" w:firstColumn="1" w:lastColumn="0" w:noHBand="0" w:noVBand="1"/>
        <w:tblDescription w:val="Table 3.2.1: Comprehensive Income Statement (showing net cost of services for the period ended 30 June)"/>
      </w:tblPr>
      <w:tblGrid>
        <w:gridCol w:w="3000"/>
        <w:gridCol w:w="940"/>
        <w:gridCol w:w="940"/>
        <w:gridCol w:w="940"/>
        <w:gridCol w:w="940"/>
        <w:gridCol w:w="940"/>
      </w:tblGrid>
      <w:tr w:rsidR="00AA7E1C" w:rsidRPr="00AA7E1C" w:rsidTr="00AA7E1C">
        <w:trPr>
          <w:trHeight w:val="567"/>
        </w:trPr>
        <w:tc>
          <w:tcPr>
            <w:tcW w:w="3000" w:type="dxa"/>
            <w:tcBorders>
              <w:top w:val="single" w:sz="4" w:space="0" w:color="auto"/>
              <w:left w:val="nil"/>
              <w:bottom w:val="nil"/>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 </w:t>
            </w:r>
          </w:p>
        </w:tc>
        <w:tc>
          <w:tcPr>
            <w:tcW w:w="940" w:type="dxa"/>
            <w:tcBorders>
              <w:top w:val="single" w:sz="4" w:space="0" w:color="auto"/>
              <w:left w:val="nil"/>
              <w:bottom w:val="single" w:sz="4" w:space="0" w:color="auto"/>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2017-18</w:t>
            </w:r>
            <w:r w:rsidRPr="00AA7E1C">
              <w:rPr>
                <w:rFonts w:cs="Arial"/>
                <w:b/>
                <w:bCs/>
                <w:sz w:val="16"/>
                <w:szCs w:val="16"/>
              </w:rPr>
              <w:br/>
              <w:t>Actual</w:t>
            </w:r>
            <w:r w:rsidRPr="00AA7E1C">
              <w:rPr>
                <w:rFonts w:cs="Arial"/>
                <w:b/>
                <w:bCs/>
                <w:sz w:val="16"/>
                <w:szCs w:val="16"/>
              </w:rPr>
              <w:br/>
            </w:r>
            <w:r w:rsidRPr="00AA7E1C">
              <w:rPr>
                <w:rFonts w:cs="Arial"/>
                <w:sz w:val="16"/>
                <w:szCs w:val="16"/>
              </w:rPr>
              <w:br/>
              <w:t>$'000</w:t>
            </w:r>
          </w:p>
        </w:tc>
        <w:tc>
          <w:tcPr>
            <w:tcW w:w="940" w:type="dxa"/>
            <w:tcBorders>
              <w:top w:val="single" w:sz="4" w:space="0" w:color="auto"/>
              <w:left w:val="nil"/>
              <w:bottom w:val="single" w:sz="4" w:space="0" w:color="auto"/>
              <w:right w:val="nil"/>
            </w:tcBorders>
            <w:shd w:val="clear" w:color="000000" w:fill="D9D9D9"/>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2018-19</w:t>
            </w:r>
            <w:r w:rsidRPr="00AA7E1C">
              <w:rPr>
                <w:rFonts w:cs="Arial"/>
                <w:b/>
                <w:bCs/>
                <w:sz w:val="16"/>
                <w:szCs w:val="16"/>
              </w:rPr>
              <w:br/>
              <w:t>Revised</w:t>
            </w:r>
            <w:r w:rsidRPr="00AA7E1C">
              <w:rPr>
                <w:rFonts w:cs="Arial"/>
                <w:b/>
                <w:bCs/>
                <w:sz w:val="16"/>
                <w:szCs w:val="16"/>
              </w:rPr>
              <w:br/>
              <w:t>Budget</w:t>
            </w:r>
            <w:r w:rsidRPr="00AA7E1C">
              <w:rPr>
                <w:rFonts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2019-20 Forward Year 1</w:t>
            </w:r>
            <w:r w:rsidRPr="00AA7E1C">
              <w:rPr>
                <w:rFonts w:cs="Arial"/>
                <w:b/>
                <w:bCs/>
                <w:sz w:val="16"/>
                <w:szCs w:val="16"/>
              </w:rPr>
              <w:br/>
            </w:r>
            <w:r w:rsidRPr="00AA7E1C">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2020-21 Forward Year 2</w:t>
            </w:r>
            <w:r w:rsidRPr="00AA7E1C">
              <w:rPr>
                <w:rFonts w:cs="Arial"/>
                <w:b/>
                <w:bCs/>
                <w:sz w:val="16"/>
                <w:szCs w:val="16"/>
              </w:rPr>
              <w:br/>
            </w:r>
            <w:r w:rsidRPr="00AA7E1C">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2021-22 Forward Year 3</w:t>
            </w:r>
            <w:r w:rsidRPr="00AA7E1C">
              <w:rPr>
                <w:rFonts w:cs="Arial"/>
                <w:b/>
                <w:bCs/>
                <w:sz w:val="16"/>
                <w:szCs w:val="16"/>
              </w:rPr>
              <w:br/>
            </w:r>
            <w:r w:rsidRPr="00AA7E1C">
              <w:rPr>
                <w:rFonts w:cs="Arial"/>
                <w:sz w:val="16"/>
                <w:szCs w:val="16"/>
              </w:rPr>
              <w:t>$'000</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jc w:val="left"/>
              <w:rPr>
                <w:rFonts w:cs="Arial"/>
                <w:b/>
                <w:bCs/>
                <w:sz w:val="16"/>
                <w:szCs w:val="16"/>
              </w:rPr>
            </w:pPr>
            <w:r w:rsidRPr="00AA7E1C">
              <w:rPr>
                <w:rFonts w:cs="Arial"/>
                <w:b/>
                <w:bCs/>
                <w:sz w:val="16"/>
                <w:szCs w:val="16"/>
              </w:rPr>
              <w:t>EXPENSES</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b/>
                <w:bCs/>
                <w:sz w:val="16"/>
                <w:szCs w:val="16"/>
              </w:rPr>
            </w:pP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 </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sz w:val="16"/>
                <w:szCs w:val="16"/>
              </w:rPr>
            </w:pPr>
            <w:r w:rsidRPr="00AA7E1C">
              <w:rPr>
                <w:rFonts w:cs="Arial"/>
                <w:sz w:val="16"/>
                <w:szCs w:val="16"/>
              </w:rPr>
              <w:t>Employee benefits</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13,712</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14,432</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14,429</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14,382</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14,382</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sz w:val="16"/>
                <w:szCs w:val="16"/>
              </w:rPr>
            </w:pPr>
            <w:r w:rsidRPr="00AA7E1C">
              <w:rPr>
                <w:rFonts w:cs="Arial"/>
                <w:sz w:val="16"/>
                <w:szCs w:val="16"/>
              </w:rPr>
              <w:t xml:space="preserve">Supplier </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4,710</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3,971</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3,723</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3,911</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3,810</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sz w:val="16"/>
                <w:szCs w:val="16"/>
              </w:rPr>
            </w:pPr>
            <w:r w:rsidRPr="00AA7E1C">
              <w:rPr>
                <w:rFonts w:cs="Arial"/>
                <w:sz w:val="16"/>
                <w:szCs w:val="16"/>
              </w:rPr>
              <w:t>Depreciation and amortisation</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1,102</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1,105</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1,105</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1,105</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1,105</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sz w:val="16"/>
                <w:szCs w:val="16"/>
              </w:rPr>
            </w:pPr>
            <w:r w:rsidRPr="00AA7E1C">
              <w:rPr>
                <w:rFonts w:cs="Arial"/>
                <w:sz w:val="16"/>
                <w:szCs w:val="16"/>
              </w:rPr>
              <w:t>Other</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31</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b/>
                <w:bCs/>
                <w:sz w:val="16"/>
                <w:szCs w:val="16"/>
              </w:rPr>
            </w:pPr>
            <w:r w:rsidRPr="00AA7E1C">
              <w:rPr>
                <w:rFonts w:cs="Arial"/>
                <w:b/>
                <w:bCs/>
                <w:sz w:val="16"/>
                <w:szCs w:val="16"/>
              </w:rPr>
              <w:t>Total expenses</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19,555</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19,508</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19,257</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19,398</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19,297</w:t>
            </w:r>
          </w:p>
        </w:tc>
      </w:tr>
      <w:tr w:rsidR="00AA7E1C" w:rsidRPr="00AA7E1C" w:rsidTr="00AA7E1C">
        <w:trPr>
          <w:trHeight w:val="300"/>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jc w:val="left"/>
              <w:rPr>
                <w:rFonts w:cs="Arial"/>
                <w:b/>
                <w:bCs/>
                <w:sz w:val="16"/>
                <w:szCs w:val="16"/>
              </w:rPr>
            </w:pPr>
            <w:r w:rsidRPr="00AA7E1C">
              <w:rPr>
                <w:rFonts w:cs="Arial"/>
                <w:b/>
                <w:bCs/>
                <w:sz w:val="16"/>
                <w:szCs w:val="16"/>
              </w:rPr>
              <w:t xml:space="preserve">LESS: </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 </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jc w:val="left"/>
              <w:rPr>
                <w:rFonts w:cs="Arial"/>
                <w:b/>
                <w:bCs/>
                <w:sz w:val="16"/>
                <w:szCs w:val="16"/>
              </w:rPr>
            </w:pPr>
            <w:r w:rsidRPr="00AA7E1C">
              <w:rPr>
                <w:rFonts w:cs="Arial"/>
                <w:b/>
                <w:bCs/>
                <w:sz w:val="16"/>
                <w:szCs w:val="16"/>
              </w:rPr>
              <w:t>OWN-SOURCE INCOME</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 </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b/>
                <w:bCs/>
                <w:sz w:val="16"/>
                <w:szCs w:val="16"/>
              </w:rPr>
            </w:pPr>
            <w:r w:rsidRPr="00AA7E1C">
              <w:rPr>
                <w:rFonts w:cs="Arial"/>
                <w:b/>
                <w:bCs/>
                <w:sz w:val="16"/>
                <w:szCs w:val="16"/>
              </w:rPr>
              <w:t>Revenue</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 </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r>
      <w:tr w:rsidR="00AA7E1C" w:rsidRPr="00AA7E1C" w:rsidTr="00AA7E1C">
        <w:trPr>
          <w:trHeight w:val="450"/>
        </w:trPr>
        <w:tc>
          <w:tcPr>
            <w:tcW w:w="3000" w:type="dxa"/>
            <w:tcBorders>
              <w:top w:val="nil"/>
              <w:left w:val="nil"/>
              <w:bottom w:val="nil"/>
              <w:right w:val="nil"/>
            </w:tcBorders>
            <w:shd w:val="clear" w:color="auto" w:fill="auto"/>
            <w:vAlign w:val="bottom"/>
            <w:hideMark/>
          </w:tcPr>
          <w:p w:rsidR="00AA7E1C" w:rsidRPr="00AA7E1C" w:rsidRDefault="00AA7E1C" w:rsidP="00AA7E1C">
            <w:pPr>
              <w:spacing w:after="0"/>
              <w:ind w:leftChars="150" w:left="300"/>
              <w:jc w:val="left"/>
              <w:rPr>
                <w:rFonts w:cs="Arial"/>
                <w:sz w:val="16"/>
                <w:szCs w:val="16"/>
              </w:rPr>
            </w:pPr>
            <w:r w:rsidRPr="00AA7E1C">
              <w:rPr>
                <w:rFonts w:cs="Arial"/>
                <w:sz w:val="16"/>
                <w:szCs w:val="16"/>
              </w:rPr>
              <w:t>Sale of goods and rendering of services</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2,693</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100</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100</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200</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200</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200" w:firstLine="320"/>
              <w:jc w:val="left"/>
              <w:rPr>
                <w:rFonts w:cs="Arial"/>
                <w:sz w:val="16"/>
                <w:szCs w:val="16"/>
              </w:rPr>
            </w:pPr>
            <w:r w:rsidRPr="00AA7E1C">
              <w:rPr>
                <w:rFonts w:cs="Arial"/>
                <w:sz w:val="16"/>
                <w:szCs w:val="16"/>
              </w:rPr>
              <w:t>Interest</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204</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320</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320</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200</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200</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200" w:firstLine="320"/>
              <w:jc w:val="left"/>
              <w:rPr>
                <w:rFonts w:cs="Arial"/>
                <w:sz w:val="16"/>
                <w:szCs w:val="16"/>
              </w:rPr>
            </w:pPr>
            <w:r w:rsidRPr="00AA7E1C">
              <w:rPr>
                <w:rFonts w:cs="Arial"/>
                <w:sz w:val="16"/>
                <w:szCs w:val="16"/>
              </w:rPr>
              <w:t>Other revenue</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11</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1,930</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1,930</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1,975</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1,975</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b/>
                <w:bCs/>
                <w:sz w:val="16"/>
                <w:szCs w:val="16"/>
              </w:rPr>
            </w:pPr>
            <w:r w:rsidRPr="00AA7E1C">
              <w:rPr>
                <w:rFonts w:cs="Arial"/>
                <w:b/>
                <w:bCs/>
                <w:sz w:val="16"/>
                <w:szCs w:val="16"/>
              </w:rPr>
              <w:t>Total revenue</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2,908</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2,350</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2,350</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2,375</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2,375</w:t>
            </w:r>
          </w:p>
        </w:tc>
      </w:tr>
      <w:tr w:rsidR="00AA7E1C" w:rsidRPr="00AA7E1C" w:rsidTr="00AA7E1C">
        <w:trPr>
          <w:trHeight w:val="300"/>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b/>
                <w:bCs/>
                <w:sz w:val="16"/>
                <w:szCs w:val="16"/>
              </w:rPr>
            </w:pPr>
            <w:r w:rsidRPr="00AA7E1C">
              <w:rPr>
                <w:rFonts w:cs="Arial"/>
                <w:b/>
                <w:bCs/>
                <w:sz w:val="16"/>
                <w:szCs w:val="16"/>
              </w:rPr>
              <w:t>Gains</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 </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200" w:firstLine="320"/>
              <w:jc w:val="left"/>
              <w:rPr>
                <w:rFonts w:cs="Arial"/>
                <w:sz w:val="16"/>
                <w:szCs w:val="16"/>
              </w:rPr>
            </w:pPr>
            <w:r w:rsidRPr="00AA7E1C">
              <w:rPr>
                <w:rFonts w:cs="Arial"/>
                <w:sz w:val="16"/>
                <w:szCs w:val="16"/>
              </w:rPr>
              <w:t>Other</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200" w:firstLine="320"/>
              <w:jc w:val="left"/>
              <w:rPr>
                <w:rFonts w:cs="Arial"/>
                <w:b/>
                <w:bCs/>
                <w:sz w:val="16"/>
                <w:szCs w:val="16"/>
              </w:rPr>
            </w:pPr>
            <w:r w:rsidRPr="00AA7E1C">
              <w:rPr>
                <w:rFonts w:cs="Arial"/>
                <w:b/>
                <w:bCs/>
                <w:sz w:val="16"/>
                <w:szCs w:val="16"/>
              </w:rPr>
              <w:t>Total gains</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b/>
                <w:bCs/>
                <w:sz w:val="16"/>
                <w:szCs w:val="16"/>
              </w:rPr>
            </w:pPr>
            <w:r w:rsidRPr="00AA7E1C">
              <w:rPr>
                <w:rFonts w:cs="Arial"/>
                <w:b/>
                <w:bCs/>
                <w:sz w:val="16"/>
                <w:szCs w:val="16"/>
              </w:rPr>
              <w:t>Total own-source income</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2,908</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2,350</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2,350</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2,375</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2,375</w:t>
            </w:r>
          </w:p>
        </w:tc>
      </w:tr>
      <w:tr w:rsidR="00AA7E1C" w:rsidRPr="00AA7E1C" w:rsidTr="00AA7E1C">
        <w:trPr>
          <w:trHeight w:val="525"/>
        </w:trPr>
        <w:tc>
          <w:tcPr>
            <w:tcW w:w="3000" w:type="dxa"/>
            <w:tcBorders>
              <w:top w:val="nil"/>
              <w:left w:val="nil"/>
              <w:bottom w:val="nil"/>
              <w:right w:val="nil"/>
            </w:tcBorders>
            <w:shd w:val="clear" w:color="auto" w:fill="auto"/>
            <w:vAlign w:val="bottom"/>
            <w:hideMark/>
          </w:tcPr>
          <w:p w:rsidR="00AA7E1C" w:rsidRPr="00AA7E1C" w:rsidRDefault="00AA7E1C" w:rsidP="00AA7E1C">
            <w:pPr>
              <w:spacing w:after="0"/>
              <w:jc w:val="left"/>
              <w:rPr>
                <w:rFonts w:cs="Arial"/>
                <w:b/>
                <w:bCs/>
                <w:sz w:val="16"/>
                <w:szCs w:val="16"/>
              </w:rPr>
            </w:pPr>
            <w:r w:rsidRPr="00AA7E1C">
              <w:rPr>
                <w:rFonts w:cs="Arial"/>
                <w:b/>
                <w:bCs/>
                <w:sz w:val="16"/>
                <w:szCs w:val="16"/>
              </w:rPr>
              <w:t xml:space="preserve">Net cost of (contribution by) services </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16,647</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17,158</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16,907</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17,023</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16,922</w:t>
            </w:r>
          </w:p>
        </w:tc>
      </w:tr>
      <w:tr w:rsidR="00AA7E1C" w:rsidRPr="00AA7E1C" w:rsidTr="00AA7E1C">
        <w:trPr>
          <w:trHeight w:val="300"/>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sz w:val="16"/>
                <w:szCs w:val="16"/>
              </w:rPr>
            </w:pPr>
            <w:r w:rsidRPr="00AA7E1C">
              <w:rPr>
                <w:rFonts w:cs="Arial"/>
                <w:sz w:val="16"/>
                <w:szCs w:val="16"/>
              </w:rPr>
              <w:t>Revenue from Government</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16,961</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17,158</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16,907</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17,023</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17,122</w:t>
            </w:r>
          </w:p>
        </w:tc>
      </w:tr>
      <w:tr w:rsidR="00AA7E1C" w:rsidRPr="00AA7E1C" w:rsidTr="00AA7E1C">
        <w:trPr>
          <w:trHeight w:val="300"/>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jc w:val="left"/>
              <w:rPr>
                <w:rFonts w:cs="Arial"/>
                <w:b/>
                <w:bCs/>
                <w:sz w:val="16"/>
                <w:szCs w:val="16"/>
              </w:rPr>
            </w:pPr>
            <w:r w:rsidRPr="00AA7E1C">
              <w:rPr>
                <w:rFonts w:cs="Arial"/>
                <w:b/>
                <w:bCs/>
                <w:sz w:val="16"/>
                <w:szCs w:val="16"/>
              </w:rPr>
              <w:t>Surplus (deficit)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314</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200</w:t>
            </w:r>
          </w:p>
        </w:tc>
      </w:tr>
      <w:tr w:rsidR="00AA7E1C" w:rsidRPr="00AA7E1C" w:rsidTr="00AA7E1C">
        <w:trPr>
          <w:trHeight w:val="525"/>
        </w:trPr>
        <w:tc>
          <w:tcPr>
            <w:tcW w:w="3000" w:type="dxa"/>
            <w:tcBorders>
              <w:top w:val="nil"/>
              <w:left w:val="nil"/>
              <w:bottom w:val="nil"/>
              <w:right w:val="nil"/>
            </w:tcBorders>
            <w:shd w:val="clear" w:color="auto" w:fill="auto"/>
            <w:vAlign w:val="bottom"/>
            <w:hideMark/>
          </w:tcPr>
          <w:p w:rsidR="00AA7E1C" w:rsidRPr="00AA7E1C" w:rsidRDefault="00AA7E1C" w:rsidP="00AA7E1C">
            <w:pPr>
              <w:spacing w:after="0"/>
              <w:jc w:val="left"/>
              <w:rPr>
                <w:rFonts w:cs="Arial"/>
                <w:b/>
                <w:bCs/>
                <w:sz w:val="16"/>
                <w:szCs w:val="16"/>
              </w:rPr>
            </w:pPr>
            <w:r w:rsidRPr="00AA7E1C">
              <w:rPr>
                <w:rFonts w:cs="Arial"/>
                <w:b/>
                <w:bCs/>
                <w:sz w:val="16"/>
                <w:szCs w:val="16"/>
              </w:rPr>
              <w:t>Surplus (deficit) attributable to the Australian Government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314</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200</w:t>
            </w:r>
          </w:p>
        </w:tc>
      </w:tr>
      <w:tr w:rsidR="00AA7E1C" w:rsidRPr="00AA7E1C" w:rsidTr="00AA7E1C">
        <w:trPr>
          <w:trHeight w:val="300"/>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jc w:val="left"/>
              <w:rPr>
                <w:rFonts w:cs="Arial"/>
                <w:b/>
                <w:bCs/>
                <w:sz w:val="16"/>
                <w:szCs w:val="16"/>
              </w:rPr>
            </w:pPr>
            <w:r w:rsidRPr="00AA7E1C">
              <w:rPr>
                <w:rFonts w:cs="Arial"/>
                <w:b/>
                <w:bCs/>
                <w:sz w:val="16"/>
                <w:szCs w:val="16"/>
              </w:rPr>
              <w:t>OTHER COMPREHENSIVE INCOME</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 </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p>
        </w:tc>
      </w:tr>
      <w:tr w:rsidR="00AA7E1C" w:rsidRPr="00AA7E1C" w:rsidTr="00AA7E1C">
        <w:trPr>
          <w:trHeight w:val="454"/>
        </w:trPr>
        <w:tc>
          <w:tcPr>
            <w:tcW w:w="3000" w:type="dxa"/>
            <w:tcBorders>
              <w:top w:val="nil"/>
              <w:left w:val="nil"/>
              <w:bottom w:val="nil"/>
              <w:right w:val="nil"/>
            </w:tcBorders>
            <w:shd w:val="clear" w:color="auto" w:fill="auto"/>
            <w:vAlign w:val="bottom"/>
            <w:hideMark/>
          </w:tcPr>
          <w:p w:rsidR="00AA7E1C" w:rsidRPr="00AA7E1C" w:rsidRDefault="00AA7E1C" w:rsidP="00AA7E1C">
            <w:pPr>
              <w:spacing w:after="0"/>
              <w:ind w:leftChars="75" w:left="150"/>
              <w:jc w:val="left"/>
              <w:rPr>
                <w:rFonts w:cs="Arial"/>
                <w:sz w:val="16"/>
                <w:szCs w:val="16"/>
              </w:rPr>
            </w:pPr>
            <w:r w:rsidRPr="00AA7E1C">
              <w:rPr>
                <w:rFonts w:cs="Arial"/>
                <w:sz w:val="16"/>
                <w:szCs w:val="16"/>
              </w:rPr>
              <w:t>Changes in asset revaluation reserves</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w:t>
            </w:r>
          </w:p>
        </w:tc>
      </w:tr>
      <w:tr w:rsidR="00AA7E1C" w:rsidRPr="00AA7E1C" w:rsidTr="00AA7E1C">
        <w:trPr>
          <w:trHeight w:val="525"/>
        </w:trPr>
        <w:tc>
          <w:tcPr>
            <w:tcW w:w="3000" w:type="dxa"/>
            <w:tcBorders>
              <w:top w:val="nil"/>
              <w:left w:val="nil"/>
              <w:bottom w:val="nil"/>
              <w:right w:val="nil"/>
            </w:tcBorders>
            <w:shd w:val="clear" w:color="auto" w:fill="auto"/>
            <w:vAlign w:val="bottom"/>
            <w:hideMark/>
          </w:tcPr>
          <w:p w:rsidR="00AA7E1C" w:rsidRPr="00AA7E1C" w:rsidRDefault="00AA7E1C" w:rsidP="00AA7E1C">
            <w:pPr>
              <w:spacing w:after="0"/>
              <w:ind w:leftChars="75" w:left="150"/>
              <w:jc w:val="left"/>
              <w:rPr>
                <w:rFonts w:cs="Arial"/>
                <w:b/>
                <w:bCs/>
                <w:sz w:val="16"/>
                <w:szCs w:val="16"/>
              </w:rPr>
            </w:pPr>
            <w:r w:rsidRPr="00AA7E1C">
              <w:rPr>
                <w:rFonts w:cs="Arial"/>
                <w:b/>
                <w:bCs/>
                <w:sz w:val="16"/>
                <w:szCs w:val="16"/>
              </w:rPr>
              <w:t>Total other comprehensive  income (loss)</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w:t>
            </w:r>
          </w:p>
        </w:tc>
      </w:tr>
      <w:tr w:rsidR="00AA7E1C" w:rsidRPr="00AA7E1C" w:rsidTr="00AA7E1C">
        <w:trPr>
          <w:trHeight w:val="624"/>
        </w:trPr>
        <w:tc>
          <w:tcPr>
            <w:tcW w:w="3000" w:type="dxa"/>
            <w:tcBorders>
              <w:top w:val="nil"/>
              <w:left w:val="nil"/>
              <w:bottom w:val="single" w:sz="4" w:space="0" w:color="auto"/>
              <w:right w:val="nil"/>
            </w:tcBorders>
            <w:shd w:val="clear" w:color="auto" w:fill="auto"/>
            <w:vAlign w:val="bottom"/>
            <w:hideMark/>
          </w:tcPr>
          <w:p w:rsidR="00AA7E1C" w:rsidRPr="00AA7E1C" w:rsidRDefault="00AA7E1C" w:rsidP="00AA7E1C">
            <w:pPr>
              <w:spacing w:after="0"/>
              <w:jc w:val="left"/>
              <w:rPr>
                <w:rFonts w:cs="Arial"/>
                <w:b/>
                <w:bCs/>
                <w:sz w:val="16"/>
                <w:szCs w:val="16"/>
              </w:rPr>
            </w:pPr>
            <w:r w:rsidRPr="00AA7E1C">
              <w:rPr>
                <w:rFonts w:cs="Arial"/>
                <w:b/>
                <w:bCs/>
                <w:sz w:val="16"/>
                <w:szCs w:val="16"/>
              </w:rPr>
              <w:t>Total comprehensive income (loss) attributable to the Australian Government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314</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200</w:t>
            </w:r>
          </w:p>
        </w:tc>
      </w:tr>
    </w:tbl>
    <w:p w:rsidR="00AA7E1C" w:rsidRPr="00AA7E1C" w:rsidRDefault="00AA7E1C" w:rsidP="00AA7E1C">
      <w:pPr>
        <w:spacing w:after="120"/>
        <w:jc w:val="left"/>
        <w:rPr>
          <w:rFonts w:ascii="Book Antiqua" w:hAnsi="Book Antiqua"/>
          <w:color w:val="000000"/>
          <w:lang w:eastAsia="en-US"/>
        </w:rPr>
      </w:pPr>
      <w:r w:rsidRPr="00AA7E1C">
        <w:rPr>
          <w:rFonts w:ascii="Book Antiqua" w:hAnsi="Book Antiqua"/>
          <w:color w:val="000000"/>
        </w:rPr>
        <w:br w:type="page"/>
      </w:r>
    </w:p>
    <w:p w:rsidR="00AA7E1C" w:rsidRPr="00AA7E1C" w:rsidRDefault="00AA7E1C" w:rsidP="00AA7E1C">
      <w:pPr>
        <w:spacing w:after="120"/>
        <w:jc w:val="left"/>
        <w:rPr>
          <w:rFonts w:cs="Arial"/>
          <w:b/>
          <w:color w:val="000000"/>
          <w:szCs w:val="18"/>
          <w:lang w:eastAsia="en-US"/>
        </w:rPr>
      </w:pPr>
      <w:r w:rsidRPr="00AA7E1C">
        <w:rPr>
          <w:rFonts w:cs="Arial"/>
          <w:b/>
          <w:color w:val="000000"/>
          <w:szCs w:val="18"/>
          <w:lang w:eastAsia="en-US"/>
        </w:rPr>
        <w:lastRenderedPageBreak/>
        <w:t>Table 3.2.2: Budgeted Departmental Balance Sheet (as at 30 June)</w:t>
      </w:r>
    </w:p>
    <w:tbl>
      <w:tblPr>
        <w:tblW w:w="7700" w:type="dxa"/>
        <w:tblInd w:w="93" w:type="dxa"/>
        <w:tblLook w:val="04A0" w:firstRow="1" w:lastRow="0" w:firstColumn="1" w:lastColumn="0" w:noHBand="0" w:noVBand="1"/>
        <w:tblDescription w:val="Table 3.2.2: Budgeted Departmental Balance Sheet (as at 30 June)"/>
      </w:tblPr>
      <w:tblGrid>
        <w:gridCol w:w="3000"/>
        <w:gridCol w:w="940"/>
        <w:gridCol w:w="940"/>
        <w:gridCol w:w="940"/>
        <w:gridCol w:w="940"/>
        <w:gridCol w:w="940"/>
      </w:tblGrid>
      <w:tr w:rsidR="00AA7E1C" w:rsidRPr="00AA7E1C" w:rsidTr="00AA7E1C">
        <w:trPr>
          <w:trHeight w:val="567"/>
        </w:trPr>
        <w:tc>
          <w:tcPr>
            <w:tcW w:w="3000" w:type="dxa"/>
            <w:tcBorders>
              <w:top w:val="single" w:sz="4" w:space="0" w:color="auto"/>
              <w:left w:val="nil"/>
              <w:bottom w:val="nil"/>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 </w:t>
            </w:r>
          </w:p>
        </w:tc>
        <w:tc>
          <w:tcPr>
            <w:tcW w:w="940" w:type="dxa"/>
            <w:tcBorders>
              <w:top w:val="single" w:sz="4" w:space="0" w:color="auto"/>
              <w:left w:val="nil"/>
              <w:bottom w:val="single" w:sz="4" w:space="0" w:color="auto"/>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2017-18</w:t>
            </w:r>
            <w:r w:rsidRPr="00AA7E1C">
              <w:rPr>
                <w:rFonts w:cs="Arial"/>
                <w:b/>
                <w:bCs/>
                <w:sz w:val="16"/>
                <w:szCs w:val="16"/>
              </w:rPr>
              <w:br/>
              <w:t>Actual</w:t>
            </w:r>
            <w:r w:rsidRPr="00AA7E1C">
              <w:rPr>
                <w:rFonts w:cs="Arial"/>
                <w:b/>
                <w:bCs/>
                <w:sz w:val="16"/>
                <w:szCs w:val="16"/>
              </w:rPr>
              <w:br/>
            </w:r>
            <w:r w:rsidRPr="00AA7E1C">
              <w:rPr>
                <w:rFonts w:cs="Arial"/>
                <w:sz w:val="16"/>
                <w:szCs w:val="16"/>
              </w:rPr>
              <w:br/>
              <w:t>$'000</w:t>
            </w:r>
          </w:p>
        </w:tc>
        <w:tc>
          <w:tcPr>
            <w:tcW w:w="940" w:type="dxa"/>
            <w:tcBorders>
              <w:top w:val="single" w:sz="4" w:space="0" w:color="auto"/>
              <w:left w:val="nil"/>
              <w:bottom w:val="single" w:sz="4" w:space="0" w:color="auto"/>
              <w:right w:val="nil"/>
            </w:tcBorders>
            <w:shd w:val="clear" w:color="000000" w:fill="D9D9D9"/>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2018-19</w:t>
            </w:r>
            <w:r w:rsidRPr="00AA7E1C">
              <w:rPr>
                <w:rFonts w:cs="Arial"/>
                <w:b/>
                <w:bCs/>
                <w:sz w:val="16"/>
                <w:szCs w:val="16"/>
              </w:rPr>
              <w:br/>
              <w:t>Revised</w:t>
            </w:r>
            <w:r w:rsidRPr="00AA7E1C">
              <w:rPr>
                <w:rFonts w:cs="Arial"/>
                <w:b/>
                <w:bCs/>
                <w:sz w:val="16"/>
                <w:szCs w:val="16"/>
              </w:rPr>
              <w:br/>
              <w:t>Budget</w:t>
            </w:r>
            <w:r w:rsidRPr="00AA7E1C">
              <w:rPr>
                <w:rFonts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2019-20 Forward Year 1</w:t>
            </w:r>
            <w:r w:rsidRPr="00AA7E1C">
              <w:rPr>
                <w:rFonts w:cs="Arial"/>
                <w:b/>
                <w:bCs/>
                <w:sz w:val="16"/>
                <w:szCs w:val="16"/>
              </w:rPr>
              <w:br/>
            </w:r>
            <w:r w:rsidRPr="00AA7E1C">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2020-21 Forward Year 2</w:t>
            </w:r>
            <w:r w:rsidRPr="00AA7E1C">
              <w:rPr>
                <w:rFonts w:cs="Arial"/>
                <w:b/>
                <w:bCs/>
                <w:sz w:val="16"/>
                <w:szCs w:val="16"/>
              </w:rPr>
              <w:br/>
            </w:r>
            <w:r w:rsidRPr="00AA7E1C">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2021-22 Forward Year 3</w:t>
            </w:r>
            <w:r w:rsidRPr="00AA7E1C">
              <w:rPr>
                <w:rFonts w:cs="Arial"/>
                <w:b/>
                <w:bCs/>
                <w:sz w:val="16"/>
                <w:szCs w:val="16"/>
              </w:rPr>
              <w:br/>
            </w:r>
            <w:r w:rsidRPr="00AA7E1C">
              <w:rPr>
                <w:rFonts w:cs="Arial"/>
                <w:sz w:val="16"/>
                <w:szCs w:val="16"/>
              </w:rPr>
              <w:t>$'000</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jc w:val="left"/>
              <w:rPr>
                <w:rFonts w:cs="Arial"/>
                <w:b/>
                <w:bCs/>
                <w:color w:val="000000"/>
                <w:sz w:val="16"/>
                <w:szCs w:val="16"/>
              </w:rPr>
            </w:pPr>
            <w:r w:rsidRPr="00AA7E1C">
              <w:rPr>
                <w:rFonts w:cs="Arial"/>
                <w:b/>
                <w:bCs/>
                <w:color w:val="000000"/>
                <w:sz w:val="16"/>
                <w:szCs w:val="16"/>
              </w:rPr>
              <w:t>ASSETS</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b/>
                <w:bCs/>
                <w:color w:val="000000"/>
                <w:sz w:val="16"/>
                <w:szCs w:val="16"/>
              </w:rPr>
            </w:pPr>
            <w:r w:rsidRPr="00AA7E1C">
              <w:rPr>
                <w:rFonts w:cs="Arial"/>
                <w:b/>
                <w:bCs/>
                <w:color w:val="000000"/>
                <w:sz w:val="16"/>
                <w:szCs w:val="16"/>
              </w:rPr>
              <w:t>Financial assets</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200" w:firstLine="320"/>
              <w:jc w:val="left"/>
              <w:rPr>
                <w:rFonts w:cs="Arial"/>
                <w:color w:val="000000"/>
                <w:sz w:val="16"/>
                <w:szCs w:val="16"/>
              </w:rPr>
            </w:pPr>
            <w:r w:rsidRPr="00AA7E1C">
              <w:rPr>
                <w:rFonts w:cs="Arial"/>
                <w:color w:val="000000"/>
                <w:sz w:val="16"/>
                <w:szCs w:val="16"/>
              </w:rPr>
              <w:t>Cash and cash equivalents</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10,184</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10,684</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10,684</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10,684</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10,684</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200" w:firstLine="320"/>
              <w:jc w:val="left"/>
              <w:rPr>
                <w:rFonts w:cs="Arial"/>
                <w:color w:val="000000"/>
                <w:sz w:val="16"/>
                <w:szCs w:val="16"/>
              </w:rPr>
            </w:pPr>
            <w:r w:rsidRPr="00AA7E1C">
              <w:rPr>
                <w:rFonts w:cs="Arial"/>
                <w:color w:val="000000"/>
                <w:sz w:val="16"/>
                <w:szCs w:val="16"/>
              </w:rPr>
              <w:t>Trade and other receivables</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1,080</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1,080</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1,080</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1,080</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1,280</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200" w:firstLine="320"/>
              <w:jc w:val="left"/>
              <w:rPr>
                <w:rFonts w:cs="Arial"/>
                <w:b/>
                <w:bCs/>
                <w:color w:val="000000"/>
                <w:sz w:val="16"/>
                <w:szCs w:val="16"/>
              </w:rPr>
            </w:pPr>
            <w:r w:rsidRPr="00AA7E1C">
              <w:rPr>
                <w:rFonts w:cs="Arial"/>
                <w:b/>
                <w:bCs/>
                <w:color w:val="000000"/>
                <w:sz w:val="16"/>
                <w:szCs w:val="16"/>
              </w:rPr>
              <w:t>Total financial assets</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11,264</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11,764</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11,764</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11,764</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11,964</w:t>
            </w:r>
          </w:p>
        </w:tc>
      </w:tr>
      <w:tr w:rsidR="00AA7E1C" w:rsidRPr="00AA7E1C" w:rsidTr="00AA7E1C">
        <w:trPr>
          <w:trHeight w:val="300"/>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b/>
                <w:bCs/>
                <w:color w:val="000000"/>
                <w:sz w:val="16"/>
                <w:szCs w:val="16"/>
              </w:rPr>
            </w:pPr>
            <w:r w:rsidRPr="00AA7E1C">
              <w:rPr>
                <w:rFonts w:cs="Arial"/>
                <w:b/>
                <w:bCs/>
                <w:color w:val="000000"/>
                <w:sz w:val="16"/>
                <w:szCs w:val="16"/>
              </w:rPr>
              <w:t>Non-financial assets</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200" w:firstLine="320"/>
              <w:jc w:val="left"/>
              <w:rPr>
                <w:rFonts w:cs="Arial"/>
                <w:color w:val="000000"/>
                <w:sz w:val="16"/>
                <w:szCs w:val="16"/>
              </w:rPr>
            </w:pPr>
            <w:r w:rsidRPr="00AA7E1C">
              <w:rPr>
                <w:rFonts w:cs="Arial"/>
                <w:color w:val="000000"/>
                <w:sz w:val="16"/>
                <w:szCs w:val="16"/>
              </w:rPr>
              <w:t>Land and buildings</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3,044</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3,064</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3,064</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3,064</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3,064</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200" w:firstLine="320"/>
              <w:jc w:val="left"/>
              <w:rPr>
                <w:rFonts w:cs="Arial"/>
                <w:color w:val="000000"/>
                <w:sz w:val="16"/>
                <w:szCs w:val="16"/>
              </w:rPr>
            </w:pPr>
            <w:r w:rsidRPr="00AA7E1C">
              <w:rPr>
                <w:rFonts w:cs="Arial"/>
                <w:color w:val="000000"/>
                <w:sz w:val="16"/>
                <w:szCs w:val="16"/>
              </w:rPr>
              <w:t>Property, plant and equipment</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1,046</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996</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996</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996</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996</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200" w:firstLine="320"/>
              <w:jc w:val="left"/>
              <w:rPr>
                <w:rFonts w:cs="Arial"/>
                <w:color w:val="000000"/>
                <w:sz w:val="16"/>
                <w:szCs w:val="16"/>
              </w:rPr>
            </w:pPr>
            <w:r w:rsidRPr="00AA7E1C">
              <w:rPr>
                <w:rFonts w:cs="Arial"/>
                <w:color w:val="000000"/>
                <w:sz w:val="16"/>
                <w:szCs w:val="16"/>
              </w:rPr>
              <w:t>Intangibles</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1,882</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1,412</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1,412</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1,412</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1,412</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200" w:firstLine="320"/>
              <w:jc w:val="left"/>
              <w:rPr>
                <w:rFonts w:cs="Arial"/>
                <w:color w:val="000000"/>
                <w:sz w:val="16"/>
                <w:szCs w:val="16"/>
              </w:rPr>
            </w:pPr>
            <w:r w:rsidRPr="00AA7E1C">
              <w:rPr>
                <w:rFonts w:cs="Arial"/>
                <w:color w:val="000000"/>
                <w:sz w:val="16"/>
                <w:szCs w:val="16"/>
              </w:rPr>
              <w:t>Other</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165</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165</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165</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165</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165</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200" w:firstLine="320"/>
              <w:jc w:val="left"/>
              <w:rPr>
                <w:rFonts w:cs="Arial"/>
                <w:b/>
                <w:bCs/>
                <w:color w:val="000000"/>
                <w:sz w:val="16"/>
                <w:szCs w:val="16"/>
              </w:rPr>
            </w:pPr>
            <w:r w:rsidRPr="00AA7E1C">
              <w:rPr>
                <w:rFonts w:cs="Arial"/>
                <w:b/>
                <w:bCs/>
                <w:color w:val="000000"/>
                <w:sz w:val="16"/>
                <w:szCs w:val="16"/>
              </w:rPr>
              <w:t>Total non-financial assets</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6,137</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5,637</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5,637</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5,637</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5,637</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b/>
                <w:bCs/>
                <w:color w:val="000000"/>
                <w:sz w:val="16"/>
                <w:szCs w:val="16"/>
              </w:rPr>
            </w:pPr>
            <w:r w:rsidRPr="00AA7E1C">
              <w:rPr>
                <w:rFonts w:cs="Arial"/>
                <w:b/>
                <w:bCs/>
                <w:color w:val="000000"/>
                <w:sz w:val="16"/>
                <w:szCs w:val="16"/>
              </w:rPr>
              <w:t>Total assets</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17,401</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17,401</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17,401</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17,401</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17,601</w:t>
            </w:r>
          </w:p>
        </w:tc>
      </w:tr>
      <w:tr w:rsidR="00AA7E1C" w:rsidRPr="00AA7E1C" w:rsidTr="00AA7E1C">
        <w:trPr>
          <w:trHeight w:val="300"/>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jc w:val="left"/>
              <w:rPr>
                <w:rFonts w:cs="Arial"/>
                <w:b/>
                <w:bCs/>
                <w:color w:val="000000"/>
                <w:sz w:val="16"/>
                <w:szCs w:val="16"/>
              </w:rPr>
            </w:pPr>
            <w:r w:rsidRPr="00AA7E1C">
              <w:rPr>
                <w:rFonts w:cs="Arial"/>
                <w:b/>
                <w:bCs/>
                <w:color w:val="000000"/>
                <w:sz w:val="16"/>
                <w:szCs w:val="16"/>
              </w:rPr>
              <w:t>LIABILITIES</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b/>
                <w:bCs/>
                <w:color w:val="000000"/>
                <w:sz w:val="16"/>
                <w:szCs w:val="16"/>
              </w:rPr>
            </w:pPr>
            <w:r w:rsidRPr="00AA7E1C">
              <w:rPr>
                <w:rFonts w:cs="Arial"/>
                <w:b/>
                <w:bCs/>
                <w:color w:val="000000"/>
                <w:sz w:val="16"/>
                <w:szCs w:val="16"/>
              </w:rPr>
              <w:t>Payables</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200" w:firstLine="320"/>
              <w:jc w:val="left"/>
              <w:rPr>
                <w:rFonts w:cs="Arial"/>
                <w:color w:val="000000"/>
                <w:sz w:val="16"/>
                <w:szCs w:val="16"/>
              </w:rPr>
            </w:pPr>
            <w:r w:rsidRPr="00AA7E1C">
              <w:rPr>
                <w:rFonts w:cs="Arial"/>
                <w:color w:val="000000"/>
                <w:sz w:val="16"/>
                <w:szCs w:val="16"/>
              </w:rPr>
              <w:t>Suppliers</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720</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720</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720</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720</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720</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200" w:firstLine="320"/>
              <w:jc w:val="left"/>
              <w:rPr>
                <w:rFonts w:cs="Arial"/>
                <w:color w:val="000000"/>
                <w:sz w:val="16"/>
                <w:szCs w:val="16"/>
              </w:rPr>
            </w:pPr>
            <w:r w:rsidRPr="00AA7E1C">
              <w:rPr>
                <w:rFonts w:cs="Arial"/>
                <w:color w:val="000000"/>
                <w:sz w:val="16"/>
                <w:szCs w:val="16"/>
              </w:rPr>
              <w:t>Other payables</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2,082</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2,082</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2,082</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2,082</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2,082</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200" w:firstLine="320"/>
              <w:jc w:val="left"/>
              <w:rPr>
                <w:rFonts w:cs="Arial"/>
                <w:b/>
                <w:bCs/>
                <w:color w:val="000000"/>
                <w:sz w:val="16"/>
                <w:szCs w:val="16"/>
              </w:rPr>
            </w:pPr>
            <w:r w:rsidRPr="00AA7E1C">
              <w:rPr>
                <w:rFonts w:cs="Arial"/>
                <w:b/>
                <w:bCs/>
                <w:color w:val="000000"/>
                <w:sz w:val="16"/>
                <w:szCs w:val="16"/>
              </w:rPr>
              <w:t>Total payables</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2,802</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2,802</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2,802</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2,802</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2,802</w:t>
            </w:r>
          </w:p>
        </w:tc>
      </w:tr>
      <w:tr w:rsidR="00AA7E1C" w:rsidRPr="00AA7E1C" w:rsidTr="00AA7E1C">
        <w:trPr>
          <w:trHeight w:val="300"/>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b/>
                <w:bCs/>
                <w:color w:val="000000"/>
                <w:sz w:val="16"/>
                <w:szCs w:val="16"/>
              </w:rPr>
            </w:pPr>
            <w:r w:rsidRPr="00AA7E1C">
              <w:rPr>
                <w:rFonts w:cs="Arial"/>
                <w:b/>
                <w:bCs/>
                <w:color w:val="000000"/>
                <w:sz w:val="16"/>
                <w:szCs w:val="16"/>
              </w:rPr>
              <w:t>Interest bearing liabilities</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200" w:firstLine="320"/>
              <w:jc w:val="left"/>
              <w:rPr>
                <w:rFonts w:cs="Arial"/>
                <w:color w:val="000000"/>
                <w:sz w:val="16"/>
                <w:szCs w:val="16"/>
              </w:rPr>
            </w:pPr>
            <w:r w:rsidRPr="00AA7E1C">
              <w:rPr>
                <w:rFonts w:cs="Arial"/>
                <w:color w:val="000000"/>
                <w:sz w:val="16"/>
                <w:szCs w:val="16"/>
              </w:rPr>
              <w:t>Leases</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1,929</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1,929</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1,929</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1,929</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1,929</w:t>
            </w:r>
          </w:p>
        </w:tc>
      </w:tr>
      <w:tr w:rsidR="00AA7E1C" w:rsidRPr="00AA7E1C" w:rsidTr="00AA7E1C">
        <w:trPr>
          <w:trHeight w:val="225"/>
        </w:trPr>
        <w:tc>
          <w:tcPr>
            <w:tcW w:w="3000" w:type="dxa"/>
            <w:tcBorders>
              <w:top w:val="nil"/>
              <w:left w:val="nil"/>
              <w:bottom w:val="nil"/>
              <w:right w:val="nil"/>
            </w:tcBorders>
            <w:shd w:val="clear" w:color="auto" w:fill="auto"/>
            <w:vAlign w:val="bottom"/>
            <w:hideMark/>
          </w:tcPr>
          <w:p w:rsidR="00AA7E1C" w:rsidRPr="00AA7E1C" w:rsidRDefault="00AA7E1C" w:rsidP="00AA7E1C">
            <w:pPr>
              <w:spacing w:after="0"/>
              <w:ind w:firstLineChars="200" w:firstLine="320"/>
              <w:jc w:val="left"/>
              <w:rPr>
                <w:rFonts w:cs="Arial"/>
                <w:b/>
                <w:bCs/>
                <w:color w:val="000000"/>
                <w:sz w:val="16"/>
                <w:szCs w:val="16"/>
              </w:rPr>
            </w:pPr>
            <w:r w:rsidRPr="00AA7E1C">
              <w:rPr>
                <w:rFonts w:cs="Arial"/>
                <w:b/>
                <w:bCs/>
                <w:color w:val="000000"/>
                <w:sz w:val="16"/>
                <w:szCs w:val="16"/>
              </w:rPr>
              <w:t>Total interest bearing liabilities</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1,929</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1,929</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1,929</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1,929</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1,929</w:t>
            </w:r>
          </w:p>
        </w:tc>
      </w:tr>
      <w:tr w:rsidR="00AA7E1C" w:rsidRPr="00AA7E1C" w:rsidTr="00AA7E1C">
        <w:trPr>
          <w:trHeight w:val="300"/>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b/>
                <w:bCs/>
                <w:color w:val="000000"/>
                <w:sz w:val="16"/>
                <w:szCs w:val="16"/>
              </w:rPr>
            </w:pPr>
            <w:r w:rsidRPr="00AA7E1C">
              <w:rPr>
                <w:rFonts w:cs="Arial"/>
                <w:b/>
                <w:bCs/>
                <w:color w:val="000000"/>
                <w:sz w:val="16"/>
                <w:szCs w:val="16"/>
              </w:rPr>
              <w:t>Provisions</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200" w:firstLine="320"/>
              <w:jc w:val="left"/>
              <w:rPr>
                <w:rFonts w:cs="Arial"/>
                <w:color w:val="000000"/>
                <w:sz w:val="16"/>
                <w:szCs w:val="16"/>
              </w:rPr>
            </w:pPr>
            <w:r w:rsidRPr="00AA7E1C">
              <w:rPr>
                <w:rFonts w:cs="Arial"/>
                <w:color w:val="000000"/>
                <w:sz w:val="16"/>
                <w:szCs w:val="16"/>
              </w:rPr>
              <w:t>Employees</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4,347</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4,347</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4,347</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4,347</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4,347</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200" w:firstLine="320"/>
              <w:jc w:val="left"/>
              <w:rPr>
                <w:rFonts w:cs="Arial"/>
                <w:color w:val="000000"/>
                <w:sz w:val="16"/>
                <w:szCs w:val="16"/>
              </w:rPr>
            </w:pPr>
            <w:r w:rsidRPr="00AA7E1C">
              <w:rPr>
                <w:rFonts w:cs="Arial"/>
                <w:color w:val="000000"/>
                <w:sz w:val="16"/>
                <w:szCs w:val="16"/>
              </w:rPr>
              <w:t>Other provisions</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201</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201</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201</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201</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201</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200" w:firstLine="320"/>
              <w:jc w:val="left"/>
              <w:rPr>
                <w:rFonts w:cs="Arial"/>
                <w:b/>
                <w:bCs/>
                <w:color w:val="000000"/>
                <w:sz w:val="16"/>
                <w:szCs w:val="16"/>
              </w:rPr>
            </w:pPr>
            <w:r w:rsidRPr="00AA7E1C">
              <w:rPr>
                <w:rFonts w:cs="Arial"/>
                <w:b/>
                <w:bCs/>
                <w:color w:val="000000"/>
                <w:sz w:val="16"/>
                <w:szCs w:val="16"/>
              </w:rPr>
              <w:t>Total provisions</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4,548</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4,548</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4,548</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4,548</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4,548</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b/>
                <w:bCs/>
                <w:color w:val="000000"/>
                <w:sz w:val="16"/>
                <w:szCs w:val="16"/>
              </w:rPr>
            </w:pPr>
            <w:r w:rsidRPr="00AA7E1C">
              <w:rPr>
                <w:rFonts w:cs="Arial"/>
                <w:b/>
                <w:bCs/>
                <w:color w:val="000000"/>
                <w:sz w:val="16"/>
                <w:szCs w:val="16"/>
              </w:rPr>
              <w:t>Total liabilities</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9,279</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9,279</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9,279</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9,279</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9,279</w:t>
            </w:r>
          </w:p>
        </w:tc>
      </w:tr>
      <w:tr w:rsidR="00AA7E1C" w:rsidRPr="00AA7E1C" w:rsidTr="00AA7E1C">
        <w:trPr>
          <w:trHeight w:val="300"/>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jc w:val="left"/>
              <w:rPr>
                <w:rFonts w:cs="Arial"/>
                <w:b/>
                <w:bCs/>
                <w:color w:val="000000"/>
                <w:sz w:val="16"/>
                <w:szCs w:val="16"/>
              </w:rPr>
            </w:pPr>
            <w:r w:rsidRPr="00AA7E1C">
              <w:rPr>
                <w:rFonts w:cs="Arial"/>
                <w:b/>
                <w:bCs/>
                <w:color w:val="000000"/>
                <w:sz w:val="16"/>
                <w:szCs w:val="16"/>
              </w:rPr>
              <w:t>Net assets</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8,122</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8,122</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8,122</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8,122</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8,322</w:t>
            </w:r>
          </w:p>
        </w:tc>
      </w:tr>
      <w:tr w:rsidR="00AA7E1C" w:rsidRPr="00AA7E1C" w:rsidTr="00AA7E1C">
        <w:trPr>
          <w:trHeight w:val="300"/>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jc w:val="left"/>
              <w:rPr>
                <w:rFonts w:cs="Arial"/>
                <w:b/>
                <w:bCs/>
                <w:color w:val="000000"/>
                <w:sz w:val="16"/>
                <w:szCs w:val="16"/>
              </w:rPr>
            </w:pPr>
            <w:r w:rsidRPr="00AA7E1C">
              <w:rPr>
                <w:rFonts w:cs="Arial"/>
                <w:b/>
                <w:bCs/>
                <w:color w:val="000000"/>
                <w:sz w:val="16"/>
                <w:szCs w:val="16"/>
              </w:rPr>
              <w:t>EQUITY</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color w:val="000000"/>
                <w:sz w:val="16"/>
                <w:szCs w:val="16"/>
              </w:rPr>
            </w:pPr>
            <w:r w:rsidRPr="00AA7E1C">
              <w:rPr>
                <w:rFonts w:cs="Arial"/>
                <w:color w:val="000000"/>
                <w:sz w:val="16"/>
                <w:szCs w:val="16"/>
              </w:rPr>
              <w:t>Contributed equity</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1,823</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1,823</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1,823</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1,823</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1,823</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color w:val="000000"/>
                <w:sz w:val="16"/>
                <w:szCs w:val="16"/>
              </w:rPr>
            </w:pPr>
            <w:r w:rsidRPr="00AA7E1C">
              <w:rPr>
                <w:rFonts w:cs="Arial"/>
                <w:color w:val="000000"/>
                <w:sz w:val="16"/>
                <w:szCs w:val="16"/>
              </w:rPr>
              <w:t>Reserves</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2,254</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2,254</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2,254</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2,254</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2,254</w:t>
            </w:r>
          </w:p>
        </w:tc>
      </w:tr>
      <w:tr w:rsidR="00AA7E1C" w:rsidRPr="00AA7E1C" w:rsidTr="00AA7E1C">
        <w:trPr>
          <w:trHeight w:val="450"/>
        </w:trPr>
        <w:tc>
          <w:tcPr>
            <w:tcW w:w="3000" w:type="dxa"/>
            <w:tcBorders>
              <w:top w:val="nil"/>
              <w:left w:val="nil"/>
              <w:bottom w:val="nil"/>
              <w:right w:val="nil"/>
            </w:tcBorders>
            <w:shd w:val="clear" w:color="auto" w:fill="auto"/>
            <w:vAlign w:val="bottom"/>
            <w:hideMark/>
          </w:tcPr>
          <w:p w:rsidR="00AA7E1C" w:rsidRPr="00AA7E1C" w:rsidRDefault="00AA7E1C" w:rsidP="00AA7E1C">
            <w:pPr>
              <w:spacing w:after="0"/>
              <w:ind w:leftChars="75" w:left="150"/>
              <w:jc w:val="left"/>
              <w:rPr>
                <w:rFonts w:cs="Arial"/>
                <w:color w:val="000000"/>
                <w:sz w:val="16"/>
                <w:szCs w:val="16"/>
              </w:rPr>
            </w:pPr>
            <w:r w:rsidRPr="00AA7E1C">
              <w:rPr>
                <w:rFonts w:cs="Arial"/>
                <w:color w:val="000000"/>
                <w:sz w:val="16"/>
                <w:szCs w:val="16"/>
              </w:rPr>
              <w:t>Retained surpluses or accumulated deficits</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4,045</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4,045</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4,045</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4,045</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4,245</w:t>
            </w:r>
          </w:p>
        </w:tc>
      </w:tr>
      <w:tr w:rsidR="00AA7E1C" w:rsidRPr="00AA7E1C" w:rsidTr="00AA7E1C">
        <w:trPr>
          <w:trHeight w:val="225"/>
        </w:trPr>
        <w:tc>
          <w:tcPr>
            <w:tcW w:w="300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ind w:firstLineChars="100" w:firstLine="160"/>
              <w:jc w:val="left"/>
              <w:rPr>
                <w:rFonts w:cs="Arial"/>
                <w:b/>
                <w:bCs/>
                <w:color w:val="000000"/>
                <w:sz w:val="16"/>
                <w:szCs w:val="16"/>
              </w:rPr>
            </w:pPr>
            <w:r w:rsidRPr="00AA7E1C">
              <w:rPr>
                <w:rFonts w:cs="Arial"/>
                <w:b/>
                <w:bCs/>
                <w:color w:val="000000"/>
                <w:sz w:val="16"/>
                <w:szCs w:val="16"/>
              </w:rPr>
              <w:t>Total equity</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8,122</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8,122</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8,122</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8,122</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8,322</w:t>
            </w:r>
          </w:p>
        </w:tc>
      </w:tr>
    </w:tbl>
    <w:p w:rsidR="00AA7E1C" w:rsidRPr="00AA7E1C" w:rsidRDefault="00AA7E1C" w:rsidP="00AA7E1C">
      <w:pPr>
        <w:spacing w:after="0"/>
        <w:jc w:val="left"/>
        <w:rPr>
          <w:rFonts w:cs="Arial"/>
          <w:b/>
          <w:color w:val="000000"/>
          <w:szCs w:val="18"/>
          <w:lang w:eastAsia="en-US"/>
        </w:rPr>
      </w:pPr>
      <w:r w:rsidRPr="00AA7E1C">
        <w:rPr>
          <w:rFonts w:ascii="Book Antiqua" w:hAnsi="Book Antiqua"/>
          <w:color w:val="000000"/>
        </w:rPr>
        <w:br w:type="page"/>
      </w:r>
    </w:p>
    <w:p w:rsidR="00AA7E1C" w:rsidRPr="00AA7E1C" w:rsidRDefault="00AA7E1C" w:rsidP="00AA7E1C">
      <w:pPr>
        <w:spacing w:after="120"/>
        <w:jc w:val="left"/>
        <w:rPr>
          <w:rFonts w:cs="Arial"/>
          <w:b/>
          <w:color w:val="000000"/>
          <w:szCs w:val="18"/>
          <w:lang w:eastAsia="en-US"/>
        </w:rPr>
      </w:pPr>
      <w:r w:rsidRPr="00AA7E1C">
        <w:rPr>
          <w:rFonts w:cs="Arial"/>
          <w:b/>
          <w:color w:val="000000"/>
          <w:szCs w:val="18"/>
          <w:lang w:eastAsia="en-US"/>
        </w:rPr>
        <w:lastRenderedPageBreak/>
        <w:t>Table 3.2.3: Departmental Statement of Changes in Equity – Summary of Movement (Budget year 2018-19)</w:t>
      </w:r>
    </w:p>
    <w:tbl>
      <w:tblPr>
        <w:tblW w:w="7640" w:type="dxa"/>
        <w:jc w:val="center"/>
        <w:tblLayout w:type="fixed"/>
        <w:tblCellMar>
          <w:left w:w="0" w:type="dxa"/>
        </w:tblCellMar>
        <w:tblLook w:val="04A0" w:firstRow="1" w:lastRow="0" w:firstColumn="1" w:lastColumn="0" w:noHBand="0" w:noVBand="1"/>
        <w:tblDescription w:val="Table 3.2.3: Departmental Statement of Changes in Equity – Summary of Movement (Budget year 2018-19)"/>
      </w:tblPr>
      <w:tblGrid>
        <w:gridCol w:w="3000"/>
        <w:gridCol w:w="1120"/>
        <w:gridCol w:w="1200"/>
        <w:gridCol w:w="1200"/>
        <w:gridCol w:w="1120"/>
      </w:tblGrid>
      <w:tr w:rsidR="00AA7E1C" w:rsidRPr="00AA7E1C" w:rsidTr="00AA7E1C">
        <w:trPr>
          <w:trHeight w:val="567"/>
          <w:jc w:val="center"/>
        </w:trPr>
        <w:tc>
          <w:tcPr>
            <w:tcW w:w="3000" w:type="dxa"/>
            <w:tcBorders>
              <w:top w:val="single" w:sz="4" w:space="0" w:color="auto"/>
              <w:left w:val="nil"/>
              <w:bottom w:val="nil"/>
              <w:right w:val="nil"/>
            </w:tcBorders>
            <w:shd w:val="clear" w:color="auto" w:fill="auto"/>
            <w:hideMark/>
          </w:tcPr>
          <w:p w:rsidR="00AA7E1C" w:rsidRPr="00AA7E1C" w:rsidRDefault="00AA7E1C" w:rsidP="00AA7E1C">
            <w:pPr>
              <w:spacing w:before="40" w:after="0"/>
              <w:jc w:val="right"/>
              <w:rPr>
                <w:rFonts w:cs="Arial"/>
                <w:color w:val="000000"/>
                <w:sz w:val="16"/>
                <w:szCs w:val="16"/>
              </w:rPr>
            </w:pPr>
          </w:p>
        </w:tc>
        <w:tc>
          <w:tcPr>
            <w:tcW w:w="1120" w:type="dxa"/>
            <w:tcBorders>
              <w:top w:val="single" w:sz="4" w:space="0" w:color="auto"/>
              <w:left w:val="nil"/>
              <w:bottom w:val="single" w:sz="4" w:space="0" w:color="auto"/>
              <w:right w:val="nil"/>
            </w:tcBorders>
            <w:shd w:val="clear" w:color="auto" w:fill="auto"/>
            <w:hideMark/>
          </w:tcPr>
          <w:p w:rsidR="00AA7E1C" w:rsidRPr="00AA7E1C" w:rsidRDefault="00AA7E1C" w:rsidP="00AA7E1C">
            <w:pPr>
              <w:spacing w:before="40" w:after="0"/>
              <w:jc w:val="right"/>
              <w:rPr>
                <w:rFonts w:cs="Arial"/>
                <w:color w:val="000000"/>
                <w:sz w:val="16"/>
                <w:szCs w:val="16"/>
              </w:rPr>
            </w:pPr>
            <w:r w:rsidRPr="00AA7E1C">
              <w:rPr>
                <w:rFonts w:cs="Arial"/>
                <w:b/>
                <w:bCs/>
                <w:color w:val="000000"/>
                <w:sz w:val="16"/>
                <w:szCs w:val="16"/>
              </w:rPr>
              <w:t xml:space="preserve">Retained earnings </w:t>
            </w:r>
            <w:r w:rsidRPr="00AA7E1C">
              <w:rPr>
                <w:rFonts w:cs="Arial"/>
                <w:color w:val="000000"/>
                <w:sz w:val="16"/>
                <w:szCs w:val="16"/>
              </w:rPr>
              <w:br/>
            </w:r>
            <w:r w:rsidRPr="00AA7E1C">
              <w:rPr>
                <w:rFonts w:cs="Arial"/>
                <w:color w:val="000000"/>
                <w:sz w:val="16"/>
                <w:szCs w:val="16"/>
              </w:rPr>
              <w:br/>
              <w:t>$'000</w:t>
            </w:r>
          </w:p>
        </w:tc>
        <w:tc>
          <w:tcPr>
            <w:tcW w:w="1200" w:type="dxa"/>
            <w:tcBorders>
              <w:top w:val="single" w:sz="4" w:space="0" w:color="auto"/>
              <w:left w:val="nil"/>
              <w:bottom w:val="single" w:sz="4" w:space="0" w:color="auto"/>
              <w:right w:val="nil"/>
            </w:tcBorders>
            <w:shd w:val="clear" w:color="auto" w:fill="auto"/>
            <w:hideMark/>
          </w:tcPr>
          <w:p w:rsidR="00AA7E1C" w:rsidRPr="00AA7E1C" w:rsidRDefault="00AA7E1C" w:rsidP="00AA7E1C">
            <w:pPr>
              <w:spacing w:before="40" w:after="0"/>
              <w:jc w:val="right"/>
              <w:rPr>
                <w:rFonts w:cs="Arial"/>
                <w:color w:val="000000"/>
                <w:sz w:val="16"/>
                <w:szCs w:val="16"/>
              </w:rPr>
            </w:pPr>
            <w:r w:rsidRPr="00AA7E1C">
              <w:rPr>
                <w:rFonts w:cs="Arial"/>
                <w:b/>
                <w:bCs/>
                <w:color w:val="000000"/>
                <w:sz w:val="16"/>
                <w:szCs w:val="16"/>
              </w:rPr>
              <w:t xml:space="preserve">Asset revaluation reserve </w:t>
            </w:r>
            <w:r w:rsidRPr="00AA7E1C">
              <w:rPr>
                <w:rFonts w:cs="Arial"/>
                <w:color w:val="000000"/>
                <w:sz w:val="16"/>
                <w:szCs w:val="16"/>
              </w:rPr>
              <w:br/>
              <w:t>$'000</w:t>
            </w:r>
          </w:p>
        </w:tc>
        <w:tc>
          <w:tcPr>
            <w:tcW w:w="1200" w:type="dxa"/>
            <w:tcBorders>
              <w:top w:val="single" w:sz="4" w:space="0" w:color="auto"/>
              <w:left w:val="nil"/>
              <w:bottom w:val="single" w:sz="4" w:space="0" w:color="auto"/>
              <w:right w:val="nil"/>
            </w:tcBorders>
            <w:shd w:val="clear" w:color="auto" w:fill="auto"/>
            <w:hideMark/>
          </w:tcPr>
          <w:p w:rsidR="00AA7E1C" w:rsidRPr="00AA7E1C" w:rsidRDefault="00AA7E1C" w:rsidP="00AA7E1C">
            <w:pPr>
              <w:spacing w:before="40" w:after="0"/>
              <w:jc w:val="right"/>
              <w:rPr>
                <w:rFonts w:cs="Arial"/>
                <w:color w:val="000000"/>
                <w:sz w:val="16"/>
                <w:szCs w:val="16"/>
              </w:rPr>
            </w:pPr>
            <w:r w:rsidRPr="00AA7E1C">
              <w:rPr>
                <w:rFonts w:cs="Arial"/>
                <w:b/>
                <w:bCs/>
                <w:color w:val="000000"/>
                <w:sz w:val="16"/>
                <w:szCs w:val="16"/>
              </w:rPr>
              <w:t>Contributed equity/</w:t>
            </w:r>
            <w:r w:rsidRPr="00AA7E1C">
              <w:rPr>
                <w:rFonts w:cs="Arial"/>
                <w:b/>
                <w:bCs/>
                <w:color w:val="000000"/>
                <w:sz w:val="16"/>
                <w:szCs w:val="16"/>
              </w:rPr>
              <w:br/>
              <w:t>capital</w:t>
            </w:r>
            <w:r w:rsidRPr="00AA7E1C">
              <w:rPr>
                <w:rFonts w:cs="Arial"/>
                <w:b/>
                <w:bCs/>
                <w:color w:val="000000"/>
                <w:sz w:val="16"/>
                <w:szCs w:val="16"/>
              </w:rPr>
              <w:br/>
            </w:r>
            <w:r w:rsidRPr="00AA7E1C">
              <w:rPr>
                <w:rFonts w:cs="Arial"/>
                <w:color w:val="000000"/>
                <w:sz w:val="16"/>
                <w:szCs w:val="16"/>
              </w:rPr>
              <w:t>$'000</w:t>
            </w:r>
          </w:p>
        </w:tc>
        <w:tc>
          <w:tcPr>
            <w:tcW w:w="1120" w:type="dxa"/>
            <w:tcBorders>
              <w:top w:val="single" w:sz="4" w:space="0" w:color="auto"/>
              <w:left w:val="nil"/>
              <w:bottom w:val="single" w:sz="4" w:space="0" w:color="auto"/>
              <w:right w:val="nil"/>
            </w:tcBorders>
            <w:shd w:val="clear" w:color="auto" w:fill="auto"/>
            <w:hideMark/>
          </w:tcPr>
          <w:p w:rsidR="00AA7E1C" w:rsidRPr="00AA7E1C" w:rsidRDefault="00AA7E1C" w:rsidP="00AA7E1C">
            <w:pPr>
              <w:spacing w:before="40" w:after="0"/>
              <w:jc w:val="right"/>
              <w:rPr>
                <w:rFonts w:cs="Arial"/>
                <w:color w:val="000000"/>
                <w:sz w:val="16"/>
                <w:szCs w:val="16"/>
              </w:rPr>
            </w:pPr>
            <w:r w:rsidRPr="00AA7E1C">
              <w:rPr>
                <w:rFonts w:cs="Arial"/>
                <w:b/>
                <w:bCs/>
                <w:color w:val="000000"/>
                <w:sz w:val="16"/>
                <w:szCs w:val="16"/>
              </w:rPr>
              <w:t xml:space="preserve">Total </w:t>
            </w:r>
            <w:r w:rsidRPr="00AA7E1C">
              <w:rPr>
                <w:rFonts w:cs="Arial"/>
                <w:b/>
                <w:bCs/>
                <w:color w:val="000000"/>
                <w:sz w:val="16"/>
                <w:szCs w:val="16"/>
              </w:rPr>
              <w:br/>
              <w:t xml:space="preserve">equity </w:t>
            </w:r>
            <w:r w:rsidRPr="00AA7E1C">
              <w:rPr>
                <w:rFonts w:cs="Arial"/>
                <w:color w:val="000000"/>
                <w:sz w:val="16"/>
                <w:szCs w:val="16"/>
              </w:rPr>
              <w:br/>
            </w:r>
            <w:r w:rsidRPr="00AA7E1C">
              <w:rPr>
                <w:rFonts w:cs="Arial"/>
                <w:color w:val="000000"/>
                <w:sz w:val="16"/>
                <w:szCs w:val="16"/>
              </w:rPr>
              <w:br/>
              <w:t>$'000</w:t>
            </w:r>
          </w:p>
        </w:tc>
      </w:tr>
      <w:tr w:rsidR="00AA7E1C" w:rsidRPr="00AA7E1C" w:rsidTr="00AA7E1C">
        <w:trPr>
          <w:trHeight w:val="225"/>
          <w:jc w:val="center"/>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jc w:val="left"/>
              <w:rPr>
                <w:rFonts w:cs="Arial"/>
                <w:b/>
                <w:bCs/>
                <w:color w:val="000000"/>
                <w:sz w:val="16"/>
                <w:szCs w:val="16"/>
              </w:rPr>
            </w:pPr>
            <w:r w:rsidRPr="00AA7E1C">
              <w:rPr>
                <w:rFonts w:cs="Arial"/>
                <w:b/>
                <w:bCs/>
                <w:color w:val="000000"/>
                <w:sz w:val="16"/>
                <w:szCs w:val="16"/>
              </w:rPr>
              <w:t>Opening balance as at 1 July 2018</w:t>
            </w:r>
          </w:p>
        </w:tc>
        <w:tc>
          <w:tcPr>
            <w:tcW w:w="112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112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r>
      <w:tr w:rsidR="00AA7E1C" w:rsidRPr="00AA7E1C" w:rsidTr="00AA7E1C">
        <w:trPr>
          <w:trHeight w:val="450"/>
          <w:jc w:val="center"/>
        </w:trPr>
        <w:tc>
          <w:tcPr>
            <w:tcW w:w="3000" w:type="dxa"/>
            <w:tcBorders>
              <w:top w:val="nil"/>
              <w:left w:val="nil"/>
              <w:bottom w:val="nil"/>
              <w:right w:val="nil"/>
            </w:tcBorders>
            <w:shd w:val="clear" w:color="auto" w:fill="auto"/>
            <w:vAlign w:val="bottom"/>
            <w:hideMark/>
          </w:tcPr>
          <w:p w:rsidR="00AA7E1C" w:rsidRPr="00AA7E1C" w:rsidRDefault="00AA7E1C" w:rsidP="00AA7E1C">
            <w:pPr>
              <w:spacing w:after="0"/>
              <w:ind w:leftChars="75" w:left="150"/>
              <w:jc w:val="left"/>
              <w:rPr>
                <w:rFonts w:cs="Arial"/>
                <w:color w:val="000000"/>
                <w:sz w:val="16"/>
                <w:szCs w:val="16"/>
              </w:rPr>
            </w:pPr>
            <w:r w:rsidRPr="00AA7E1C">
              <w:rPr>
                <w:rFonts w:cs="Arial"/>
                <w:color w:val="000000"/>
                <w:sz w:val="16"/>
                <w:szCs w:val="16"/>
              </w:rPr>
              <w:t>Balance carried forward from previous period</w:t>
            </w:r>
          </w:p>
        </w:tc>
        <w:tc>
          <w:tcPr>
            <w:tcW w:w="112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4,045</w:t>
            </w: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2,254</w:t>
            </w: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1,823</w:t>
            </w:r>
          </w:p>
        </w:tc>
        <w:tc>
          <w:tcPr>
            <w:tcW w:w="112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8,122</w:t>
            </w:r>
          </w:p>
        </w:tc>
      </w:tr>
      <w:tr w:rsidR="00AA7E1C" w:rsidRPr="00AA7E1C" w:rsidTr="00AA7E1C">
        <w:trPr>
          <w:trHeight w:val="255"/>
          <w:jc w:val="center"/>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sz w:val="16"/>
                <w:szCs w:val="16"/>
              </w:rPr>
            </w:pPr>
            <w:r w:rsidRPr="00AA7E1C">
              <w:rPr>
                <w:rFonts w:cs="Arial"/>
                <w:sz w:val="16"/>
                <w:szCs w:val="16"/>
              </w:rPr>
              <w:t>Surplus (deficit) for the period</w:t>
            </w:r>
          </w:p>
        </w:tc>
        <w:tc>
          <w:tcPr>
            <w:tcW w:w="112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w:t>
            </w: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w:t>
            </w:r>
          </w:p>
        </w:tc>
        <w:tc>
          <w:tcPr>
            <w:tcW w:w="120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w:t>
            </w:r>
          </w:p>
        </w:tc>
        <w:tc>
          <w:tcPr>
            <w:tcW w:w="112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w:t>
            </w:r>
          </w:p>
        </w:tc>
      </w:tr>
      <w:tr w:rsidR="00AA7E1C" w:rsidRPr="00AA7E1C" w:rsidTr="00AA7E1C">
        <w:trPr>
          <w:trHeight w:val="255"/>
          <w:jc w:val="center"/>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color w:val="000000"/>
                <w:sz w:val="16"/>
                <w:szCs w:val="16"/>
              </w:rPr>
            </w:pPr>
            <w:r w:rsidRPr="00AA7E1C">
              <w:rPr>
                <w:rFonts w:cs="Arial"/>
                <w:color w:val="000000"/>
                <w:sz w:val="16"/>
                <w:szCs w:val="16"/>
              </w:rPr>
              <w:t>Appropriation (equity injection)</w:t>
            </w:r>
          </w:p>
        </w:tc>
        <w:tc>
          <w:tcPr>
            <w:tcW w:w="112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w:t>
            </w:r>
          </w:p>
        </w:tc>
        <w:tc>
          <w:tcPr>
            <w:tcW w:w="120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w:t>
            </w:r>
          </w:p>
        </w:tc>
        <w:tc>
          <w:tcPr>
            <w:tcW w:w="120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w:t>
            </w:r>
          </w:p>
        </w:tc>
        <w:tc>
          <w:tcPr>
            <w:tcW w:w="112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w:t>
            </w:r>
          </w:p>
        </w:tc>
      </w:tr>
      <w:tr w:rsidR="00AA7E1C" w:rsidRPr="00AA7E1C" w:rsidTr="00AA7E1C">
        <w:trPr>
          <w:trHeight w:val="525"/>
          <w:jc w:val="center"/>
        </w:trPr>
        <w:tc>
          <w:tcPr>
            <w:tcW w:w="3000" w:type="dxa"/>
            <w:tcBorders>
              <w:top w:val="nil"/>
              <w:left w:val="nil"/>
              <w:bottom w:val="single" w:sz="4" w:space="0" w:color="auto"/>
              <w:right w:val="nil"/>
            </w:tcBorders>
            <w:shd w:val="clear" w:color="auto" w:fill="auto"/>
            <w:vAlign w:val="bottom"/>
            <w:hideMark/>
          </w:tcPr>
          <w:p w:rsidR="00AA7E1C" w:rsidRPr="00AA7E1C" w:rsidRDefault="00AA7E1C" w:rsidP="00AA7E1C">
            <w:pPr>
              <w:spacing w:after="0"/>
              <w:jc w:val="left"/>
              <w:rPr>
                <w:rFonts w:cs="Arial"/>
                <w:b/>
                <w:bCs/>
                <w:color w:val="000000"/>
                <w:sz w:val="16"/>
                <w:szCs w:val="16"/>
              </w:rPr>
            </w:pPr>
            <w:r w:rsidRPr="00AA7E1C">
              <w:rPr>
                <w:rFonts w:cs="Arial"/>
                <w:b/>
                <w:bCs/>
                <w:color w:val="000000"/>
                <w:sz w:val="16"/>
                <w:szCs w:val="16"/>
              </w:rPr>
              <w:t>Estimated closing balance as at</w:t>
            </w:r>
            <w:r w:rsidRPr="00AA7E1C">
              <w:rPr>
                <w:rFonts w:cs="Arial"/>
                <w:b/>
                <w:bCs/>
                <w:color w:val="000000"/>
                <w:sz w:val="16"/>
                <w:szCs w:val="16"/>
              </w:rPr>
              <w:br/>
              <w:t>30 June 2019</w:t>
            </w:r>
          </w:p>
        </w:tc>
        <w:tc>
          <w:tcPr>
            <w:tcW w:w="112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4,045</w:t>
            </w:r>
          </w:p>
        </w:tc>
        <w:tc>
          <w:tcPr>
            <w:tcW w:w="120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2,254</w:t>
            </w:r>
          </w:p>
        </w:tc>
        <w:tc>
          <w:tcPr>
            <w:tcW w:w="120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1,823</w:t>
            </w:r>
          </w:p>
        </w:tc>
        <w:tc>
          <w:tcPr>
            <w:tcW w:w="112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8,122</w:t>
            </w:r>
          </w:p>
        </w:tc>
      </w:tr>
    </w:tbl>
    <w:p w:rsidR="00AA7E1C" w:rsidRPr="00AA7E1C" w:rsidRDefault="00AA7E1C" w:rsidP="00AA7E1C">
      <w:pPr>
        <w:spacing w:after="120"/>
        <w:jc w:val="left"/>
        <w:rPr>
          <w:rFonts w:ascii="Book Antiqua" w:hAnsi="Book Antiqua"/>
          <w:color w:val="000000"/>
        </w:rPr>
      </w:pPr>
      <w:r w:rsidRPr="00AA7E1C">
        <w:rPr>
          <w:rFonts w:ascii="Book Antiqua" w:hAnsi="Book Antiqua"/>
          <w:color w:val="000000"/>
        </w:rPr>
        <w:br w:type="page"/>
      </w:r>
    </w:p>
    <w:p w:rsidR="00AA7E1C" w:rsidRPr="00AA7E1C" w:rsidRDefault="00AA7E1C" w:rsidP="00AA7E1C">
      <w:pPr>
        <w:spacing w:after="120"/>
        <w:jc w:val="left"/>
        <w:rPr>
          <w:rFonts w:cs="Arial"/>
          <w:b/>
          <w:color w:val="000000"/>
          <w:szCs w:val="18"/>
          <w:lang w:eastAsia="en-US"/>
        </w:rPr>
      </w:pPr>
      <w:r w:rsidRPr="00AA7E1C">
        <w:rPr>
          <w:rFonts w:cs="Arial"/>
          <w:b/>
          <w:color w:val="000000"/>
          <w:szCs w:val="18"/>
          <w:lang w:eastAsia="en-US"/>
        </w:rPr>
        <w:lastRenderedPageBreak/>
        <w:t>Table 3.2.4: Budgeted Departmental Statement of Cash Flows (for the period ended 30 June)</w:t>
      </w:r>
    </w:p>
    <w:tbl>
      <w:tblPr>
        <w:tblW w:w="7700" w:type="dxa"/>
        <w:tblInd w:w="93" w:type="dxa"/>
        <w:tblLook w:val="04A0" w:firstRow="1" w:lastRow="0" w:firstColumn="1" w:lastColumn="0" w:noHBand="0" w:noVBand="1"/>
        <w:tblDescription w:val="Table 3.2.4: Budgeted Departmental Statement of Cash Flows (for the period ended 30 June)"/>
      </w:tblPr>
      <w:tblGrid>
        <w:gridCol w:w="3000"/>
        <w:gridCol w:w="940"/>
        <w:gridCol w:w="940"/>
        <w:gridCol w:w="940"/>
        <w:gridCol w:w="940"/>
        <w:gridCol w:w="940"/>
      </w:tblGrid>
      <w:tr w:rsidR="00AA7E1C" w:rsidRPr="00AA7E1C" w:rsidTr="00AA7E1C">
        <w:trPr>
          <w:trHeight w:val="567"/>
        </w:trPr>
        <w:tc>
          <w:tcPr>
            <w:tcW w:w="3000" w:type="dxa"/>
            <w:tcBorders>
              <w:top w:val="single" w:sz="4" w:space="0" w:color="auto"/>
              <w:left w:val="nil"/>
              <w:bottom w:val="nil"/>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 </w:t>
            </w:r>
          </w:p>
        </w:tc>
        <w:tc>
          <w:tcPr>
            <w:tcW w:w="940" w:type="dxa"/>
            <w:tcBorders>
              <w:top w:val="single" w:sz="4" w:space="0" w:color="auto"/>
              <w:left w:val="nil"/>
              <w:bottom w:val="single" w:sz="4" w:space="0" w:color="auto"/>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2017-18</w:t>
            </w:r>
            <w:r w:rsidRPr="00AA7E1C">
              <w:rPr>
                <w:rFonts w:cs="Arial"/>
                <w:b/>
                <w:bCs/>
                <w:sz w:val="16"/>
                <w:szCs w:val="16"/>
              </w:rPr>
              <w:br/>
              <w:t>Actual</w:t>
            </w:r>
            <w:r w:rsidRPr="00AA7E1C">
              <w:rPr>
                <w:rFonts w:cs="Arial"/>
                <w:b/>
                <w:bCs/>
                <w:sz w:val="16"/>
                <w:szCs w:val="16"/>
              </w:rPr>
              <w:br/>
            </w:r>
            <w:r w:rsidRPr="00AA7E1C">
              <w:rPr>
                <w:rFonts w:cs="Arial"/>
                <w:sz w:val="16"/>
                <w:szCs w:val="16"/>
              </w:rPr>
              <w:br/>
              <w:t>$'000</w:t>
            </w:r>
          </w:p>
        </w:tc>
        <w:tc>
          <w:tcPr>
            <w:tcW w:w="940" w:type="dxa"/>
            <w:tcBorders>
              <w:top w:val="single" w:sz="4" w:space="0" w:color="auto"/>
              <w:left w:val="nil"/>
              <w:bottom w:val="single" w:sz="4" w:space="0" w:color="auto"/>
              <w:right w:val="nil"/>
            </w:tcBorders>
            <w:shd w:val="clear" w:color="000000" w:fill="D9D9D9"/>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2018-19</w:t>
            </w:r>
            <w:r w:rsidRPr="00AA7E1C">
              <w:rPr>
                <w:rFonts w:cs="Arial"/>
                <w:b/>
                <w:bCs/>
                <w:sz w:val="16"/>
                <w:szCs w:val="16"/>
              </w:rPr>
              <w:br/>
              <w:t>Revised</w:t>
            </w:r>
            <w:r w:rsidRPr="00AA7E1C">
              <w:rPr>
                <w:rFonts w:cs="Arial"/>
                <w:b/>
                <w:bCs/>
                <w:sz w:val="16"/>
                <w:szCs w:val="16"/>
              </w:rPr>
              <w:br/>
              <w:t>Budget</w:t>
            </w:r>
            <w:r w:rsidRPr="00AA7E1C">
              <w:rPr>
                <w:rFonts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2019-20 Forward Year 1</w:t>
            </w:r>
            <w:r w:rsidRPr="00AA7E1C">
              <w:rPr>
                <w:rFonts w:cs="Arial"/>
                <w:b/>
                <w:bCs/>
                <w:sz w:val="16"/>
                <w:szCs w:val="16"/>
              </w:rPr>
              <w:br/>
            </w:r>
            <w:r w:rsidRPr="00AA7E1C">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2020-21 Forward Year 2</w:t>
            </w:r>
            <w:r w:rsidRPr="00AA7E1C">
              <w:rPr>
                <w:rFonts w:cs="Arial"/>
                <w:b/>
                <w:bCs/>
                <w:sz w:val="16"/>
                <w:szCs w:val="16"/>
              </w:rPr>
              <w:br/>
            </w:r>
            <w:r w:rsidRPr="00AA7E1C">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2021-22 Forward Year 3</w:t>
            </w:r>
            <w:r w:rsidRPr="00AA7E1C">
              <w:rPr>
                <w:rFonts w:cs="Arial"/>
                <w:b/>
                <w:bCs/>
                <w:sz w:val="16"/>
                <w:szCs w:val="16"/>
              </w:rPr>
              <w:br/>
            </w:r>
            <w:r w:rsidRPr="00AA7E1C">
              <w:rPr>
                <w:rFonts w:cs="Arial"/>
                <w:sz w:val="16"/>
                <w:szCs w:val="16"/>
              </w:rPr>
              <w:t>$'000</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jc w:val="left"/>
              <w:rPr>
                <w:rFonts w:cs="Arial"/>
                <w:b/>
                <w:bCs/>
                <w:color w:val="000000"/>
                <w:sz w:val="16"/>
                <w:szCs w:val="16"/>
              </w:rPr>
            </w:pPr>
            <w:r w:rsidRPr="00AA7E1C">
              <w:rPr>
                <w:rFonts w:cs="Arial"/>
                <w:b/>
                <w:bCs/>
                <w:color w:val="000000"/>
                <w:sz w:val="16"/>
                <w:szCs w:val="16"/>
              </w:rPr>
              <w:t>OPERATING ACTIVITIES</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b/>
                <w:bCs/>
                <w:color w:val="000000"/>
                <w:sz w:val="16"/>
                <w:szCs w:val="16"/>
              </w:rPr>
            </w:pPr>
            <w:r w:rsidRPr="00AA7E1C">
              <w:rPr>
                <w:rFonts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200" w:firstLine="320"/>
              <w:jc w:val="left"/>
              <w:rPr>
                <w:rFonts w:cs="Arial"/>
                <w:color w:val="000000"/>
                <w:sz w:val="16"/>
                <w:szCs w:val="16"/>
              </w:rPr>
            </w:pPr>
            <w:r w:rsidRPr="00AA7E1C">
              <w:rPr>
                <w:rFonts w:cs="Arial"/>
                <w:color w:val="000000"/>
                <w:sz w:val="16"/>
                <w:szCs w:val="16"/>
              </w:rPr>
              <w:t>Goods and services</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1,776</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100</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100</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200</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200</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200" w:firstLine="320"/>
              <w:jc w:val="left"/>
              <w:rPr>
                <w:rFonts w:cs="Arial"/>
                <w:color w:val="000000"/>
                <w:sz w:val="16"/>
                <w:szCs w:val="16"/>
              </w:rPr>
            </w:pPr>
            <w:r w:rsidRPr="00AA7E1C">
              <w:rPr>
                <w:rFonts w:cs="Arial"/>
                <w:color w:val="000000"/>
                <w:sz w:val="16"/>
                <w:szCs w:val="16"/>
              </w:rPr>
              <w:t>Appropriations</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16,961</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17,158</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16,907</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17,023</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17,122</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200" w:firstLine="320"/>
              <w:jc w:val="left"/>
              <w:rPr>
                <w:rFonts w:cs="Arial"/>
                <w:color w:val="000000"/>
                <w:sz w:val="16"/>
                <w:szCs w:val="16"/>
              </w:rPr>
            </w:pPr>
            <w:r w:rsidRPr="00AA7E1C">
              <w:rPr>
                <w:rFonts w:cs="Arial"/>
                <w:color w:val="000000"/>
                <w:sz w:val="16"/>
                <w:szCs w:val="16"/>
              </w:rPr>
              <w:t>Interest</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325</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320</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320</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200</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200" w:firstLine="320"/>
              <w:jc w:val="left"/>
              <w:rPr>
                <w:rFonts w:cs="Arial"/>
                <w:color w:val="000000"/>
                <w:sz w:val="16"/>
                <w:szCs w:val="16"/>
              </w:rPr>
            </w:pPr>
            <w:r w:rsidRPr="00AA7E1C">
              <w:rPr>
                <w:rFonts w:cs="Arial"/>
                <w:color w:val="000000"/>
                <w:sz w:val="16"/>
                <w:szCs w:val="16"/>
              </w:rPr>
              <w:t>Other cash received</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11</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1,930</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1,930</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1,975</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1,975</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200" w:firstLine="320"/>
              <w:jc w:val="left"/>
              <w:rPr>
                <w:rFonts w:cs="Arial"/>
                <w:b/>
                <w:bCs/>
                <w:color w:val="000000"/>
                <w:sz w:val="16"/>
                <w:szCs w:val="16"/>
              </w:rPr>
            </w:pPr>
            <w:r w:rsidRPr="00AA7E1C">
              <w:rPr>
                <w:rFonts w:cs="Arial"/>
                <w:b/>
                <w:bCs/>
                <w:color w:val="000000"/>
                <w:sz w:val="16"/>
                <w:szCs w:val="16"/>
              </w:rPr>
              <w:t>Total cash received</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19,073</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19,508</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19,257</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19,398</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19,297</w:t>
            </w:r>
          </w:p>
        </w:tc>
      </w:tr>
      <w:tr w:rsidR="00AA7E1C" w:rsidRPr="00AA7E1C" w:rsidTr="00AA7E1C">
        <w:trPr>
          <w:trHeight w:val="300"/>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b/>
                <w:bCs/>
                <w:color w:val="000000"/>
                <w:sz w:val="16"/>
                <w:szCs w:val="16"/>
              </w:rPr>
            </w:pPr>
            <w:r w:rsidRPr="00AA7E1C">
              <w:rPr>
                <w:rFonts w:cs="Arial"/>
                <w:b/>
                <w:bCs/>
                <w:color w:val="000000"/>
                <w:sz w:val="16"/>
                <w:szCs w:val="16"/>
              </w:rPr>
              <w:t>Cash used</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200" w:firstLine="320"/>
              <w:jc w:val="left"/>
              <w:rPr>
                <w:rFonts w:cs="Arial"/>
                <w:color w:val="000000"/>
                <w:sz w:val="16"/>
                <w:szCs w:val="16"/>
              </w:rPr>
            </w:pPr>
            <w:r w:rsidRPr="00AA7E1C">
              <w:rPr>
                <w:rFonts w:cs="Arial"/>
                <w:color w:val="000000"/>
                <w:sz w:val="16"/>
                <w:szCs w:val="16"/>
              </w:rPr>
              <w:t>Employees</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14,672</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14,432</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14,429</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14,382</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14,382</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200" w:firstLine="320"/>
              <w:jc w:val="left"/>
              <w:rPr>
                <w:rFonts w:cs="Arial"/>
                <w:color w:val="000000"/>
                <w:sz w:val="16"/>
                <w:szCs w:val="16"/>
              </w:rPr>
            </w:pPr>
            <w:r w:rsidRPr="00AA7E1C">
              <w:rPr>
                <w:rFonts w:cs="Arial"/>
                <w:color w:val="000000"/>
                <w:sz w:val="16"/>
                <w:szCs w:val="16"/>
              </w:rPr>
              <w:t>Suppliers</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3,312</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3,971</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3,723</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3,911</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3,810</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200" w:firstLine="320"/>
              <w:jc w:val="left"/>
              <w:rPr>
                <w:rFonts w:cs="Arial"/>
                <w:b/>
                <w:bCs/>
                <w:color w:val="000000"/>
                <w:sz w:val="16"/>
                <w:szCs w:val="16"/>
              </w:rPr>
            </w:pPr>
            <w:r w:rsidRPr="00AA7E1C">
              <w:rPr>
                <w:rFonts w:cs="Arial"/>
                <w:b/>
                <w:bCs/>
                <w:color w:val="000000"/>
                <w:sz w:val="16"/>
                <w:szCs w:val="16"/>
              </w:rPr>
              <w:t>Total cash used</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17,984</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18,403</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18,152</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18,293</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18,192</w:t>
            </w:r>
          </w:p>
        </w:tc>
      </w:tr>
      <w:tr w:rsidR="00AA7E1C" w:rsidRPr="00AA7E1C" w:rsidTr="00AA7E1C">
        <w:trPr>
          <w:trHeight w:val="525"/>
        </w:trPr>
        <w:tc>
          <w:tcPr>
            <w:tcW w:w="3000" w:type="dxa"/>
            <w:tcBorders>
              <w:top w:val="nil"/>
              <w:left w:val="nil"/>
              <w:bottom w:val="nil"/>
              <w:right w:val="nil"/>
            </w:tcBorders>
            <w:shd w:val="clear" w:color="auto" w:fill="auto"/>
            <w:vAlign w:val="bottom"/>
            <w:hideMark/>
          </w:tcPr>
          <w:p w:rsidR="00AA7E1C" w:rsidRPr="00AA7E1C" w:rsidRDefault="00AA7E1C" w:rsidP="00AA7E1C">
            <w:pPr>
              <w:spacing w:after="0"/>
              <w:ind w:leftChars="75" w:left="150"/>
              <w:jc w:val="left"/>
              <w:rPr>
                <w:rFonts w:cs="Arial"/>
                <w:b/>
                <w:bCs/>
                <w:color w:val="000000"/>
                <w:sz w:val="16"/>
                <w:szCs w:val="16"/>
              </w:rPr>
            </w:pPr>
            <w:r w:rsidRPr="00AA7E1C">
              <w:rPr>
                <w:rFonts w:cs="Arial"/>
                <w:b/>
                <w:bCs/>
                <w:color w:val="000000"/>
                <w:sz w:val="16"/>
                <w:szCs w:val="16"/>
              </w:rPr>
              <w:t>Net cash from (or used by) operating activities</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1,089</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1,105</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1,105</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1,105</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1,105</w:t>
            </w:r>
          </w:p>
        </w:tc>
      </w:tr>
      <w:tr w:rsidR="00AA7E1C" w:rsidRPr="00AA7E1C" w:rsidTr="00AA7E1C">
        <w:trPr>
          <w:trHeight w:val="300"/>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jc w:val="left"/>
              <w:rPr>
                <w:rFonts w:cs="Arial"/>
                <w:b/>
                <w:bCs/>
                <w:color w:val="000000"/>
                <w:sz w:val="16"/>
                <w:szCs w:val="16"/>
              </w:rPr>
            </w:pPr>
            <w:r w:rsidRPr="00AA7E1C">
              <w:rPr>
                <w:rFonts w:cs="Arial"/>
                <w:b/>
                <w:bCs/>
                <w:color w:val="000000"/>
                <w:sz w:val="16"/>
                <w:szCs w:val="16"/>
              </w:rPr>
              <w:t>INVESTING ACTIVITIES</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b/>
                <w:bCs/>
                <w:color w:val="000000"/>
                <w:sz w:val="16"/>
                <w:szCs w:val="16"/>
              </w:rPr>
            </w:pPr>
            <w:r w:rsidRPr="00AA7E1C">
              <w:rPr>
                <w:rFonts w:cs="Arial"/>
                <w:b/>
                <w:bCs/>
                <w:color w:val="000000"/>
                <w:sz w:val="16"/>
                <w:szCs w:val="16"/>
              </w:rPr>
              <w:t>Cash used</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r>
      <w:tr w:rsidR="00AA7E1C" w:rsidRPr="00AA7E1C" w:rsidTr="00AA7E1C">
        <w:trPr>
          <w:trHeight w:val="450"/>
        </w:trPr>
        <w:tc>
          <w:tcPr>
            <w:tcW w:w="3000" w:type="dxa"/>
            <w:tcBorders>
              <w:top w:val="nil"/>
              <w:left w:val="nil"/>
              <w:bottom w:val="nil"/>
              <w:right w:val="nil"/>
            </w:tcBorders>
            <w:shd w:val="clear" w:color="auto" w:fill="auto"/>
            <w:vAlign w:val="bottom"/>
            <w:hideMark/>
          </w:tcPr>
          <w:p w:rsidR="00AA7E1C" w:rsidRPr="00AA7E1C" w:rsidRDefault="00AA7E1C" w:rsidP="00AA7E1C">
            <w:pPr>
              <w:spacing w:after="0"/>
              <w:ind w:leftChars="150" w:left="300"/>
              <w:jc w:val="left"/>
              <w:rPr>
                <w:rFonts w:cs="Arial"/>
                <w:color w:val="000000"/>
                <w:sz w:val="16"/>
                <w:szCs w:val="16"/>
              </w:rPr>
            </w:pPr>
            <w:r w:rsidRPr="00AA7E1C">
              <w:rPr>
                <w:rFonts w:cs="Arial"/>
                <w:color w:val="000000"/>
                <w:sz w:val="16"/>
                <w:szCs w:val="16"/>
              </w:rPr>
              <w:t>Purchase of property, plant and equipment</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4,259</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605</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1,105</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1,105</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1,105</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200" w:firstLine="320"/>
              <w:jc w:val="left"/>
              <w:rPr>
                <w:rFonts w:cs="Arial"/>
                <w:b/>
                <w:bCs/>
                <w:color w:val="000000"/>
                <w:sz w:val="16"/>
                <w:szCs w:val="16"/>
              </w:rPr>
            </w:pPr>
            <w:r w:rsidRPr="00AA7E1C">
              <w:rPr>
                <w:rFonts w:cs="Arial"/>
                <w:b/>
                <w:bCs/>
                <w:color w:val="000000"/>
                <w:sz w:val="16"/>
                <w:szCs w:val="16"/>
              </w:rPr>
              <w:t>Total cash used</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4,259</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605</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1,105</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1,105</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1,105</w:t>
            </w:r>
          </w:p>
        </w:tc>
      </w:tr>
      <w:tr w:rsidR="00AA7E1C" w:rsidRPr="00AA7E1C" w:rsidTr="00AA7E1C">
        <w:trPr>
          <w:trHeight w:val="525"/>
        </w:trPr>
        <w:tc>
          <w:tcPr>
            <w:tcW w:w="3000" w:type="dxa"/>
            <w:tcBorders>
              <w:top w:val="nil"/>
              <w:left w:val="nil"/>
              <w:bottom w:val="nil"/>
              <w:right w:val="nil"/>
            </w:tcBorders>
            <w:shd w:val="clear" w:color="auto" w:fill="auto"/>
            <w:vAlign w:val="bottom"/>
            <w:hideMark/>
          </w:tcPr>
          <w:p w:rsidR="00AA7E1C" w:rsidRPr="00AA7E1C" w:rsidRDefault="00AA7E1C" w:rsidP="00AA7E1C">
            <w:pPr>
              <w:spacing w:after="0"/>
              <w:ind w:leftChars="75" w:left="150"/>
              <w:jc w:val="left"/>
              <w:rPr>
                <w:rFonts w:cs="Arial"/>
                <w:b/>
                <w:bCs/>
                <w:color w:val="000000"/>
                <w:sz w:val="16"/>
                <w:szCs w:val="16"/>
              </w:rPr>
            </w:pPr>
            <w:r w:rsidRPr="00AA7E1C">
              <w:rPr>
                <w:rFonts w:cs="Arial"/>
                <w:b/>
                <w:bCs/>
                <w:color w:val="000000"/>
                <w:sz w:val="16"/>
                <w:szCs w:val="16"/>
              </w:rPr>
              <w:t>Net cash from (or used by) investing activities</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(4,259)</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(605)</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(1,105)</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(1,105)</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(1,105)</w:t>
            </w:r>
          </w:p>
        </w:tc>
      </w:tr>
      <w:tr w:rsidR="00AA7E1C" w:rsidRPr="00AA7E1C" w:rsidTr="00AA7E1C">
        <w:trPr>
          <w:trHeight w:val="300"/>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jc w:val="left"/>
              <w:rPr>
                <w:rFonts w:cs="Arial"/>
                <w:b/>
                <w:bCs/>
                <w:color w:val="000000"/>
                <w:sz w:val="16"/>
                <w:szCs w:val="16"/>
              </w:rPr>
            </w:pPr>
            <w:r w:rsidRPr="00AA7E1C">
              <w:rPr>
                <w:rFonts w:cs="Arial"/>
                <w:b/>
                <w:bCs/>
                <w:color w:val="000000"/>
                <w:sz w:val="16"/>
                <w:szCs w:val="16"/>
              </w:rPr>
              <w:t>FINANCING ACTIVITIES</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b/>
                <w:bCs/>
                <w:color w:val="000000"/>
                <w:sz w:val="16"/>
                <w:szCs w:val="16"/>
              </w:rPr>
            </w:pPr>
            <w:r w:rsidRPr="00AA7E1C">
              <w:rPr>
                <w:rFonts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r>
      <w:tr w:rsidR="00AA7E1C" w:rsidRPr="00AA7E1C" w:rsidTr="00AA7E1C">
        <w:trPr>
          <w:trHeight w:val="225"/>
        </w:trPr>
        <w:tc>
          <w:tcPr>
            <w:tcW w:w="3000" w:type="dxa"/>
            <w:tcBorders>
              <w:top w:val="nil"/>
              <w:left w:val="nil"/>
              <w:bottom w:val="nil"/>
              <w:right w:val="nil"/>
            </w:tcBorders>
            <w:shd w:val="clear" w:color="000000" w:fill="FFFFFF"/>
            <w:noWrap/>
            <w:vAlign w:val="bottom"/>
            <w:hideMark/>
          </w:tcPr>
          <w:p w:rsidR="00AA7E1C" w:rsidRPr="00AA7E1C" w:rsidRDefault="00AA7E1C" w:rsidP="00AA7E1C">
            <w:pPr>
              <w:spacing w:after="0"/>
              <w:ind w:firstLineChars="200" w:firstLine="320"/>
              <w:jc w:val="left"/>
              <w:rPr>
                <w:rFonts w:cs="Arial"/>
                <w:sz w:val="16"/>
                <w:szCs w:val="16"/>
              </w:rPr>
            </w:pPr>
            <w:r w:rsidRPr="00AA7E1C">
              <w:rPr>
                <w:rFonts w:cs="Arial"/>
                <w:sz w:val="16"/>
                <w:szCs w:val="16"/>
              </w:rPr>
              <w:t>Contributed equity</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1,861</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w:t>
            </w:r>
          </w:p>
        </w:tc>
      </w:tr>
      <w:tr w:rsidR="00AA7E1C" w:rsidRPr="00AA7E1C" w:rsidTr="00AA7E1C">
        <w:trPr>
          <w:trHeight w:val="225"/>
        </w:trPr>
        <w:tc>
          <w:tcPr>
            <w:tcW w:w="300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200" w:firstLine="320"/>
              <w:jc w:val="left"/>
              <w:rPr>
                <w:rFonts w:cs="Arial"/>
                <w:b/>
                <w:bCs/>
                <w:color w:val="000000"/>
                <w:sz w:val="16"/>
                <w:szCs w:val="16"/>
              </w:rPr>
            </w:pPr>
            <w:r w:rsidRPr="00AA7E1C">
              <w:rPr>
                <w:rFonts w:cs="Arial"/>
                <w:b/>
                <w:bCs/>
                <w:color w:val="000000"/>
                <w:sz w:val="16"/>
                <w:szCs w:val="16"/>
              </w:rPr>
              <w:t>Total cash received</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1,861</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w:t>
            </w:r>
          </w:p>
        </w:tc>
      </w:tr>
      <w:tr w:rsidR="00AA7E1C" w:rsidRPr="00AA7E1C" w:rsidTr="00AA7E1C">
        <w:trPr>
          <w:trHeight w:val="525"/>
        </w:trPr>
        <w:tc>
          <w:tcPr>
            <w:tcW w:w="3000" w:type="dxa"/>
            <w:tcBorders>
              <w:top w:val="nil"/>
              <w:left w:val="nil"/>
              <w:bottom w:val="nil"/>
              <w:right w:val="nil"/>
            </w:tcBorders>
            <w:shd w:val="clear" w:color="auto" w:fill="auto"/>
            <w:vAlign w:val="bottom"/>
            <w:hideMark/>
          </w:tcPr>
          <w:p w:rsidR="00AA7E1C" w:rsidRPr="00AA7E1C" w:rsidRDefault="00AA7E1C" w:rsidP="00AA7E1C">
            <w:pPr>
              <w:spacing w:after="0"/>
              <w:ind w:leftChars="75" w:left="150"/>
              <w:jc w:val="left"/>
              <w:rPr>
                <w:rFonts w:cs="Arial"/>
                <w:b/>
                <w:bCs/>
                <w:color w:val="000000"/>
                <w:sz w:val="16"/>
                <w:szCs w:val="16"/>
              </w:rPr>
            </w:pPr>
            <w:r w:rsidRPr="00AA7E1C">
              <w:rPr>
                <w:rFonts w:cs="Arial"/>
                <w:b/>
                <w:bCs/>
                <w:color w:val="000000"/>
                <w:sz w:val="16"/>
                <w:szCs w:val="16"/>
              </w:rPr>
              <w:t>Net cash from (or used by) financing activities</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1,861</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w:t>
            </w:r>
          </w:p>
        </w:tc>
      </w:tr>
      <w:tr w:rsidR="00AA7E1C" w:rsidRPr="00AA7E1C" w:rsidTr="00AA7E1C">
        <w:trPr>
          <w:trHeight w:val="525"/>
        </w:trPr>
        <w:tc>
          <w:tcPr>
            <w:tcW w:w="3000" w:type="dxa"/>
            <w:tcBorders>
              <w:top w:val="nil"/>
              <w:left w:val="nil"/>
              <w:bottom w:val="nil"/>
              <w:right w:val="nil"/>
            </w:tcBorders>
            <w:shd w:val="clear" w:color="auto" w:fill="auto"/>
            <w:vAlign w:val="bottom"/>
            <w:hideMark/>
          </w:tcPr>
          <w:p w:rsidR="00AA7E1C" w:rsidRPr="00AA7E1C" w:rsidRDefault="00AA7E1C" w:rsidP="00AA7E1C">
            <w:pPr>
              <w:spacing w:after="0"/>
              <w:jc w:val="left"/>
              <w:rPr>
                <w:rFonts w:cs="Arial"/>
                <w:b/>
                <w:bCs/>
                <w:color w:val="000000"/>
                <w:sz w:val="16"/>
                <w:szCs w:val="16"/>
              </w:rPr>
            </w:pPr>
            <w:r w:rsidRPr="00AA7E1C">
              <w:rPr>
                <w:rFonts w:cs="Arial"/>
                <w:b/>
                <w:bCs/>
                <w:color w:val="000000"/>
                <w:sz w:val="16"/>
                <w:szCs w:val="16"/>
              </w:rPr>
              <w:t>Net increase (or decrease) in cash held</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(1,309)</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500</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w:t>
            </w:r>
          </w:p>
        </w:tc>
      </w:tr>
      <w:tr w:rsidR="00AA7E1C" w:rsidRPr="00AA7E1C" w:rsidTr="00AA7E1C">
        <w:trPr>
          <w:trHeight w:val="525"/>
        </w:trPr>
        <w:tc>
          <w:tcPr>
            <w:tcW w:w="3000" w:type="dxa"/>
            <w:tcBorders>
              <w:top w:val="nil"/>
              <w:left w:val="nil"/>
              <w:bottom w:val="nil"/>
              <w:right w:val="nil"/>
            </w:tcBorders>
            <w:shd w:val="clear" w:color="auto" w:fill="auto"/>
            <w:vAlign w:val="bottom"/>
            <w:hideMark/>
          </w:tcPr>
          <w:p w:rsidR="00AA7E1C" w:rsidRPr="00AA7E1C" w:rsidRDefault="00AA7E1C" w:rsidP="00AA7E1C">
            <w:pPr>
              <w:spacing w:after="0"/>
              <w:ind w:leftChars="75" w:left="150"/>
              <w:jc w:val="left"/>
              <w:rPr>
                <w:rFonts w:cs="Arial"/>
                <w:color w:val="000000"/>
                <w:sz w:val="16"/>
                <w:szCs w:val="16"/>
              </w:rPr>
            </w:pPr>
            <w:r w:rsidRPr="00AA7E1C">
              <w:rPr>
                <w:rFonts w:cs="Arial"/>
                <w:color w:val="000000"/>
                <w:sz w:val="16"/>
                <w:szCs w:val="16"/>
              </w:rPr>
              <w:t>Cash and cash equivalents at the beginning of the reporting period</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11,496</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10,184</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10,684</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10,684</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10,684</w:t>
            </w:r>
          </w:p>
        </w:tc>
      </w:tr>
      <w:tr w:rsidR="00AA7E1C" w:rsidRPr="00AA7E1C" w:rsidTr="00AA7E1C">
        <w:trPr>
          <w:trHeight w:val="750"/>
        </w:trPr>
        <w:tc>
          <w:tcPr>
            <w:tcW w:w="3000" w:type="dxa"/>
            <w:tcBorders>
              <w:top w:val="nil"/>
              <w:left w:val="nil"/>
              <w:bottom w:val="nil"/>
              <w:right w:val="nil"/>
            </w:tcBorders>
            <w:shd w:val="clear" w:color="auto" w:fill="auto"/>
            <w:vAlign w:val="bottom"/>
            <w:hideMark/>
          </w:tcPr>
          <w:p w:rsidR="00AA7E1C" w:rsidRPr="00AA7E1C" w:rsidRDefault="00AA7E1C" w:rsidP="00AA7E1C">
            <w:pPr>
              <w:spacing w:after="0"/>
              <w:ind w:leftChars="75" w:left="150"/>
              <w:jc w:val="left"/>
              <w:rPr>
                <w:rFonts w:cs="Arial"/>
                <w:color w:val="000000"/>
                <w:sz w:val="16"/>
                <w:szCs w:val="16"/>
              </w:rPr>
            </w:pPr>
            <w:r w:rsidRPr="00AA7E1C">
              <w:rPr>
                <w:rFonts w:cs="Arial"/>
                <w:color w:val="000000"/>
                <w:sz w:val="16"/>
                <w:szCs w:val="16"/>
              </w:rPr>
              <w:t>Effect of exchange rate movements on cash and cash equivalents at the beginning of reporting period</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(3)</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w:t>
            </w:r>
          </w:p>
        </w:tc>
      </w:tr>
      <w:tr w:rsidR="00AA7E1C" w:rsidRPr="00AA7E1C" w:rsidTr="00AA7E1C">
        <w:trPr>
          <w:trHeight w:val="525"/>
        </w:trPr>
        <w:tc>
          <w:tcPr>
            <w:tcW w:w="3000" w:type="dxa"/>
            <w:tcBorders>
              <w:top w:val="nil"/>
              <w:left w:val="nil"/>
              <w:bottom w:val="single" w:sz="4" w:space="0" w:color="auto"/>
              <w:right w:val="nil"/>
            </w:tcBorders>
            <w:shd w:val="clear" w:color="auto" w:fill="auto"/>
            <w:vAlign w:val="bottom"/>
            <w:hideMark/>
          </w:tcPr>
          <w:p w:rsidR="00AA7E1C" w:rsidRPr="00AA7E1C" w:rsidRDefault="00AA7E1C" w:rsidP="00AA7E1C">
            <w:pPr>
              <w:spacing w:after="0"/>
              <w:jc w:val="left"/>
              <w:rPr>
                <w:rFonts w:cs="Arial"/>
                <w:b/>
                <w:bCs/>
                <w:color w:val="000000"/>
                <w:sz w:val="16"/>
                <w:szCs w:val="16"/>
              </w:rPr>
            </w:pPr>
            <w:r w:rsidRPr="00AA7E1C">
              <w:rPr>
                <w:rFonts w:cs="Arial"/>
                <w:b/>
                <w:bCs/>
                <w:color w:val="000000"/>
                <w:sz w:val="16"/>
                <w:szCs w:val="16"/>
              </w:rPr>
              <w:t>Cash and cash equivalents at the end of the reporting period</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10,184</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10,684</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10,684</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10,684</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10,684</w:t>
            </w:r>
          </w:p>
        </w:tc>
      </w:tr>
    </w:tbl>
    <w:p w:rsidR="00AA7E1C" w:rsidRPr="00AA7E1C" w:rsidRDefault="00AA7E1C" w:rsidP="00AA7E1C">
      <w:pPr>
        <w:spacing w:after="120"/>
        <w:jc w:val="left"/>
        <w:rPr>
          <w:rFonts w:ascii="Book Antiqua" w:hAnsi="Book Antiqua"/>
          <w:color w:val="000000"/>
        </w:rPr>
      </w:pPr>
      <w:r w:rsidRPr="00AA7E1C">
        <w:rPr>
          <w:rFonts w:ascii="Book Antiqua" w:hAnsi="Book Antiqua"/>
          <w:color w:val="000000"/>
        </w:rPr>
        <w:br w:type="page"/>
      </w:r>
    </w:p>
    <w:p w:rsidR="00AA7E1C" w:rsidRPr="00AA7E1C" w:rsidRDefault="00AA7E1C" w:rsidP="00AA7E1C">
      <w:pPr>
        <w:spacing w:after="120"/>
        <w:jc w:val="left"/>
        <w:rPr>
          <w:rFonts w:cs="Arial"/>
          <w:b/>
          <w:color w:val="000000"/>
          <w:szCs w:val="18"/>
          <w:lang w:eastAsia="en-US"/>
        </w:rPr>
      </w:pPr>
      <w:r w:rsidRPr="00AA7E1C">
        <w:rPr>
          <w:rFonts w:cs="Arial"/>
          <w:b/>
          <w:color w:val="000000"/>
          <w:szCs w:val="18"/>
          <w:lang w:eastAsia="en-US"/>
        </w:rPr>
        <w:lastRenderedPageBreak/>
        <w:t>Table 3.2.5: Departmental Capital Budget Statement (for the period ended 30 June)</w:t>
      </w:r>
    </w:p>
    <w:tbl>
      <w:tblPr>
        <w:tblW w:w="7700" w:type="dxa"/>
        <w:tblInd w:w="93" w:type="dxa"/>
        <w:tblLook w:val="04A0" w:firstRow="1" w:lastRow="0" w:firstColumn="1" w:lastColumn="0" w:noHBand="0" w:noVBand="1"/>
        <w:tblDescription w:val="Table 3.2.5: Departmental Capital Budget Statement (for the period ended 30 June)"/>
      </w:tblPr>
      <w:tblGrid>
        <w:gridCol w:w="3000"/>
        <w:gridCol w:w="940"/>
        <w:gridCol w:w="940"/>
        <w:gridCol w:w="940"/>
        <w:gridCol w:w="940"/>
        <w:gridCol w:w="940"/>
      </w:tblGrid>
      <w:tr w:rsidR="00AA7E1C" w:rsidRPr="00AA7E1C" w:rsidTr="00AA7E1C">
        <w:trPr>
          <w:trHeight w:val="567"/>
        </w:trPr>
        <w:tc>
          <w:tcPr>
            <w:tcW w:w="3000" w:type="dxa"/>
            <w:tcBorders>
              <w:top w:val="single" w:sz="4" w:space="0" w:color="auto"/>
              <w:left w:val="nil"/>
              <w:bottom w:val="nil"/>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 </w:t>
            </w:r>
          </w:p>
        </w:tc>
        <w:tc>
          <w:tcPr>
            <w:tcW w:w="940" w:type="dxa"/>
            <w:tcBorders>
              <w:top w:val="single" w:sz="4" w:space="0" w:color="auto"/>
              <w:left w:val="nil"/>
              <w:bottom w:val="single" w:sz="4" w:space="0" w:color="auto"/>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2017-18</w:t>
            </w:r>
            <w:r w:rsidRPr="00AA7E1C">
              <w:rPr>
                <w:rFonts w:cs="Arial"/>
                <w:b/>
                <w:bCs/>
                <w:sz w:val="16"/>
                <w:szCs w:val="16"/>
              </w:rPr>
              <w:br/>
              <w:t>Actual</w:t>
            </w:r>
            <w:r w:rsidRPr="00AA7E1C">
              <w:rPr>
                <w:rFonts w:cs="Arial"/>
                <w:b/>
                <w:bCs/>
                <w:sz w:val="16"/>
                <w:szCs w:val="16"/>
              </w:rPr>
              <w:br/>
            </w:r>
            <w:r w:rsidRPr="00AA7E1C">
              <w:rPr>
                <w:rFonts w:cs="Arial"/>
                <w:sz w:val="16"/>
                <w:szCs w:val="16"/>
              </w:rPr>
              <w:br/>
              <w:t>$'000</w:t>
            </w:r>
          </w:p>
        </w:tc>
        <w:tc>
          <w:tcPr>
            <w:tcW w:w="940" w:type="dxa"/>
            <w:tcBorders>
              <w:top w:val="single" w:sz="4" w:space="0" w:color="auto"/>
              <w:left w:val="nil"/>
              <w:bottom w:val="single" w:sz="4" w:space="0" w:color="auto"/>
              <w:right w:val="nil"/>
            </w:tcBorders>
            <w:shd w:val="clear" w:color="000000" w:fill="D9D9D9"/>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2018-19</w:t>
            </w:r>
            <w:r w:rsidRPr="00AA7E1C">
              <w:rPr>
                <w:rFonts w:cs="Arial"/>
                <w:b/>
                <w:bCs/>
                <w:sz w:val="16"/>
                <w:szCs w:val="16"/>
              </w:rPr>
              <w:br/>
              <w:t>Revised</w:t>
            </w:r>
            <w:r w:rsidRPr="00AA7E1C">
              <w:rPr>
                <w:rFonts w:cs="Arial"/>
                <w:b/>
                <w:bCs/>
                <w:sz w:val="16"/>
                <w:szCs w:val="16"/>
              </w:rPr>
              <w:br/>
              <w:t>Budget</w:t>
            </w:r>
            <w:r w:rsidRPr="00AA7E1C">
              <w:rPr>
                <w:rFonts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2019-20 Forward Year 1</w:t>
            </w:r>
            <w:r w:rsidRPr="00AA7E1C">
              <w:rPr>
                <w:rFonts w:cs="Arial"/>
                <w:b/>
                <w:bCs/>
                <w:sz w:val="16"/>
                <w:szCs w:val="16"/>
              </w:rPr>
              <w:br/>
            </w:r>
            <w:r w:rsidRPr="00AA7E1C">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2020-21 Forward Year 2</w:t>
            </w:r>
            <w:r w:rsidRPr="00AA7E1C">
              <w:rPr>
                <w:rFonts w:cs="Arial"/>
                <w:b/>
                <w:bCs/>
                <w:sz w:val="16"/>
                <w:szCs w:val="16"/>
              </w:rPr>
              <w:br/>
            </w:r>
            <w:r w:rsidRPr="00AA7E1C">
              <w:rPr>
                <w:rFonts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2021-22 Forward Year 3</w:t>
            </w:r>
            <w:r w:rsidRPr="00AA7E1C">
              <w:rPr>
                <w:rFonts w:cs="Arial"/>
                <w:b/>
                <w:bCs/>
                <w:sz w:val="16"/>
                <w:szCs w:val="16"/>
              </w:rPr>
              <w:br/>
            </w:r>
            <w:r w:rsidRPr="00AA7E1C">
              <w:rPr>
                <w:rFonts w:cs="Arial"/>
                <w:sz w:val="16"/>
                <w:szCs w:val="16"/>
              </w:rPr>
              <w:t>$'000</w:t>
            </w:r>
          </w:p>
        </w:tc>
      </w:tr>
      <w:tr w:rsidR="00AA7E1C" w:rsidRPr="00AA7E1C" w:rsidTr="00AA7E1C">
        <w:trPr>
          <w:trHeight w:val="225"/>
        </w:trPr>
        <w:tc>
          <w:tcPr>
            <w:tcW w:w="3000" w:type="dxa"/>
            <w:tcBorders>
              <w:top w:val="nil"/>
              <w:left w:val="nil"/>
              <w:bottom w:val="nil"/>
              <w:right w:val="nil"/>
            </w:tcBorders>
            <w:shd w:val="clear" w:color="000000" w:fill="FFFFFF"/>
            <w:noWrap/>
            <w:vAlign w:val="bottom"/>
            <w:hideMark/>
          </w:tcPr>
          <w:p w:rsidR="00AA7E1C" w:rsidRPr="00AA7E1C" w:rsidRDefault="00AA7E1C" w:rsidP="00AA7E1C">
            <w:pPr>
              <w:spacing w:after="0"/>
              <w:jc w:val="left"/>
              <w:rPr>
                <w:rFonts w:cs="Arial"/>
                <w:b/>
                <w:bCs/>
                <w:color w:val="000000"/>
                <w:sz w:val="16"/>
                <w:szCs w:val="16"/>
              </w:rPr>
            </w:pPr>
            <w:r w:rsidRPr="00AA7E1C">
              <w:rPr>
                <w:rFonts w:cs="Arial"/>
                <w:b/>
                <w:bCs/>
                <w:color w:val="000000"/>
                <w:sz w:val="16"/>
                <w:szCs w:val="16"/>
              </w:rPr>
              <w:t>CAPITAL APPROPRIATIONS</w:t>
            </w:r>
          </w:p>
        </w:tc>
        <w:tc>
          <w:tcPr>
            <w:tcW w:w="940" w:type="dxa"/>
            <w:tcBorders>
              <w:top w:val="single" w:sz="4" w:space="0" w:color="auto"/>
              <w:left w:val="nil"/>
              <w:bottom w:val="nil"/>
              <w:right w:val="nil"/>
            </w:tcBorders>
            <w:shd w:val="clear" w:color="000000" w:fill="FFFFFF"/>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 </w:t>
            </w:r>
          </w:p>
        </w:tc>
        <w:tc>
          <w:tcPr>
            <w:tcW w:w="940" w:type="dxa"/>
            <w:tcBorders>
              <w:top w:val="single" w:sz="4" w:space="0" w:color="auto"/>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 </w:t>
            </w:r>
          </w:p>
        </w:tc>
        <w:tc>
          <w:tcPr>
            <w:tcW w:w="940" w:type="dxa"/>
            <w:tcBorders>
              <w:top w:val="single" w:sz="4" w:space="0" w:color="auto"/>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 </w:t>
            </w:r>
          </w:p>
        </w:tc>
        <w:tc>
          <w:tcPr>
            <w:tcW w:w="940" w:type="dxa"/>
            <w:tcBorders>
              <w:top w:val="single" w:sz="4" w:space="0" w:color="auto"/>
              <w:left w:val="nil"/>
              <w:bottom w:val="nil"/>
              <w:right w:val="nil"/>
            </w:tcBorders>
            <w:shd w:val="clear" w:color="000000" w:fill="FFFFFF"/>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 </w:t>
            </w:r>
          </w:p>
        </w:tc>
        <w:tc>
          <w:tcPr>
            <w:tcW w:w="940" w:type="dxa"/>
            <w:tcBorders>
              <w:top w:val="single" w:sz="4" w:space="0" w:color="auto"/>
              <w:left w:val="nil"/>
              <w:bottom w:val="nil"/>
              <w:right w:val="nil"/>
            </w:tcBorders>
            <w:shd w:val="clear" w:color="000000" w:fill="FFFFFF"/>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 </w:t>
            </w:r>
          </w:p>
        </w:tc>
      </w:tr>
      <w:tr w:rsidR="00AA7E1C" w:rsidRPr="00AA7E1C" w:rsidTr="00AA7E1C">
        <w:trPr>
          <w:trHeight w:val="225"/>
        </w:trPr>
        <w:tc>
          <w:tcPr>
            <w:tcW w:w="3000" w:type="dxa"/>
            <w:tcBorders>
              <w:top w:val="nil"/>
              <w:left w:val="nil"/>
              <w:bottom w:val="nil"/>
              <w:right w:val="nil"/>
            </w:tcBorders>
            <w:shd w:val="clear" w:color="000000" w:fill="FFFFFF"/>
            <w:noWrap/>
            <w:vAlign w:val="bottom"/>
            <w:hideMark/>
          </w:tcPr>
          <w:p w:rsidR="00AA7E1C" w:rsidRPr="00AA7E1C" w:rsidRDefault="00AA7E1C" w:rsidP="00AA7E1C">
            <w:pPr>
              <w:spacing w:after="0"/>
              <w:ind w:firstLineChars="100" w:firstLine="160"/>
              <w:jc w:val="left"/>
              <w:rPr>
                <w:rFonts w:cs="Arial"/>
                <w:color w:val="000000"/>
                <w:sz w:val="16"/>
                <w:szCs w:val="16"/>
              </w:rPr>
            </w:pPr>
            <w:r w:rsidRPr="00AA7E1C">
              <w:rPr>
                <w:rFonts w:cs="Arial"/>
                <w:color w:val="000000"/>
                <w:sz w:val="16"/>
                <w:szCs w:val="16"/>
              </w:rPr>
              <w:t>Equity injections - Bill 2</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w:t>
            </w:r>
          </w:p>
        </w:tc>
      </w:tr>
      <w:tr w:rsidR="00AA7E1C" w:rsidRPr="00AA7E1C" w:rsidTr="00AA7E1C">
        <w:trPr>
          <w:trHeight w:val="225"/>
        </w:trPr>
        <w:tc>
          <w:tcPr>
            <w:tcW w:w="3000" w:type="dxa"/>
            <w:tcBorders>
              <w:top w:val="nil"/>
              <w:left w:val="nil"/>
              <w:bottom w:val="nil"/>
              <w:right w:val="nil"/>
            </w:tcBorders>
            <w:shd w:val="clear" w:color="000000" w:fill="FFFFFF"/>
            <w:noWrap/>
            <w:vAlign w:val="bottom"/>
            <w:hideMark/>
          </w:tcPr>
          <w:p w:rsidR="00AA7E1C" w:rsidRPr="00AA7E1C" w:rsidRDefault="00AA7E1C" w:rsidP="00AA7E1C">
            <w:pPr>
              <w:spacing w:after="0"/>
              <w:ind w:firstLineChars="100" w:firstLine="160"/>
              <w:jc w:val="left"/>
              <w:rPr>
                <w:rFonts w:cs="Arial"/>
                <w:b/>
                <w:bCs/>
                <w:color w:val="000000"/>
                <w:sz w:val="16"/>
                <w:szCs w:val="16"/>
              </w:rPr>
            </w:pPr>
            <w:r w:rsidRPr="00AA7E1C">
              <w:rPr>
                <w:rFonts w:cs="Arial"/>
                <w:b/>
                <w:bCs/>
                <w:color w:val="000000"/>
                <w:sz w:val="16"/>
                <w:szCs w:val="16"/>
              </w:rPr>
              <w:t>Total capital appropriations</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w:t>
            </w:r>
          </w:p>
        </w:tc>
      </w:tr>
      <w:tr w:rsidR="00AA7E1C" w:rsidRPr="00AA7E1C" w:rsidTr="00AA7E1C">
        <w:trPr>
          <w:trHeight w:val="525"/>
        </w:trPr>
        <w:tc>
          <w:tcPr>
            <w:tcW w:w="3000" w:type="dxa"/>
            <w:tcBorders>
              <w:top w:val="nil"/>
              <w:left w:val="nil"/>
              <w:bottom w:val="nil"/>
              <w:right w:val="nil"/>
            </w:tcBorders>
            <w:shd w:val="clear" w:color="000000" w:fill="FFFFFF"/>
            <w:vAlign w:val="bottom"/>
            <w:hideMark/>
          </w:tcPr>
          <w:p w:rsidR="00AA7E1C" w:rsidRPr="00AA7E1C" w:rsidRDefault="00AA7E1C" w:rsidP="00AA7E1C">
            <w:pPr>
              <w:spacing w:after="0"/>
              <w:jc w:val="left"/>
              <w:rPr>
                <w:rFonts w:cs="Arial"/>
                <w:b/>
                <w:bCs/>
                <w:color w:val="000000"/>
                <w:sz w:val="16"/>
                <w:szCs w:val="16"/>
              </w:rPr>
            </w:pPr>
            <w:r w:rsidRPr="00AA7E1C">
              <w:rPr>
                <w:rFonts w:cs="Arial"/>
                <w:b/>
                <w:bCs/>
                <w:color w:val="000000"/>
                <w:sz w:val="16"/>
                <w:szCs w:val="16"/>
              </w:rPr>
              <w:t>Total new capital appropriations represented by:</w:t>
            </w:r>
          </w:p>
        </w:tc>
        <w:tc>
          <w:tcPr>
            <w:tcW w:w="940" w:type="dxa"/>
            <w:tcBorders>
              <w:top w:val="nil"/>
              <w:left w:val="nil"/>
              <w:bottom w:val="nil"/>
              <w:right w:val="nil"/>
            </w:tcBorders>
            <w:shd w:val="clear" w:color="000000" w:fill="FFFFFF"/>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 </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000000" w:fill="FFFFFF"/>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 </w:t>
            </w:r>
          </w:p>
        </w:tc>
        <w:tc>
          <w:tcPr>
            <w:tcW w:w="940" w:type="dxa"/>
            <w:tcBorders>
              <w:top w:val="nil"/>
              <w:left w:val="nil"/>
              <w:bottom w:val="nil"/>
              <w:right w:val="nil"/>
            </w:tcBorders>
            <w:shd w:val="clear" w:color="000000" w:fill="FFFFFF"/>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 </w:t>
            </w:r>
          </w:p>
        </w:tc>
      </w:tr>
      <w:tr w:rsidR="00AA7E1C" w:rsidRPr="00AA7E1C" w:rsidTr="00AA7E1C">
        <w:trPr>
          <w:trHeight w:val="225"/>
        </w:trPr>
        <w:tc>
          <w:tcPr>
            <w:tcW w:w="3000" w:type="dxa"/>
            <w:tcBorders>
              <w:top w:val="nil"/>
              <w:left w:val="nil"/>
              <w:bottom w:val="nil"/>
              <w:right w:val="nil"/>
            </w:tcBorders>
            <w:shd w:val="clear" w:color="000000" w:fill="FFFFFF"/>
            <w:noWrap/>
            <w:vAlign w:val="bottom"/>
            <w:hideMark/>
          </w:tcPr>
          <w:p w:rsidR="00AA7E1C" w:rsidRPr="00AA7E1C" w:rsidRDefault="00AA7E1C" w:rsidP="00AA7E1C">
            <w:pPr>
              <w:spacing w:after="0"/>
              <w:ind w:firstLineChars="100" w:firstLine="160"/>
              <w:jc w:val="left"/>
              <w:rPr>
                <w:rFonts w:cs="Arial"/>
                <w:color w:val="000000"/>
                <w:sz w:val="16"/>
                <w:szCs w:val="16"/>
              </w:rPr>
            </w:pPr>
            <w:r w:rsidRPr="00AA7E1C">
              <w:rPr>
                <w:rFonts w:cs="Arial"/>
                <w:color w:val="000000"/>
                <w:sz w:val="16"/>
                <w:szCs w:val="16"/>
              </w:rPr>
              <w:t>Purchase of non-financial assets</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w:t>
            </w:r>
          </w:p>
        </w:tc>
      </w:tr>
      <w:tr w:rsidR="00AA7E1C" w:rsidRPr="00AA7E1C" w:rsidTr="00AA7E1C">
        <w:trPr>
          <w:trHeight w:val="225"/>
        </w:trPr>
        <w:tc>
          <w:tcPr>
            <w:tcW w:w="3000" w:type="dxa"/>
            <w:tcBorders>
              <w:top w:val="nil"/>
              <w:left w:val="nil"/>
              <w:bottom w:val="nil"/>
              <w:right w:val="nil"/>
            </w:tcBorders>
            <w:shd w:val="clear" w:color="000000" w:fill="FFFFFF"/>
            <w:noWrap/>
            <w:vAlign w:val="bottom"/>
            <w:hideMark/>
          </w:tcPr>
          <w:p w:rsidR="00AA7E1C" w:rsidRPr="00AA7E1C" w:rsidRDefault="00AA7E1C" w:rsidP="00AA7E1C">
            <w:pPr>
              <w:spacing w:after="0"/>
              <w:ind w:firstLineChars="100" w:firstLine="160"/>
              <w:jc w:val="left"/>
              <w:rPr>
                <w:rFonts w:cs="Arial"/>
                <w:b/>
                <w:bCs/>
                <w:color w:val="000000"/>
                <w:sz w:val="16"/>
                <w:szCs w:val="16"/>
              </w:rPr>
            </w:pPr>
            <w:r w:rsidRPr="00AA7E1C">
              <w:rPr>
                <w:rFonts w:cs="Arial"/>
                <w:b/>
                <w:bCs/>
                <w:color w:val="000000"/>
                <w:sz w:val="16"/>
                <w:szCs w:val="16"/>
              </w:rPr>
              <w:t>Total items</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w:t>
            </w:r>
          </w:p>
        </w:tc>
      </w:tr>
      <w:tr w:rsidR="00AA7E1C" w:rsidRPr="00AA7E1C" w:rsidTr="00AA7E1C">
        <w:trPr>
          <w:trHeight w:val="525"/>
        </w:trPr>
        <w:tc>
          <w:tcPr>
            <w:tcW w:w="3000" w:type="dxa"/>
            <w:tcBorders>
              <w:top w:val="nil"/>
              <w:left w:val="nil"/>
              <w:bottom w:val="nil"/>
              <w:right w:val="nil"/>
            </w:tcBorders>
            <w:shd w:val="clear" w:color="000000" w:fill="FFFFFF"/>
            <w:vAlign w:val="bottom"/>
            <w:hideMark/>
          </w:tcPr>
          <w:p w:rsidR="00AA7E1C" w:rsidRPr="00AA7E1C" w:rsidRDefault="00AA7E1C" w:rsidP="00AA7E1C">
            <w:pPr>
              <w:spacing w:after="0"/>
              <w:jc w:val="left"/>
              <w:rPr>
                <w:rFonts w:cs="Arial"/>
                <w:b/>
                <w:bCs/>
                <w:sz w:val="16"/>
                <w:szCs w:val="16"/>
              </w:rPr>
            </w:pPr>
            <w:r w:rsidRPr="00AA7E1C">
              <w:rPr>
                <w:rFonts w:cs="Arial"/>
                <w:b/>
                <w:bCs/>
                <w:sz w:val="16"/>
                <w:szCs w:val="16"/>
              </w:rPr>
              <w:t>PURCHASE OF NON-FINANCIAL ASSETS</w:t>
            </w:r>
          </w:p>
        </w:tc>
        <w:tc>
          <w:tcPr>
            <w:tcW w:w="940" w:type="dxa"/>
            <w:tcBorders>
              <w:top w:val="nil"/>
              <w:left w:val="nil"/>
              <w:bottom w:val="nil"/>
              <w:right w:val="nil"/>
            </w:tcBorders>
            <w:shd w:val="clear" w:color="000000" w:fill="FFFFFF"/>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 </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000000" w:fill="FFFFFF"/>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 </w:t>
            </w:r>
          </w:p>
        </w:tc>
        <w:tc>
          <w:tcPr>
            <w:tcW w:w="940" w:type="dxa"/>
            <w:tcBorders>
              <w:top w:val="nil"/>
              <w:left w:val="nil"/>
              <w:bottom w:val="nil"/>
              <w:right w:val="nil"/>
            </w:tcBorders>
            <w:shd w:val="clear" w:color="000000" w:fill="FFFFFF"/>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 </w:t>
            </w:r>
          </w:p>
        </w:tc>
      </w:tr>
      <w:tr w:rsidR="00AA7E1C" w:rsidRPr="00AA7E1C" w:rsidTr="00AA7E1C">
        <w:trPr>
          <w:trHeight w:val="450"/>
        </w:trPr>
        <w:tc>
          <w:tcPr>
            <w:tcW w:w="3000" w:type="dxa"/>
            <w:tcBorders>
              <w:top w:val="nil"/>
              <w:left w:val="nil"/>
              <w:bottom w:val="nil"/>
              <w:right w:val="nil"/>
            </w:tcBorders>
            <w:shd w:val="clear" w:color="auto" w:fill="auto"/>
            <w:vAlign w:val="bottom"/>
            <w:hideMark/>
          </w:tcPr>
          <w:p w:rsidR="00AA7E1C" w:rsidRPr="00AA7E1C" w:rsidRDefault="00AA7E1C" w:rsidP="00AA7E1C">
            <w:pPr>
              <w:spacing w:after="0"/>
              <w:ind w:leftChars="75" w:left="150"/>
              <w:jc w:val="left"/>
              <w:rPr>
                <w:rFonts w:cs="Arial"/>
                <w:sz w:val="16"/>
                <w:szCs w:val="16"/>
              </w:rPr>
            </w:pPr>
            <w:r w:rsidRPr="00AA7E1C">
              <w:rPr>
                <w:rFonts w:cs="Arial"/>
                <w:sz w:val="16"/>
                <w:szCs w:val="16"/>
              </w:rPr>
              <w:t>Funded by capital appropriations</w:t>
            </w:r>
            <w:r w:rsidRPr="00AA7E1C">
              <w:rPr>
                <w:rFonts w:cs="Arial"/>
                <w:sz w:val="16"/>
                <w:szCs w:val="16"/>
              </w:rPr>
              <w:br/>
              <w:t xml:space="preserve">- equity injection </w:t>
            </w:r>
            <w:r w:rsidRPr="00AA7E1C">
              <w:rPr>
                <w:rFonts w:cs="Arial"/>
                <w:sz w:val="16"/>
                <w:szCs w:val="16"/>
                <w:vertAlign w:val="superscript"/>
              </w:rPr>
              <w:t>(a)</w:t>
            </w:r>
          </w:p>
        </w:tc>
        <w:tc>
          <w:tcPr>
            <w:tcW w:w="940" w:type="dxa"/>
            <w:tcBorders>
              <w:top w:val="nil"/>
              <w:left w:val="nil"/>
              <w:bottom w:val="nil"/>
              <w:right w:val="nil"/>
            </w:tcBorders>
            <w:shd w:val="clear" w:color="000000" w:fill="FFFFFF"/>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w:t>
            </w:r>
          </w:p>
        </w:tc>
        <w:tc>
          <w:tcPr>
            <w:tcW w:w="940" w:type="dxa"/>
            <w:tcBorders>
              <w:top w:val="nil"/>
              <w:left w:val="nil"/>
              <w:bottom w:val="nil"/>
              <w:right w:val="nil"/>
            </w:tcBorders>
            <w:shd w:val="clear" w:color="000000" w:fill="FFFFFF"/>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w:t>
            </w:r>
          </w:p>
        </w:tc>
        <w:tc>
          <w:tcPr>
            <w:tcW w:w="940" w:type="dxa"/>
            <w:tcBorders>
              <w:top w:val="nil"/>
              <w:left w:val="nil"/>
              <w:bottom w:val="nil"/>
              <w:right w:val="nil"/>
            </w:tcBorders>
            <w:shd w:val="clear" w:color="000000" w:fill="FFFFFF"/>
            <w:noWrap/>
            <w:vAlign w:val="bottom"/>
            <w:hideMark/>
          </w:tcPr>
          <w:p w:rsidR="00AA7E1C" w:rsidRPr="00AA7E1C" w:rsidRDefault="00AA7E1C" w:rsidP="00AA7E1C">
            <w:pPr>
              <w:spacing w:after="0"/>
              <w:jc w:val="right"/>
              <w:rPr>
                <w:rFonts w:cs="Arial"/>
                <w:sz w:val="16"/>
                <w:szCs w:val="16"/>
              </w:rPr>
            </w:pPr>
            <w:r w:rsidRPr="00AA7E1C">
              <w:rPr>
                <w:rFonts w:cs="Arial"/>
                <w:sz w:val="16"/>
                <w:szCs w:val="16"/>
              </w:rPr>
              <w:t>-</w:t>
            </w:r>
          </w:p>
        </w:tc>
      </w:tr>
      <w:tr w:rsidR="00AA7E1C" w:rsidRPr="00AA7E1C" w:rsidTr="00AA7E1C">
        <w:trPr>
          <w:trHeight w:val="525"/>
        </w:trPr>
        <w:tc>
          <w:tcPr>
            <w:tcW w:w="3000" w:type="dxa"/>
            <w:tcBorders>
              <w:top w:val="nil"/>
              <w:left w:val="nil"/>
              <w:bottom w:val="nil"/>
              <w:right w:val="nil"/>
            </w:tcBorders>
            <w:shd w:val="clear" w:color="000000" w:fill="FFFFFF"/>
            <w:vAlign w:val="bottom"/>
            <w:hideMark/>
          </w:tcPr>
          <w:p w:rsidR="00AA7E1C" w:rsidRPr="00AA7E1C" w:rsidRDefault="00AA7E1C" w:rsidP="00AA7E1C">
            <w:pPr>
              <w:spacing w:after="0"/>
              <w:ind w:leftChars="75" w:left="150"/>
              <w:jc w:val="left"/>
              <w:rPr>
                <w:rFonts w:cs="Arial"/>
                <w:sz w:val="16"/>
                <w:szCs w:val="16"/>
              </w:rPr>
            </w:pPr>
            <w:r w:rsidRPr="00AA7E1C">
              <w:rPr>
                <w:rFonts w:cs="Arial"/>
                <w:sz w:val="16"/>
                <w:szCs w:val="16"/>
              </w:rPr>
              <w:t>Funded internally from departmental resources</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4,612</w:t>
            </w: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605</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1,105</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1,105</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1,105</w:t>
            </w:r>
          </w:p>
        </w:tc>
      </w:tr>
      <w:tr w:rsidR="00AA7E1C" w:rsidRPr="00AA7E1C" w:rsidTr="00AA7E1C">
        <w:trPr>
          <w:trHeight w:val="450"/>
        </w:trPr>
        <w:tc>
          <w:tcPr>
            <w:tcW w:w="3000" w:type="dxa"/>
            <w:tcBorders>
              <w:top w:val="nil"/>
              <w:left w:val="nil"/>
              <w:bottom w:val="nil"/>
              <w:right w:val="nil"/>
            </w:tcBorders>
            <w:shd w:val="clear" w:color="000000" w:fill="FFFFFF"/>
            <w:vAlign w:val="bottom"/>
            <w:hideMark/>
          </w:tcPr>
          <w:p w:rsidR="00AA7E1C" w:rsidRPr="00AA7E1C" w:rsidRDefault="00AA7E1C" w:rsidP="00AA7E1C">
            <w:pPr>
              <w:spacing w:after="0"/>
              <w:ind w:leftChars="75" w:left="150"/>
              <w:jc w:val="left"/>
              <w:rPr>
                <w:rFonts w:cs="Arial"/>
                <w:b/>
                <w:bCs/>
                <w:sz w:val="16"/>
                <w:szCs w:val="16"/>
              </w:rPr>
            </w:pPr>
            <w:r w:rsidRPr="00AA7E1C">
              <w:rPr>
                <w:rFonts w:cs="Arial"/>
                <w:b/>
                <w:bCs/>
                <w:sz w:val="16"/>
                <w:szCs w:val="16"/>
              </w:rPr>
              <w:t>Total acquisitions of non-financial assets</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4,612</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605</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1,105</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1,105</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1,105</w:t>
            </w:r>
          </w:p>
        </w:tc>
      </w:tr>
      <w:tr w:rsidR="00AA7E1C" w:rsidRPr="00AA7E1C" w:rsidTr="00AA7E1C">
        <w:trPr>
          <w:trHeight w:val="750"/>
        </w:trPr>
        <w:tc>
          <w:tcPr>
            <w:tcW w:w="3000" w:type="dxa"/>
            <w:tcBorders>
              <w:top w:val="nil"/>
              <w:left w:val="nil"/>
              <w:bottom w:val="nil"/>
              <w:right w:val="nil"/>
            </w:tcBorders>
            <w:shd w:val="clear" w:color="000000" w:fill="FFFFFF"/>
            <w:vAlign w:val="bottom"/>
            <w:hideMark/>
          </w:tcPr>
          <w:p w:rsidR="00AA7E1C" w:rsidRPr="00AA7E1C" w:rsidRDefault="00AA7E1C" w:rsidP="00AA7E1C">
            <w:pPr>
              <w:spacing w:after="0"/>
              <w:jc w:val="left"/>
              <w:rPr>
                <w:rFonts w:cs="Arial"/>
                <w:b/>
                <w:bCs/>
                <w:sz w:val="16"/>
                <w:szCs w:val="16"/>
              </w:rPr>
            </w:pPr>
            <w:r w:rsidRPr="00AA7E1C">
              <w:rPr>
                <w:rFonts w:cs="Arial"/>
                <w:b/>
                <w:bCs/>
                <w:sz w:val="16"/>
                <w:szCs w:val="16"/>
              </w:rPr>
              <w:t>RECONCILIATION OF CASH USED TO ACQUIRE ASSETS TO ASSET MOVEMENT TABLE</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p>
        </w:tc>
        <w:tc>
          <w:tcPr>
            <w:tcW w:w="940" w:type="dxa"/>
            <w:tcBorders>
              <w:top w:val="nil"/>
              <w:left w:val="nil"/>
              <w:bottom w:val="nil"/>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 </w:t>
            </w: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p>
        </w:tc>
        <w:tc>
          <w:tcPr>
            <w:tcW w:w="94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p>
        </w:tc>
      </w:tr>
      <w:tr w:rsidR="00AA7E1C" w:rsidRPr="00AA7E1C" w:rsidTr="00AA7E1C">
        <w:trPr>
          <w:trHeight w:val="225"/>
        </w:trPr>
        <w:tc>
          <w:tcPr>
            <w:tcW w:w="3000" w:type="dxa"/>
            <w:tcBorders>
              <w:top w:val="nil"/>
              <w:left w:val="nil"/>
              <w:bottom w:val="nil"/>
              <w:right w:val="nil"/>
            </w:tcBorders>
            <w:shd w:val="clear" w:color="000000" w:fill="FFFFFF"/>
            <w:noWrap/>
            <w:vAlign w:val="bottom"/>
            <w:hideMark/>
          </w:tcPr>
          <w:p w:rsidR="00AA7E1C" w:rsidRPr="00AA7E1C" w:rsidRDefault="00AA7E1C" w:rsidP="00AA7E1C">
            <w:pPr>
              <w:spacing w:after="0"/>
              <w:ind w:firstLineChars="100" w:firstLine="160"/>
              <w:jc w:val="left"/>
              <w:rPr>
                <w:rFonts w:cs="Arial"/>
                <w:sz w:val="16"/>
                <w:szCs w:val="16"/>
              </w:rPr>
            </w:pPr>
            <w:r w:rsidRPr="00AA7E1C">
              <w:rPr>
                <w:rFonts w:cs="Arial"/>
                <w:sz w:val="16"/>
                <w:szCs w:val="16"/>
              </w:rPr>
              <w:t>Total purchases</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4,259</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605</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1,105</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1,105</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1,105</w:t>
            </w:r>
          </w:p>
        </w:tc>
      </w:tr>
      <w:tr w:rsidR="00AA7E1C" w:rsidRPr="00AA7E1C" w:rsidTr="00AA7E1C">
        <w:trPr>
          <w:trHeight w:val="300"/>
        </w:trPr>
        <w:tc>
          <w:tcPr>
            <w:tcW w:w="3000" w:type="dxa"/>
            <w:tcBorders>
              <w:top w:val="nil"/>
              <w:left w:val="nil"/>
              <w:bottom w:val="single" w:sz="4" w:space="0" w:color="auto"/>
              <w:right w:val="nil"/>
            </w:tcBorders>
            <w:shd w:val="clear" w:color="000000" w:fill="FFFFFF"/>
            <w:vAlign w:val="bottom"/>
            <w:hideMark/>
          </w:tcPr>
          <w:p w:rsidR="00AA7E1C" w:rsidRPr="00AA7E1C" w:rsidRDefault="00AA7E1C" w:rsidP="00AA7E1C">
            <w:pPr>
              <w:spacing w:after="0"/>
              <w:ind w:firstLineChars="100" w:firstLine="160"/>
              <w:jc w:val="left"/>
              <w:rPr>
                <w:rFonts w:cs="Arial"/>
                <w:b/>
                <w:bCs/>
                <w:sz w:val="16"/>
                <w:szCs w:val="16"/>
              </w:rPr>
            </w:pPr>
            <w:r w:rsidRPr="00AA7E1C">
              <w:rPr>
                <w:rFonts w:cs="Arial"/>
                <w:b/>
                <w:bCs/>
                <w:sz w:val="16"/>
                <w:szCs w:val="16"/>
              </w:rPr>
              <w:t>Total cash used to acquire assets</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4,259</w:t>
            </w:r>
          </w:p>
        </w:tc>
        <w:tc>
          <w:tcPr>
            <w:tcW w:w="940" w:type="dxa"/>
            <w:tcBorders>
              <w:top w:val="nil"/>
              <w:left w:val="nil"/>
              <w:bottom w:val="single" w:sz="4" w:space="0" w:color="auto"/>
              <w:right w:val="nil"/>
            </w:tcBorders>
            <w:shd w:val="clear" w:color="000000" w:fill="D9D9D9"/>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605</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1,105</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1,105</w:t>
            </w:r>
          </w:p>
        </w:tc>
        <w:tc>
          <w:tcPr>
            <w:tcW w:w="94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sz w:val="16"/>
                <w:szCs w:val="16"/>
              </w:rPr>
            </w:pPr>
            <w:r w:rsidRPr="00AA7E1C">
              <w:rPr>
                <w:rFonts w:cs="Arial"/>
                <w:b/>
                <w:bCs/>
                <w:sz w:val="16"/>
                <w:szCs w:val="16"/>
              </w:rPr>
              <w:t>1,105</w:t>
            </w:r>
          </w:p>
        </w:tc>
      </w:tr>
    </w:tbl>
    <w:p w:rsidR="00AA7E1C" w:rsidRPr="00AA7E1C" w:rsidRDefault="00AA7E1C" w:rsidP="00AA7E1C">
      <w:pPr>
        <w:spacing w:before="120" w:after="0"/>
        <w:ind w:left="284" w:hanging="284"/>
        <w:jc w:val="left"/>
        <w:rPr>
          <w:color w:val="000000"/>
          <w:sz w:val="15"/>
          <w:bdr w:val="nil"/>
        </w:rPr>
      </w:pPr>
      <w:r w:rsidRPr="00AA7E1C">
        <w:rPr>
          <w:color w:val="000000"/>
          <w:sz w:val="15"/>
          <w:bdr w:val="nil"/>
          <w:vertAlign w:val="superscript"/>
        </w:rPr>
        <w:t>(a)</w:t>
      </w:r>
      <w:r w:rsidRPr="00AA7E1C">
        <w:rPr>
          <w:color w:val="000000"/>
          <w:sz w:val="15"/>
          <w:bdr w:val="nil"/>
        </w:rPr>
        <w:tab/>
        <w:t>Includes both current Bill 2, prior Act 2/4/6 appropriations and special capital appropriations.</w:t>
      </w:r>
    </w:p>
    <w:p w:rsidR="00AA7E1C" w:rsidRPr="00AA7E1C" w:rsidRDefault="00AA7E1C" w:rsidP="00AA7E1C">
      <w:pPr>
        <w:spacing w:after="120"/>
        <w:jc w:val="left"/>
        <w:rPr>
          <w:rFonts w:ascii="Book Antiqua" w:hAnsi="Book Antiqua"/>
          <w:color w:val="000000"/>
        </w:rPr>
      </w:pPr>
      <w:r w:rsidRPr="00AA7E1C">
        <w:rPr>
          <w:rFonts w:ascii="Book Antiqua" w:hAnsi="Book Antiqua"/>
          <w:color w:val="000000"/>
        </w:rPr>
        <w:br w:type="page"/>
      </w:r>
    </w:p>
    <w:p w:rsidR="00AA7E1C" w:rsidRPr="00AA7E1C" w:rsidRDefault="00AA7E1C" w:rsidP="00AA7E1C">
      <w:pPr>
        <w:spacing w:after="120"/>
        <w:jc w:val="left"/>
        <w:rPr>
          <w:rFonts w:cs="Arial"/>
          <w:b/>
          <w:color w:val="000000"/>
          <w:szCs w:val="18"/>
          <w:lang w:eastAsia="en-US"/>
        </w:rPr>
      </w:pPr>
      <w:r w:rsidRPr="00AA7E1C">
        <w:rPr>
          <w:rFonts w:cs="Arial"/>
          <w:b/>
          <w:color w:val="000000"/>
          <w:szCs w:val="18"/>
          <w:lang w:eastAsia="en-US"/>
        </w:rPr>
        <w:lastRenderedPageBreak/>
        <w:t>Table 3.2.6: Statement of Asset Movements (Budget year 2018-19)</w:t>
      </w:r>
    </w:p>
    <w:tbl>
      <w:tblPr>
        <w:tblW w:w="7680" w:type="dxa"/>
        <w:tblInd w:w="93" w:type="dxa"/>
        <w:tblLook w:val="04A0" w:firstRow="1" w:lastRow="0" w:firstColumn="1" w:lastColumn="0" w:noHBand="0" w:noVBand="1"/>
        <w:tblDescription w:val="Table 3.2.6: Statement of Asset Movements (Budget year 2018-19)"/>
      </w:tblPr>
      <w:tblGrid>
        <w:gridCol w:w="3080"/>
        <w:gridCol w:w="1060"/>
        <w:gridCol w:w="1420"/>
        <w:gridCol w:w="1061"/>
        <w:gridCol w:w="1060"/>
      </w:tblGrid>
      <w:tr w:rsidR="00AA7E1C" w:rsidRPr="00AA7E1C" w:rsidTr="00AA7E1C">
        <w:trPr>
          <w:trHeight w:val="567"/>
        </w:trPr>
        <w:tc>
          <w:tcPr>
            <w:tcW w:w="3080" w:type="dxa"/>
            <w:tcBorders>
              <w:top w:val="nil"/>
              <w:left w:val="nil"/>
              <w:bottom w:val="nil"/>
              <w:right w:val="nil"/>
            </w:tcBorders>
            <w:shd w:val="clear" w:color="auto" w:fill="auto"/>
            <w:hideMark/>
          </w:tcPr>
          <w:p w:rsidR="00AA7E1C" w:rsidRPr="00AA7E1C" w:rsidRDefault="00AA7E1C" w:rsidP="00AA7E1C">
            <w:pPr>
              <w:spacing w:before="40" w:after="0"/>
              <w:jc w:val="right"/>
              <w:rPr>
                <w:rFonts w:cs="Arial"/>
                <w:b/>
                <w:bCs/>
                <w:sz w:val="16"/>
                <w:szCs w:val="16"/>
              </w:rPr>
            </w:pPr>
          </w:p>
        </w:tc>
        <w:tc>
          <w:tcPr>
            <w:tcW w:w="1060" w:type="dxa"/>
            <w:tcBorders>
              <w:top w:val="nil"/>
              <w:left w:val="nil"/>
              <w:bottom w:val="single" w:sz="4" w:space="0" w:color="auto"/>
              <w:right w:val="nil"/>
            </w:tcBorders>
            <w:shd w:val="clear" w:color="auto" w:fill="auto"/>
            <w:hideMark/>
          </w:tcPr>
          <w:p w:rsidR="00ED7E0E" w:rsidRDefault="00AA7E1C" w:rsidP="00ED7E0E">
            <w:pPr>
              <w:spacing w:before="40" w:after="0"/>
              <w:jc w:val="right"/>
              <w:rPr>
                <w:rFonts w:cs="Arial"/>
                <w:b/>
                <w:bCs/>
                <w:sz w:val="16"/>
                <w:szCs w:val="16"/>
              </w:rPr>
            </w:pPr>
            <w:r w:rsidRPr="00AA7E1C">
              <w:rPr>
                <w:rFonts w:cs="Arial"/>
                <w:b/>
                <w:bCs/>
                <w:sz w:val="16"/>
                <w:szCs w:val="16"/>
              </w:rPr>
              <w:t>Buildings</w:t>
            </w:r>
          </w:p>
          <w:p w:rsidR="00AA7E1C" w:rsidRPr="00AA7E1C" w:rsidRDefault="00AA7E1C" w:rsidP="00ED7E0E">
            <w:pPr>
              <w:spacing w:before="40" w:after="0"/>
              <w:jc w:val="right"/>
              <w:rPr>
                <w:rFonts w:cs="Arial"/>
                <w:b/>
                <w:bCs/>
                <w:sz w:val="16"/>
                <w:szCs w:val="16"/>
              </w:rPr>
            </w:pPr>
            <w:r w:rsidRPr="00AA7E1C">
              <w:rPr>
                <w:rFonts w:cs="Arial"/>
                <w:sz w:val="16"/>
                <w:szCs w:val="16"/>
              </w:rPr>
              <w:t>$'000</w:t>
            </w:r>
          </w:p>
        </w:tc>
        <w:tc>
          <w:tcPr>
            <w:tcW w:w="1420" w:type="dxa"/>
            <w:tcBorders>
              <w:top w:val="nil"/>
              <w:left w:val="nil"/>
              <w:bottom w:val="single" w:sz="4" w:space="0" w:color="auto"/>
              <w:right w:val="nil"/>
            </w:tcBorders>
            <w:shd w:val="clear" w:color="auto" w:fill="auto"/>
            <w:hideMark/>
          </w:tcPr>
          <w:p w:rsidR="00AA7E1C" w:rsidRPr="00AA7E1C" w:rsidRDefault="00AA7E1C" w:rsidP="00AA7E1C">
            <w:pPr>
              <w:spacing w:before="40" w:after="0"/>
              <w:jc w:val="right"/>
              <w:rPr>
                <w:rFonts w:cs="Arial"/>
                <w:b/>
                <w:bCs/>
                <w:sz w:val="16"/>
                <w:szCs w:val="16"/>
              </w:rPr>
            </w:pPr>
            <w:r w:rsidRPr="00AA7E1C">
              <w:rPr>
                <w:rFonts w:cs="Arial"/>
                <w:b/>
                <w:bCs/>
                <w:sz w:val="16"/>
                <w:szCs w:val="16"/>
              </w:rPr>
              <w:t xml:space="preserve">Other </w:t>
            </w:r>
            <w:r w:rsidRPr="00AA7E1C">
              <w:rPr>
                <w:rFonts w:cs="Arial"/>
                <w:b/>
                <w:bCs/>
                <w:sz w:val="16"/>
                <w:szCs w:val="16"/>
              </w:rPr>
              <w:br/>
              <w:t xml:space="preserve">property, </w:t>
            </w:r>
            <w:r w:rsidRPr="00AA7E1C">
              <w:rPr>
                <w:rFonts w:cs="Arial"/>
                <w:b/>
                <w:bCs/>
                <w:sz w:val="16"/>
                <w:szCs w:val="16"/>
              </w:rPr>
              <w:br/>
              <w:t xml:space="preserve">plant and equipment </w:t>
            </w:r>
            <w:r w:rsidRPr="00AA7E1C">
              <w:rPr>
                <w:rFonts w:cs="Arial"/>
                <w:b/>
                <w:bCs/>
                <w:sz w:val="16"/>
                <w:szCs w:val="16"/>
              </w:rPr>
              <w:br/>
            </w:r>
            <w:r w:rsidRPr="00AA7E1C">
              <w:rPr>
                <w:rFonts w:cs="Arial"/>
                <w:sz w:val="16"/>
                <w:szCs w:val="16"/>
              </w:rPr>
              <w:t>$'000</w:t>
            </w:r>
          </w:p>
        </w:tc>
        <w:tc>
          <w:tcPr>
            <w:tcW w:w="1060" w:type="dxa"/>
            <w:tcBorders>
              <w:top w:val="nil"/>
              <w:left w:val="nil"/>
              <w:bottom w:val="single" w:sz="4" w:space="0" w:color="auto"/>
              <w:right w:val="nil"/>
            </w:tcBorders>
            <w:shd w:val="clear" w:color="auto" w:fill="auto"/>
            <w:hideMark/>
          </w:tcPr>
          <w:p w:rsidR="00ED7E0E" w:rsidRDefault="00AA7E1C" w:rsidP="00ED7E0E">
            <w:pPr>
              <w:spacing w:before="40" w:after="0"/>
              <w:jc w:val="right"/>
              <w:rPr>
                <w:rFonts w:cs="Arial"/>
                <w:b/>
                <w:bCs/>
                <w:sz w:val="16"/>
                <w:szCs w:val="16"/>
              </w:rPr>
            </w:pPr>
            <w:r w:rsidRPr="00AA7E1C">
              <w:rPr>
                <w:rFonts w:cs="Arial"/>
                <w:b/>
                <w:bCs/>
                <w:sz w:val="16"/>
                <w:szCs w:val="16"/>
              </w:rPr>
              <w:t>Intangibles</w:t>
            </w:r>
          </w:p>
          <w:p w:rsidR="00AA7E1C" w:rsidRPr="00AA7E1C" w:rsidRDefault="00AA7E1C" w:rsidP="00ED7E0E">
            <w:pPr>
              <w:spacing w:before="40" w:after="0"/>
              <w:jc w:val="right"/>
              <w:rPr>
                <w:rFonts w:cs="Arial"/>
                <w:b/>
                <w:bCs/>
                <w:sz w:val="16"/>
                <w:szCs w:val="16"/>
              </w:rPr>
            </w:pPr>
            <w:r w:rsidRPr="00AA7E1C">
              <w:rPr>
                <w:rFonts w:cs="Arial"/>
                <w:sz w:val="16"/>
                <w:szCs w:val="16"/>
              </w:rPr>
              <w:t>$'000</w:t>
            </w:r>
          </w:p>
        </w:tc>
        <w:tc>
          <w:tcPr>
            <w:tcW w:w="1060" w:type="dxa"/>
            <w:tcBorders>
              <w:top w:val="nil"/>
              <w:left w:val="nil"/>
              <w:bottom w:val="single" w:sz="4" w:space="0" w:color="auto"/>
              <w:right w:val="nil"/>
            </w:tcBorders>
            <w:shd w:val="clear" w:color="auto" w:fill="auto"/>
            <w:hideMark/>
          </w:tcPr>
          <w:p w:rsidR="00ED7E0E" w:rsidRDefault="00AA7E1C" w:rsidP="00ED7E0E">
            <w:pPr>
              <w:spacing w:before="40" w:after="0"/>
              <w:jc w:val="right"/>
              <w:rPr>
                <w:rFonts w:cs="Arial"/>
                <w:b/>
                <w:bCs/>
                <w:sz w:val="16"/>
                <w:szCs w:val="16"/>
              </w:rPr>
            </w:pPr>
            <w:r w:rsidRPr="00AA7E1C">
              <w:rPr>
                <w:rFonts w:cs="Arial"/>
                <w:b/>
                <w:bCs/>
                <w:sz w:val="16"/>
                <w:szCs w:val="16"/>
              </w:rPr>
              <w:t>Total</w:t>
            </w:r>
          </w:p>
          <w:p w:rsidR="00AA7E1C" w:rsidRPr="00AA7E1C" w:rsidRDefault="00AA7E1C" w:rsidP="00ED7E0E">
            <w:pPr>
              <w:spacing w:before="40" w:after="0"/>
              <w:jc w:val="right"/>
              <w:rPr>
                <w:rFonts w:cs="Arial"/>
                <w:b/>
                <w:bCs/>
                <w:sz w:val="16"/>
                <w:szCs w:val="16"/>
              </w:rPr>
            </w:pPr>
            <w:r w:rsidRPr="00AA7E1C">
              <w:rPr>
                <w:rFonts w:cs="Arial"/>
                <w:sz w:val="16"/>
                <w:szCs w:val="16"/>
              </w:rPr>
              <w:t>$'000</w:t>
            </w:r>
          </w:p>
        </w:tc>
      </w:tr>
      <w:tr w:rsidR="00AA7E1C" w:rsidRPr="00AA7E1C" w:rsidTr="00AA7E1C">
        <w:trPr>
          <w:trHeight w:val="225"/>
        </w:trPr>
        <w:tc>
          <w:tcPr>
            <w:tcW w:w="3080" w:type="dxa"/>
            <w:tcBorders>
              <w:top w:val="nil"/>
              <w:left w:val="nil"/>
              <w:bottom w:val="nil"/>
              <w:right w:val="nil"/>
            </w:tcBorders>
            <w:shd w:val="clear" w:color="auto" w:fill="auto"/>
            <w:noWrap/>
            <w:vAlign w:val="bottom"/>
            <w:hideMark/>
          </w:tcPr>
          <w:p w:rsidR="00AA7E1C" w:rsidRPr="00AA7E1C" w:rsidRDefault="00AA7E1C" w:rsidP="00AA7E1C">
            <w:pPr>
              <w:spacing w:after="0"/>
              <w:jc w:val="left"/>
              <w:rPr>
                <w:rFonts w:cs="Arial"/>
                <w:b/>
                <w:bCs/>
                <w:sz w:val="16"/>
                <w:szCs w:val="16"/>
              </w:rPr>
            </w:pPr>
            <w:r w:rsidRPr="00AA7E1C">
              <w:rPr>
                <w:rFonts w:cs="Arial"/>
                <w:b/>
                <w:bCs/>
                <w:sz w:val="16"/>
                <w:szCs w:val="16"/>
              </w:rPr>
              <w:t>As at 1 July 2018</w:t>
            </w:r>
          </w:p>
        </w:tc>
        <w:tc>
          <w:tcPr>
            <w:tcW w:w="106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142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106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106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r>
      <w:tr w:rsidR="00AA7E1C" w:rsidRPr="00AA7E1C" w:rsidTr="00AA7E1C">
        <w:trPr>
          <w:trHeight w:val="225"/>
        </w:trPr>
        <w:tc>
          <w:tcPr>
            <w:tcW w:w="308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sz w:val="16"/>
                <w:szCs w:val="16"/>
              </w:rPr>
            </w:pPr>
            <w:r w:rsidRPr="00AA7E1C">
              <w:rPr>
                <w:rFonts w:cs="Arial"/>
                <w:sz w:val="16"/>
                <w:szCs w:val="16"/>
              </w:rPr>
              <w:t xml:space="preserve">Gross book value </w:t>
            </w:r>
          </w:p>
        </w:tc>
        <w:tc>
          <w:tcPr>
            <w:tcW w:w="106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4,172</w:t>
            </w:r>
          </w:p>
        </w:tc>
        <w:tc>
          <w:tcPr>
            <w:tcW w:w="142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2,634</w:t>
            </w:r>
          </w:p>
        </w:tc>
        <w:tc>
          <w:tcPr>
            <w:tcW w:w="106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4,972</w:t>
            </w:r>
          </w:p>
        </w:tc>
        <w:tc>
          <w:tcPr>
            <w:tcW w:w="106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11,778</w:t>
            </w:r>
          </w:p>
        </w:tc>
      </w:tr>
      <w:tr w:rsidR="00AA7E1C" w:rsidRPr="00AA7E1C" w:rsidTr="00AA7E1C">
        <w:trPr>
          <w:trHeight w:val="450"/>
        </w:trPr>
        <w:tc>
          <w:tcPr>
            <w:tcW w:w="3080" w:type="dxa"/>
            <w:tcBorders>
              <w:top w:val="nil"/>
              <w:left w:val="nil"/>
              <w:bottom w:val="nil"/>
              <w:right w:val="nil"/>
            </w:tcBorders>
            <w:shd w:val="clear" w:color="auto" w:fill="auto"/>
            <w:vAlign w:val="bottom"/>
            <w:hideMark/>
          </w:tcPr>
          <w:p w:rsidR="00AA7E1C" w:rsidRPr="00AA7E1C" w:rsidRDefault="00AA7E1C" w:rsidP="00AA7E1C">
            <w:pPr>
              <w:spacing w:after="0"/>
              <w:ind w:leftChars="75" w:left="150"/>
              <w:jc w:val="left"/>
              <w:rPr>
                <w:rFonts w:cs="Arial"/>
                <w:sz w:val="16"/>
                <w:szCs w:val="16"/>
              </w:rPr>
            </w:pPr>
            <w:r w:rsidRPr="00AA7E1C">
              <w:rPr>
                <w:rFonts w:cs="Arial"/>
                <w:sz w:val="16"/>
                <w:szCs w:val="16"/>
              </w:rPr>
              <w:t>Accumulated depreciation amortisation and impairment</w:t>
            </w:r>
          </w:p>
        </w:tc>
        <w:tc>
          <w:tcPr>
            <w:tcW w:w="106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(1,128)</w:t>
            </w:r>
          </w:p>
        </w:tc>
        <w:tc>
          <w:tcPr>
            <w:tcW w:w="142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(1,588)</w:t>
            </w:r>
          </w:p>
        </w:tc>
        <w:tc>
          <w:tcPr>
            <w:tcW w:w="106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(3,090)</w:t>
            </w:r>
          </w:p>
        </w:tc>
        <w:tc>
          <w:tcPr>
            <w:tcW w:w="106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(5,806)</w:t>
            </w:r>
          </w:p>
        </w:tc>
      </w:tr>
      <w:tr w:rsidR="00AA7E1C" w:rsidRPr="00AA7E1C" w:rsidTr="00AA7E1C">
        <w:trPr>
          <w:trHeight w:val="225"/>
        </w:trPr>
        <w:tc>
          <w:tcPr>
            <w:tcW w:w="3080" w:type="dxa"/>
            <w:tcBorders>
              <w:top w:val="nil"/>
              <w:left w:val="nil"/>
              <w:bottom w:val="nil"/>
              <w:right w:val="nil"/>
            </w:tcBorders>
            <w:shd w:val="clear" w:color="auto" w:fill="auto"/>
            <w:vAlign w:val="bottom"/>
            <w:hideMark/>
          </w:tcPr>
          <w:p w:rsidR="00AA7E1C" w:rsidRPr="00AA7E1C" w:rsidRDefault="00AA7E1C" w:rsidP="00AA7E1C">
            <w:pPr>
              <w:spacing w:after="0"/>
              <w:ind w:firstLineChars="100" w:firstLine="160"/>
              <w:jc w:val="left"/>
              <w:rPr>
                <w:rFonts w:cs="Arial"/>
                <w:b/>
                <w:bCs/>
                <w:sz w:val="16"/>
                <w:szCs w:val="16"/>
              </w:rPr>
            </w:pPr>
            <w:r w:rsidRPr="00AA7E1C">
              <w:rPr>
                <w:rFonts w:cs="Arial"/>
                <w:b/>
                <w:bCs/>
                <w:sz w:val="16"/>
                <w:szCs w:val="16"/>
              </w:rPr>
              <w:t>Opening net book balance</w:t>
            </w:r>
          </w:p>
        </w:tc>
        <w:tc>
          <w:tcPr>
            <w:tcW w:w="106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3,044</w:t>
            </w:r>
          </w:p>
        </w:tc>
        <w:tc>
          <w:tcPr>
            <w:tcW w:w="142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1,046</w:t>
            </w:r>
          </w:p>
        </w:tc>
        <w:tc>
          <w:tcPr>
            <w:tcW w:w="106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1,882</w:t>
            </w:r>
          </w:p>
        </w:tc>
        <w:tc>
          <w:tcPr>
            <w:tcW w:w="106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5,972</w:t>
            </w:r>
          </w:p>
        </w:tc>
      </w:tr>
      <w:tr w:rsidR="00AA7E1C" w:rsidRPr="00AA7E1C" w:rsidTr="00AA7E1C">
        <w:trPr>
          <w:trHeight w:val="300"/>
        </w:trPr>
        <w:tc>
          <w:tcPr>
            <w:tcW w:w="3080" w:type="dxa"/>
            <w:tcBorders>
              <w:top w:val="nil"/>
              <w:left w:val="nil"/>
              <w:bottom w:val="nil"/>
              <w:right w:val="nil"/>
            </w:tcBorders>
            <w:shd w:val="clear" w:color="auto" w:fill="auto"/>
            <w:noWrap/>
            <w:vAlign w:val="bottom"/>
            <w:hideMark/>
          </w:tcPr>
          <w:p w:rsidR="00AA7E1C" w:rsidRPr="00AA7E1C" w:rsidRDefault="00AA7E1C" w:rsidP="00AA7E1C">
            <w:pPr>
              <w:spacing w:after="0"/>
              <w:jc w:val="left"/>
              <w:rPr>
                <w:rFonts w:cs="Arial"/>
                <w:b/>
                <w:bCs/>
                <w:sz w:val="16"/>
                <w:szCs w:val="16"/>
              </w:rPr>
            </w:pPr>
            <w:r w:rsidRPr="00AA7E1C">
              <w:rPr>
                <w:rFonts w:cs="Arial"/>
                <w:b/>
                <w:bCs/>
                <w:sz w:val="16"/>
                <w:szCs w:val="16"/>
              </w:rPr>
              <w:t>CAPITAL ASSET ADDITIONS</w:t>
            </w:r>
          </w:p>
        </w:tc>
        <w:tc>
          <w:tcPr>
            <w:tcW w:w="106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142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106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106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p>
        </w:tc>
      </w:tr>
      <w:tr w:rsidR="00AA7E1C" w:rsidRPr="00AA7E1C" w:rsidTr="00AA7E1C">
        <w:trPr>
          <w:trHeight w:val="525"/>
        </w:trPr>
        <w:tc>
          <w:tcPr>
            <w:tcW w:w="3080" w:type="dxa"/>
            <w:tcBorders>
              <w:top w:val="nil"/>
              <w:left w:val="nil"/>
              <w:bottom w:val="nil"/>
              <w:right w:val="nil"/>
            </w:tcBorders>
            <w:shd w:val="clear" w:color="auto" w:fill="auto"/>
            <w:vAlign w:val="bottom"/>
            <w:hideMark/>
          </w:tcPr>
          <w:p w:rsidR="00AA7E1C" w:rsidRPr="00AA7E1C" w:rsidRDefault="00AA7E1C" w:rsidP="00AA7E1C">
            <w:pPr>
              <w:spacing w:after="0"/>
              <w:ind w:leftChars="75" w:left="150"/>
              <w:jc w:val="left"/>
              <w:rPr>
                <w:rFonts w:cs="Arial"/>
                <w:b/>
                <w:bCs/>
                <w:sz w:val="16"/>
                <w:szCs w:val="16"/>
              </w:rPr>
            </w:pPr>
            <w:r w:rsidRPr="00AA7E1C">
              <w:rPr>
                <w:rFonts w:cs="Arial"/>
                <w:b/>
                <w:bCs/>
                <w:sz w:val="16"/>
                <w:szCs w:val="16"/>
              </w:rPr>
              <w:t>Estimated expenditure on new or replacement assets</w:t>
            </w:r>
          </w:p>
        </w:tc>
        <w:tc>
          <w:tcPr>
            <w:tcW w:w="106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142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106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106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p>
        </w:tc>
      </w:tr>
      <w:tr w:rsidR="00AA7E1C" w:rsidRPr="00AA7E1C" w:rsidTr="00AA7E1C">
        <w:trPr>
          <w:trHeight w:val="227"/>
        </w:trPr>
        <w:tc>
          <w:tcPr>
            <w:tcW w:w="3080" w:type="dxa"/>
            <w:tcBorders>
              <w:top w:val="nil"/>
              <w:left w:val="nil"/>
              <w:bottom w:val="nil"/>
              <w:right w:val="nil"/>
            </w:tcBorders>
            <w:shd w:val="clear" w:color="auto" w:fill="auto"/>
            <w:vAlign w:val="bottom"/>
            <w:hideMark/>
          </w:tcPr>
          <w:p w:rsidR="00AA7E1C" w:rsidRPr="00AA7E1C" w:rsidRDefault="00AA7E1C" w:rsidP="00AA7E1C">
            <w:pPr>
              <w:spacing w:after="0"/>
              <w:ind w:firstLineChars="100" w:firstLine="160"/>
              <w:jc w:val="left"/>
              <w:rPr>
                <w:rFonts w:cs="Arial"/>
                <w:color w:val="000000"/>
                <w:sz w:val="16"/>
                <w:szCs w:val="16"/>
              </w:rPr>
            </w:pPr>
            <w:r w:rsidRPr="00AA7E1C">
              <w:rPr>
                <w:rFonts w:cs="Arial"/>
                <w:color w:val="000000"/>
                <w:sz w:val="16"/>
                <w:szCs w:val="16"/>
              </w:rPr>
              <w:t>By purchase - appropriation equity</w:t>
            </w:r>
          </w:p>
        </w:tc>
        <w:tc>
          <w:tcPr>
            <w:tcW w:w="106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w:t>
            </w:r>
          </w:p>
        </w:tc>
        <w:tc>
          <w:tcPr>
            <w:tcW w:w="142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w:t>
            </w:r>
          </w:p>
        </w:tc>
        <w:tc>
          <w:tcPr>
            <w:tcW w:w="106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w:t>
            </w:r>
          </w:p>
        </w:tc>
        <w:tc>
          <w:tcPr>
            <w:tcW w:w="106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w:t>
            </w:r>
          </w:p>
        </w:tc>
      </w:tr>
      <w:tr w:rsidR="00AA7E1C" w:rsidRPr="00AA7E1C" w:rsidTr="00AA7E1C">
        <w:trPr>
          <w:trHeight w:val="225"/>
        </w:trPr>
        <w:tc>
          <w:tcPr>
            <w:tcW w:w="3080" w:type="dxa"/>
            <w:tcBorders>
              <w:top w:val="nil"/>
              <w:left w:val="nil"/>
              <w:bottom w:val="nil"/>
              <w:right w:val="nil"/>
            </w:tcBorders>
            <w:shd w:val="clear" w:color="auto" w:fill="auto"/>
            <w:vAlign w:val="bottom"/>
            <w:hideMark/>
          </w:tcPr>
          <w:p w:rsidR="00AA7E1C" w:rsidRPr="00AA7E1C" w:rsidRDefault="00AA7E1C" w:rsidP="00AA7E1C">
            <w:pPr>
              <w:spacing w:after="0"/>
              <w:ind w:firstLineChars="100" w:firstLine="160"/>
              <w:jc w:val="left"/>
              <w:rPr>
                <w:rFonts w:cs="Arial"/>
                <w:sz w:val="16"/>
                <w:szCs w:val="16"/>
              </w:rPr>
            </w:pPr>
            <w:r w:rsidRPr="00AA7E1C">
              <w:rPr>
                <w:rFonts w:cs="Arial"/>
                <w:sz w:val="16"/>
                <w:szCs w:val="16"/>
              </w:rPr>
              <w:t>By purchase - internal resources</w:t>
            </w:r>
          </w:p>
        </w:tc>
        <w:tc>
          <w:tcPr>
            <w:tcW w:w="106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200</w:t>
            </w:r>
          </w:p>
        </w:tc>
        <w:tc>
          <w:tcPr>
            <w:tcW w:w="142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100</w:t>
            </w:r>
          </w:p>
        </w:tc>
        <w:tc>
          <w:tcPr>
            <w:tcW w:w="106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305</w:t>
            </w:r>
          </w:p>
        </w:tc>
        <w:tc>
          <w:tcPr>
            <w:tcW w:w="106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605</w:t>
            </w:r>
          </w:p>
        </w:tc>
      </w:tr>
      <w:tr w:rsidR="00AA7E1C" w:rsidRPr="00AA7E1C" w:rsidTr="00AA7E1C">
        <w:trPr>
          <w:trHeight w:val="225"/>
        </w:trPr>
        <w:tc>
          <w:tcPr>
            <w:tcW w:w="308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b/>
                <w:bCs/>
                <w:color w:val="000000"/>
                <w:sz w:val="16"/>
                <w:szCs w:val="16"/>
              </w:rPr>
            </w:pPr>
            <w:r w:rsidRPr="00AA7E1C">
              <w:rPr>
                <w:rFonts w:cs="Arial"/>
                <w:b/>
                <w:bCs/>
                <w:color w:val="000000"/>
                <w:sz w:val="16"/>
                <w:szCs w:val="16"/>
              </w:rPr>
              <w:t>Total additions</w:t>
            </w:r>
          </w:p>
        </w:tc>
        <w:tc>
          <w:tcPr>
            <w:tcW w:w="1060" w:type="dxa"/>
            <w:tcBorders>
              <w:top w:val="single" w:sz="4" w:space="0" w:color="auto"/>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200</w:t>
            </w:r>
          </w:p>
        </w:tc>
        <w:tc>
          <w:tcPr>
            <w:tcW w:w="1420" w:type="dxa"/>
            <w:tcBorders>
              <w:top w:val="single" w:sz="4" w:space="0" w:color="auto"/>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100</w:t>
            </w:r>
          </w:p>
        </w:tc>
        <w:tc>
          <w:tcPr>
            <w:tcW w:w="1060" w:type="dxa"/>
            <w:tcBorders>
              <w:top w:val="single" w:sz="4" w:space="0" w:color="auto"/>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305</w:t>
            </w:r>
          </w:p>
        </w:tc>
        <w:tc>
          <w:tcPr>
            <w:tcW w:w="1060" w:type="dxa"/>
            <w:tcBorders>
              <w:top w:val="single" w:sz="4" w:space="0" w:color="auto"/>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605</w:t>
            </w:r>
          </w:p>
        </w:tc>
      </w:tr>
      <w:tr w:rsidR="00AA7E1C" w:rsidRPr="00AA7E1C" w:rsidTr="00AA7E1C">
        <w:trPr>
          <w:trHeight w:val="300"/>
        </w:trPr>
        <w:tc>
          <w:tcPr>
            <w:tcW w:w="3080" w:type="dxa"/>
            <w:tcBorders>
              <w:top w:val="nil"/>
              <w:left w:val="nil"/>
              <w:bottom w:val="nil"/>
              <w:right w:val="nil"/>
            </w:tcBorders>
            <w:shd w:val="clear" w:color="auto" w:fill="auto"/>
            <w:noWrap/>
            <w:vAlign w:val="bottom"/>
            <w:hideMark/>
          </w:tcPr>
          <w:p w:rsidR="00AA7E1C" w:rsidRPr="00AA7E1C" w:rsidRDefault="00AA7E1C" w:rsidP="00AA7E1C">
            <w:pPr>
              <w:spacing w:after="0"/>
              <w:jc w:val="left"/>
              <w:rPr>
                <w:rFonts w:cs="Arial"/>
                <w:b/>
                <w:bCs/>
                <w:sz w:val="16"/>
                <w:szCs w:val="16"/>
              </w:rPr>
            </w:pPr>
            <w:r w:rsidRPr="00AA7E1C">
              <w:rPr>
                <w:rFonts w:cs="Arial"/>
                <w:b/>
                <w:bCs/>
                <w:sz w:val="16"/>
                <w:szCs w:val="16"/>
              </w:rPr>
              <w:t>Other movements</w:t>
            </w:r>
          </w:p>
        </w:tc>
        <w:tc>
          <w:tcPr>
            <w:tcW w:w="106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142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106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106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p>
        </w:tc>
      </w:tr>
      <w:tr w:rsidR="00AA7E1C" w:rsidRPr="00AA7E1C" w:rsidTr="00AA7E1C">
        <w:trPr>
          <w:trHeight w:val="315"/>
        </w:trPr>
        <w:tc>
          <w:tcPr>
            <w:tcW w:w="3080" w:type="dxa"/>
            <w:tcBorders>
              <w:top w:val="nil"/>
              <w:left w:val="nil"/>
              <w:bottom w:val="nil"/>
              <w:right w:val="nil"/>
            </w:tcBorders>
            <w:shd w:val="clear" w:color="auto" w:fill="auto"/>
            <w:vAlign w:val="bottom"/>
            <w:hideMark/>
          </w:tcPr>
          <w:p w:rsidR="00AA7E1C" w:rsidRPr="00AA7E1C" w:rsidRDefault="00AA7E1C" w:rsidP="00AA7E1C">
            <w:pPr>
              <w:spacing w:after="0"/>
              <w:ind w:firstLineChars="100" w:firstLine="160"/>
              <w:jc w:val="left"/>
              <w:rPr>
                <w:rFonts w:cs="Arial"/>
                <w:sz w:val="16"/>
                <w:szCs w:val="16"/>
              </w:rPr>
            </w:pPr>
            <w:r w:rsidRPr="00AA7E1C">
              <w:rPr>
                <w:rFonts w:cs="Arial"/>
                <w:sz w:val="16"/>
                <w:szCs w:val="16"/>
              </w:rPr>
              <w:t>Depreciation/amortisation expense</w:t>
            </w:r>
          </w:p>
        </w:tc>
        <w:tc>
          <w:tcPr>
            <w:tcW w:w="106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(180)</w:t>
            </w:r>
          </w:p>
        </w:tc>
        <w:tc>
          <w:tcPr>
            <w:tcW w:w="142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(150)</w:t>
            </w:r>
          </w:p>
        </w:tc>
        <w:tc>
          <w:tcPr>
            <w:tcW w:w="106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(775)</w:t>
            </w:r>
          </w:p>
        </w:tc>
        <w:tc>
          <w:tcPr>
            <w:tcW w:w="106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(1,105)</w:t>
            </w:r>
          </w:p>
        </w:tc>
      </w:tr>
      <w:tr w:rsidR="00AA7E1C" w:rsidRPr="00AA7E1C" w:rsidTr="00AA7E1C">
        <w:trPr>
          <w:trHeight w:val="225"/>
        </w:trPr>
        <w:tc>
          <w:tcPr>
            <w:tcW w:w="308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b/>
                <w:bCs/>
                <w:color w:val="000000"/>
                <w:sz w:val="16"/>
                <w:szCs w:val="16"/>
              </w:rPr>
            </w:pPr>
            <w:r w:rsidRPr="00AA7E1C">
              <w:rPr>
                <w:rFonts w:cs="Arial"/>
                <w:b/>
                <w:bCs/>
                <w:color w:val="000000"/>
                <w:sz w:val="16"/>
                <w:szCs w:val="16"/>
              </w:rPr>
              <w:t>Total other movements</w:t>
            </w:r>
          </w:p>
        </w:tc>
        <w:tc>
          <w:tcPr>
            <w:tcW w:w="1060" w:type="dxa"/>
            <w:tcBorders>
              <w:top w:val="single" w:sz="4" w:space="0" w:color="auto"/>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(180)</w:t>
            </w:r>
          </w:p>
        </w:tc>
        <w:tc>
          <w:tcPr>
            <w:tcW w:w="1420" w:type="dxa"/>
            <w:tcBorders>
              <w:top w:val="single" w:sz="4" w:space="0" w:color="auto"/>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(150)</w:t>
            </w:r>
          </w:p>
        </w:tc>
        <w:tc>
          <w:tcPr>
            <w:tcW w:w="1060" w:type="dxa"/>
            <w:tcBorders>
              <w:top w:val="single" w:sz="4" w:space="0" w:color="auto"/>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(775)</w:t>
            </w:r>
          </w:p>
        </w:tc>
        <w:tc>
          <w:tcPr>
            <w:tcW w:w="1060" w:type="dxa"/>
            <w:tcBorders>
              <w:top w:val="single" w:sz="4" w:space="0" w:color="auto"/>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(1,105)</w:t>
            </w:r>
          </w:p>
        </w:tc>
      </w:tr>
      <w:tr w:rsidR="00AA7E1C" w:rsidRPr="00AA7E1C" w:rsidTr="00AA7E1C">
        <w:trPr>
          <w:trHeight w:val="300"/>
        </w:trPr>
        <w:tc>
          <w:tcPr>
            <w:tcW w:w="3080" w:type="dxa"/>
            <w:tcBorders>
              <w:top w:val="nil"/>
              <w:left w:val="nil"/>
              <w:bottom w:val="nil"/>
              <w:right w:val="nil"/>
            </w:tcBorders>
            <w:shd w:val="clear" w:color="auto" w:fill="auto"/>
            <w:noWrap/>
            <w:vAlign w:val="bottom"/>
            <w:hideMark/>
          </w:tcPr>
          <w:p w:rsidR="00AA7E1C" w:rsidRPr="00AA7E1C" w:rsidRDefault="00AA7E1C" w:rsidP="00AA7E1C">
            <w:pPr>
              <w:spacing w:after="0"/>
              <w:jc w:val="left"/>
              <w:rPr>
                <w:rFonts w:cs="Arial"/>
                <w:b/>
                <w:bCs/>
                <w:sz w:val="16"/>
                <w:szCs w:val="16"/>
              </w:rPr>
            </w:pPr>
            <w:r w:rsidRPr="00AA7E1C">
              <w:rPr>
                <w:rFonts w:cs="Arial"/>
                <w:b/>
                <w:bCs/>
                <w:sz w:val="16"/>
                <w:szCs w:val="16"/>
              </w:rPr>
              <w:t>As at 30 June 2019</w:t>
            </w:r>
          </w:p>
        </w:tc>
        <w:tc>
          <w:tcPr>
            <w:tcW w:w="106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142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106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p>
        </w:tc>
        <w:tc>
          <w:tcPr>
            <w:tcW w:w="106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p>
        </w:tc>
      </w:tr>
      <w:tr w:rsidR="00AA7E1C" w:rsidRPr="00AA7E1C" w:rsidTr="00AA7E1C">
        <w:trPr>
          <w:trHeight w:val="227"/>
        </w:trPr>
        <w:tc>
          <w:tcPr>
            <w:tcW w:w="3080" w:type="dxa"/>
            <w:tcBorders>
              <w:top w:val="nil"/>
              <w:left w:val="nil"/>
              <w:bottom w:val="nil"/>
              <w:right w:val="nil"/>
            </w:tcBorders>
            <w:shd w:val="clear" w:color="auto" w:fill="auto"/>
            <w:noWrap/>
            <w:vAlign w:val="bottom"/>
            <w:hideMark/>
          </w:tcPr>
          <w:p w:rsidR="00AA7E1C" w:rsidRPr="00AA7E1C" w:rsidRDefault="00AA7E1C" w:rsidP="00AA7E1C">
            <w:pPr>
              <w:spacing w:after="0"/>
              <w:ind w:firstLineChars="100" w:firstLine="160"/>
              <w:jc w:val="left"/>
              <w:rPr>
                <w:rFonts w:cs="Arial"/>
                <w:sz w:val="16"/>
                <w:szCs w:val="16"/>
              </w:rPr>
            </w:pPr>
            <w:r w:rsidRPr="00AA7E1C">
              <w:rPr>
                <w:rFonts w:cs="Arial"/>
                <w:sz w:val="16"/>
                <w:szCs w:val="16"/>
              </w:rPr>
              <w:t>Gross book value</w:t>
            </w:r>
          </w:p>
        </w:tc>
        <w:tc>
          <w:tcPr>
            <w:tcW w:w="106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4,372</w:t>
            </w:r>
          </w:p>
        </w:tc>
        <w:tc>
          <w:tcPr>
            <w:tcW w:w="142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2,734</w:t>
            </w:r>
          </w:p>
        </w:tc>
        <w:tc>
          <w:tcPr>
            <w:tcW w:w="106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5,277</w:t>
            </w:r>
          </w:p>
        </w:tc>
        <w:tc>
          <w:tcPr>
            <w:tcW w:w="1060" w:type="dxa"/>
            <w:tcBorders>
              <w:top w:val="nil"/>
              <w:left w:val="nil"/>
              <w:bottom w:val="nil"/>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12,383</w:t>
            </w:r>
          </w:p>
        </w:tc>
      </w:tr>
      <w:tr w:rsidR="00AA7E1C" w:rsidRPr="00AA7E1C" w:rsidTr="00AA7E1C">
        <w:trPr>
          <w:trHeight w:val="450"/>
        </w:trPr>
        <w:tc>
          <w:tcPr>
            <w:tcW w:w="3080" w:type="dxa"/>
            <w:tcBorders>
              <w:top w:val="nil"/>
              <w:left w:val="nil"/>
              <w:bottom w:val="nil"/>
              <w:right w:val="nil"/>
            </w:tcBorders>
            <w:shd w:val="clear" w:color="auto" w:fill="auto"/>
            <w:vAlign w:val="bottom"/>
            <w:hideMark/>
          </w:tcPr>
          <w:p w:rsidR="00AA7E1C" w:rsidRPr="00AA7E1C" w:rsidRDefault="00AA7E1C" w:rsidP="00AA7E1C">
            <w:pPr>
              <w:spacing w:after="0"/>
              <w:ind w:leftChars="75" w:left="150"/>
              <w:jc w:val="left"/>
              <w:rPr>
                <w:rFonts w:cs="Arial"/>
                <w:sz w:val="16"/>
                <w:szCs w:val="16"/>
              </w:rPr>
            </w:pPr>
            <w:r w:rsidRPr="00AA7E1C">
              <w:rPr>
                <w:rFonts w:cs="Arial"/>
                <w:sz w:val="16"/>
                <w:szCs w:val="16"/>
              </w:rPr>
              <w:t>Accumulated depreciation amortisation and impairment</w:t>
            </w:r>
          </w:p>
        </w:tc>
        <w:tc>
          <w:tcPr>
            <w:tcW w:w="106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(1,308)</w:t>
            </w:r>
          </w:p>
        </w:tc>
        <w:tc>
          <w:tcPr>
            <w:tcW w:w="142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(1,738)</w:t>
            </w:r>
          </w:p>
        </w:tc>
        <w:tc>
          <w:tcPr>
            <w:tcW w:w="106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color w:val="000000"/>
                <w:sz w:val="16"/>
                <w:szCs w:val="16"/>
              </w:rPr>
            </w:pPr>
            <w:r w:rsidRPr="00AA7E1C">
              <w:rPr>
                <w:rFonts w:cs="Arial"/>
                <w:color w:val="000000"/>
                <w:sz w:val="16"/>
                <w:szCs w:val="16"/>
              </w:rPr>
              <w:t>(3,865)</w:t>
            </w:r>
          </w:p>
        </w:tc>
        <w:tc>
          <w:tcPr>
            <w:tcW w:w="106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(6,911)</w:t>
            </w:r>
          </w:p>
        </w:tc>
      </w:tr>
      <w:tr w:rsidR="00AA7E1C" w:rsidRPr="00AA7E1C" w:rsidTr="00AA7E1C">
        <w:trPr>
          <w:trHeight w:val="225"/>
        </w:trPr>
        <w:tc>
          <w:tcPr>
            <w:tcW w:w="3080" w:type="dxa"/>
            <w:tcBorders>
              <w:top w:val="nil"/>
              <w:left w:val="nil"/>
              <w:bottom w:val="single" w:sz="4" w:space="0" w:color="auto"/>
              <w:right w:val="nil"/>
            </w:tcBorders>
            <w:shd w:val="clear" w:color="auto" w:fill="auto"/>
            <w:vAlign w:val="bottom"/>
            <w:hideMark/>
          </w:tcPr>
          <w:p w:rsidR="00AA7E1C" w:rsidRPr="00AA7E1C" w:rsidRDefault="00AA7E1C" w:rsidP="00AA7E1C">
            <w:pPr>
              <w:spacing w:after="0"/>
              <w:ind w:firstLineChars="100" w:firstLine="160"/>
              <w:jc w:val="left"/>
              <w:rPr>
                <w:rFonts w:cs="Arial"/>
                <w:b/>
                <w:bCs/>
                <w:sz w:val="16"/>
                <w:szCs w:val="16"/>
              </w:rPr>
            </w:pPr>
            <w:r w:rsidRPr="00AA7E1C">
              <w:rPr>
                <w:rFonts w:cs="Arial"/>
                <w:b/>
                <w:bCs/>
                <w:sz w:val="16"/>
                <w:szCs w:val="16"/>
              </w:rPr>
              <w:t>Closing net book balance</w:t>
            </w:r>
          </w:p>
        </w:tc>
        <w:tc>
          <w:tcPr>
            <w:tcW w:w="106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3,064</w:t>
            </w:r>
          </w:p>
        </w:tc>
        <w:tc>
          <w:tcPr>
            <w:tcW w:w="142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996</w:t>
            </w:r>
          </w:p>
        </w:tc>
        <w:tc>
          <w:tcPr>
            <w:tcW w:w="106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1,412</w:t>
            </w:r>
          </w:p>
        </w:tc>
        <w:tc>
          <w:tcPr>
            <w:tcW w:w="1060" w:type="dxa"/>
            <w:tcBorders>
              <w:top w:val="nil"/>
              <w:left w:val="nil"/>
              <w:bottom w:val="single" w:sz="4" w:space="0" w:color="auto"/>
              <w:right w:val="nil"/>
            </w:tcBorders>
            <w:shd w:val="clear" w:color="auto" w:fill="auto"/>
            <w:noWrap/>
            <w:vAlign w:val="bottom"/>
            <w:hideMark/>
          </w:tcPr>
          <w:p w:rsidR="00AA7E1C" w:rsidRPr="00AA7E1C" w:rsidRDefault="00AA7E1C" w:rsidP="00AA7E1C">
            <w:pPr>
              <w:spacing w:after="0"/>
              <w:jc w:val="right"/>
              <w:rPr>
                <w:rFonts w:cs="Arial"/>
                <w:b/>
                <w:bCs/>
                <w:color w:val="000000"/>
                <w:sz w:val="16"/>
                <w:szCs w:val="16"/>
              </w:rPr>
            </w:pPr>
            <w:r w:rsidRPr="00AA7E1C">
              <w:rPr>
                <w:rFonts w:cs="Arial"/>
                <w:b/>
                <w:bCs/>
                <w:color w:val="000000"/>
                <w:sz w:val="16"/>
                <w:szCs w:val="16"/>
              </w:rPr>
              <w:t>5,472</w:t>
            </w:r>
          </w:p>
        </w:tc>
      </w:tr>
    </w:tbl>
    <w:p w:rsidR="00AA7E1C" w:rsidRPr="00AA7E1C" w:rsidRDefault="00AA7E1C" w:rsidP="00AA7E1C">
      <w:pPr>
        <w:spacing w:after="120"/>
        <w:jc w:val="left"/>
        <w:rPr>
          <w:rFonts w:ascii="Book Antiqua" w:hAnsi="Book Antiqua"/>
        </w:rPr>
        <w:sectPr w:rsidR="00AA7E1C" w:rsidRPr="00AA7E1C" w:rsidSect="00AA7E1C">
          <w:headerReference w:type="even" r:id="rId98"/>
          <w:headerReference w:type="default" r:id="rId99"/>
          <w:footnotePr>
            <w:numRestart w:val="eachSect"/>
          </w:footnotePr>
          <w:pgSz w:w="11906" w:h="16838" w:code="9"/>
          <w:pgMar w:top="2466" w:right="2098" w:bottom="2466" w:left="2098" w:header="1899" w:footer="1857" w:gutter="0"/>
          <w:cols w:space="708"/>
          <w:docGrid w:linePitch="360"/>
        </w:sectPr>
      </w:pPr>
    </w:p>
    <w:p w:rsidR="000400C7" w:rsidRPr="000400C7" w:rsidRDefault="000400C7" w:rsidP="000400C7">
      <w:pPr>
        <w:keepNext/>
        <w:spacing w:after="360"/>
        <w:jc w:val="center"/>
        <w:outlineLvl w:val="0"/>
        <w:rPr>
          <w:rFonts w:ascii="Arial Bold" w:hAnsi="Arial Bold" w:cs="Arial"/>
          <w:b/>
          <w:bCs/>
          <w:smallCaps/>
          <w:kern w:val="32"/>
          <w:sz w:val="52"/>
          <w:szCs w:val="32"/>
        </w:rPr>
      </w:pPr>
      <w:bookmarkStart w:id="156" w:name="_GoBack"/>
      <w:bookmarkEnd w:id="156"/>
      <w:r w:rsidRPr="000400C7">
        <w:rPr>
          <w:rFonts w:ascii="Arial Bold" w:hAnsi="Arial Bold" w:cs="Arial"/>
          <w:b/>
          <w:bCs/>
          <w:smallCaps/>
          <w:kern w:val="32"/>
          <w:sz w:val="52"/>
          <w:szCs w:val="32"/>
        </w:rPr>
        <w:lastRenderedPageBreak/>
        <w:t>Portfolio Glossary</w:t>
      </w:r>
    </w:p>
    <w:tbl>
      <w:tblPr>
        <w:tblW w:w="4900" w:type="pct"/>
        <w:jc w:val="center"/>
        <w:tblBorders>
          <w:top w:val="single" w:sz="2" w:space="0" w:color="808080"/>
          <w:bottom w:val="single" w:sz="2" w:space="0" w:color="808080"/>
          <w:insideH w:val="single" w:sz="2" w:space="0" w:color="808080"/>
        </w:tblBorders>
        <w:tblLayout w:type="fixed"/>
        <w:tblCellMar>
          <w:top w:w="57" w:type="dxa"/>
          <w:bottom w:w="57" w:type="dxa"/>
        </w:tblCellMar>
        <w:tblLook w:val="0780" w:firstRow="0" w:lastRow="0" w:firstColumn="1" w:lastColumn="1" w:noHBand="1" w:noVBand="1"/>
        <w:tblCaption w:val="Glossary"/>
        <w:tblDescription w:val="Financial statements glossery"/>
      </w:tblPr>
      <w:tblGrid>
        <w:gridCol w:w="1591"/>
        <w:gridCol w:w="5965"/>
      </w:tblGrid>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t>Accrual accounting</w:t>
            </w:r>
          </w:p>
        </w:tc>
        <w:tc>
          <w:tcPr>
            <w:tcW w:w="3947" w:type="pct"/>
          </w:tcPr>
          <w:p w:rsidR="000400C7" w:rsidRPr="000400C7" w:rsidRDefault="000400C7" w:rsidP="000400C7">
            <w:pPr>
              <w:keepNext/>
              <w:spacing w:after="120"/>
              <w:jc w:val="left"/>
              <w:rPr>
                <w:rFonts w:ascii="Book Antiqua" w:hAnsi="Book Antiqua" w:cs="Book Antiqua"/>
                <w:sz w:val="18"/>
                <w:lang w:eastAsia="en-US"/>
              </w:rPr>
            </w:pPr>
            <w:r w:rsidRPr="000400C7">
              <w:rPr>
                <w:rFonts w:ascii="Book Antiqua" w:hAnsi="Book Antiqua" w:cs="Book Antiqua"/>
                <w:sz w:val="18"/>
                <w:lang w:eastAsia="en-US"/>
              </w:rPr>
              <w:t xml:space="preserve">System of accounting where items are brought to account and included in the financial statements as they are earned or incurred, rather </w:t>
            </w:r>
            <w:r w:rsidRPr="000400C7">
              <w:rPr>
                <w:rFonts w:ascii="Book Antiqua" w:hAnsi="Book Antiqua"/>
                <w:sz w:val="18"/>
                <w:lang w:eastAsia="en-US"/>
              </w:rPr>
              <w:t>than</w:t>
            </w:r>
            <w:r w:rsidRPr="000400C7">
              <w:rPr>
                <w:rFonts w:ascii="Book Antiqua" w:hAnsi="Book Antiqua" w:cs="Book Antiqua"/>
                <w:sz w:val="18"/>
                <w:lang w:eastAsia="en-US"/>
              </w:rPr>
              <w:t xml:space="preserve"> as they are received or paid.</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t>Accumulated depreciation</w:t>
            </w:r>
          </w:p>
        </w:tc>
        <w:tc>
          <w:tcPr>
            <w:tcW w:w="3947" w:type="pct"/>
          </w:tcPr>
          <w:p w:rsidR="000400C7" w:rsidRPr="000400C7" w:rsidRDefault="000400C7" w:rsidP="000400C7">
            <w:pPr>
              <w:keepNext/>
              <w:spacing w:after="120"/>
              <w:jc w:val="left"/>
              <w:rPr>
                <w:rFonts w:ascii="Book Antiqua" w:hAnsi="Book Antiqua" w:cs="Book Antiqua"/>
                <w:sz w:val="18"/>
                <w:lang w:eastAsia="en-US"/>
              </w:rPr>
            </w:pPr>
            <w:r w:rsidRPr="000400C7">
              <w:rPr>
                <w:rFonts w:ascii="Book Antiqua" w:hAnsi="Book Antiqua" w:cs="Book Antiqua"/>
                <w:sz w:val="18"/>
                <w:lang w:eastAsia="en-US"/>
              </w:rPr>
              <w:t>The aggregate depreciation recorded for a particular depreciating asset.</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t>Additional Estimates</w:t>
            </w:r>
          </w:p>
        </w:tc>
        <w:tc>
          <w:tcPr>
            <w:tcW w:w="3947" w:type="pct"/>
          </w:tcPr>
          <w:p w:rsidR="000400C7" w:rsidRPr="000400C7" w:rsidRDefault="000400C7" w:rsidP="000400C7">
            <w:pPr>
              <w:keepNext/>
              <w:spacing w:after="120"/>
              <w:jc w:val="left"/>
              <w:rPr>
                <w:rFonts w:ascii="Book Antiqua" w:hAnsi="Book Antiqua" w:cs="Book Antiqua"/>
                <w:sz w:val="18"/>
                <w:lang w:eastAsia="en-US"/>
              </w:rPr>
            </w:pPr>
            <w:r w:rsidRPr="000400C7">
              <w:rPr>
                <w:rFonts w:ascii="Book Antiqua" w:hAnsi="Book Antiqua" w:cs="Book Antiqua"/>
                <w:sz w:val="18"/>
                <w:lang w:eastAsia="en-US"/>
              </w:rPr>
              <w:t>The Additional Estimates process updates estimates from the previous Budget update.</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t>Additional Estimates Bills or Acts</w:t>
            </w:r>
          </w:p>
        </w:tc>
        <w:tc>
          <w:tcPr>
            <w:tcW w:w="3947" w:type="pct"/>
          </w:tcPr>
          <w:p w:rsidR="000400C7" w:rsidRPr="000400C7" w:rsidRDefault="000400C7" w:rsidP="000400C7">
            <w:pPr>
              <w:keepNext/>
              <w:spacing w:after="120"/>
              <w:jc w:val="left"/>
              <w:rPr>
                <w:rFonts w:ascii="Book Antiqua" w:hAnsi="Book Antiqua" w:cs="Book Antiqua"/>
                <w:sz w:val="18"/>
                <w:lang w:eastAsia="en-US"/>
              </w:rPr>
            </w:pPr>
            <w:r w:rsidRPr="000400C7">
              <w:rPr>
                <w:rFonts w:ascii="Book Antiqua" w:hAnsi="Book Antiqua" w:cs="Book Antiqua"/>
                <w:sz w:val="18"/>
                <w:lang w:eastAsia="en-US"/>
              </w:rPr>
              <w:t xml:space="preserve">Where amounts appropriated in the annual appropriation acts at Budget time are insufficient, Parliament may appropriate more funds to </w:t>
            </w:r>
            <w:r w:rsidRPr="000400C7">
              <w:rPr>
                <w:rFonts w:ascii="Book Antiqua" w:hAnsi="Book Antiqua"/>
                <w:sz w:val="18"/>
                <w:lang w:eastAsia="en-US"/>
              </w:rPr>
              <w:t>Portfolios</w:t>
            </w:r>
            <w:r w:rsidRPr="000400C7">
              <w:rPr>
                <w:rFonts w:ascii="Book Antiqua" w:hAnsi="Book Antiqua" w:cs="Book Antiqua"/>
                <w:sz w:val="18"/>
                <w:lang w:eastAsia="en-US"/>
              </w:rPr>
              <w:t xml:space="preserve"> through the Additional Estimates Acts. These are Appropriation Bills No. 3 and No. 4, and a separate Bill for Parliamentary Departments (Appropriations (Parliamentary Departments) Bill (No.2)). These Bills are introduced into the Parliament sometime after the Budget Bills.</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t>Administered items</w:t>
            </w:r>
          </w:p>
        </w:tc>
        <w:tc>
          <w:tcPr>
            <w:tcW w:w="3947" w:type="pct"/>
          </w:tcPr>
          <w:p w:rsidR="000400C7" w:rsidRPr="000400C7" w:rsidRDefault="000400C7" w:rsidP="000400C7">
            <w:pPr>
              <w:keepNext/>
              <w:spacing w:after="120"/>
              <w:jc w:val="left"/>
              <w:rPr>
                <w:rFonts w:ascii="Book Antiqua" w:hAnsi="Book Antiqua" w:cs="Book Antiqua"/>
                <w:sz w:val="18"/>
                <w:lang w:eastAsia="en-US"/>
              </w:rPr>
            </w:pPr>
            <w:r w:rsidRPr="000400C7">
              <w:rPr>
                <w:rFonts w:ascii="Book Antiqua" w:hAnsi="Book Antiqua" w:cs="Book Antiqua"/>
                <w:sz w:val="18"/>
                <w:lang w:eastAsia="en-US"/>
              </w:rPr>
              <w:t xml:space="preserve">Expenses, revenues, assets or liabilities managed by entities on behalf of the Australian Government. Entities do not control administered items. Administered items include grants, subsidies and benefits (for example, funding for the Pharmaceutical Benefits Scheme). </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t>Annotated appropriation</w:t>
            </w:r>
          </w:p>
        </w:tc>
        <w:tc>
          <w:tcPr>
            <w:tcW w:w="3947" w:type="pct"/>
          </w:tcPr>
          <w:p w:rsidR="000400C7" w:rsidRPr="000400C7" w:rsidRDefault="000400C7" w:rsidP="000400C7">
            <w:pPr>
              <w:keepNext/>
              <w:spacing w:after="120"/>
              <w:jc w:val="left"/>
              <w:rPr>
                <w:rFonts w:ascii="Book Antiqua" w:hAnsi="Book Antiqua" w:cs="Book Antiqua"/>
                <w:b/>
                <w:bCs/>
                <w:sz w:val="18"/>
                <w:lang w:eastAsia="en-US"/>
              </w:rPr>
            </w:pPr>
            <w:r w:rsidRPr="000400C7">
              <w:rPr>
                <w:rFonts w:ascii="Book Antiqua" w:hAnsi="Book Antiqua" w:cs="Book Antiqua"/>
                <w:sz w:val="18"/>
                <w:lang w:eastAsia="en-US"/>
              </w:rPr>
              <w:t>A form of appropriation which allows an entity access to certain money it receives in payment of services. The nature and extent of the amount to be appropriated are specified in Rules under s74 of the</w:t>
            </w:r>
            <w:r w:rsidRPr="000400C7">
              <w:rPr>
                <w:rFonts w:ascii="Book Antiqua" w:hAnsi="Book Antiqua" w:cs="Book Antiqua"/>
                <w:i/>
                <w:sz w:val="18"/>
                <w:lang w:eastAsia="en-US"/>
              </w:rPr>
              <w:t xml:space="preserve"> Public Governance, Performance and Accountability Act 2013.</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t>Annual appropriation</w:t>
            </w:r>
          </w:p>
        </w:tc>
        <w:tc>
          <w:tcPr>
            <w:tcW w:w="3947" w:type="pct"/>
          </w:tcPr>
          <w:p w:rsidR="000400C7" w:rsidRPr="000400C7" w:rsidRDefault="000400C7" w:rsidP="000400C7">
            <w:pPr>
              <w:keepNext/>
              <w:spacing w:after="120"/>
              <w:jc w:val="left"/>
              <w:rPr>
                <w:rFonts w:ascii="Book Antiqua" w:hAnsi="Book Antiqua" w:cs="Book Antiqua"/>
                <w:sz w:val="18"/>
                <w:lang w:eastAsia="en-US"/>
              </w:rPr>
            </w:pPr>
            <w:r w:rsidRPr="000400C7">
              <w:rPr>
                <w:rFonts w:ascii="Book Antiqua" w:hAnsi="Book Antiqua" w:cs="Book Antiqua"/>
                <w:sz w:val="18"/>
                <w:lang w:eastAsia="en-US"/>
              </w:rPr>
              <w:t>Two appropriation Bills are introduced into Parliament in May and comprise the Budget. Further Bills are introduced later in the financial year as part of the Additional Estimates process. Parliamentary Departments have their own appropriations.</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t>Appropriation</w:t>
            </w:r>
          </w:p>
        </w:tc>
        <w:tc>
          <w:tcPr>
            <w:tcW w:w="3947" w:type="pct"/>
          </w:tcPr>
          <w:p w:rsidR="000400C7" w:rsidRPr="000400C7" w:rsidRDefault="000400C7" w:rsidP="000400C7">
            <w:pPr>
              <w:keepNext/>
              <w:spacing w:after="120"/>
              <w:jc w:val="left"/>
              <w:rPr>
                <w:rFonts w:ascii="Book Antiqua" w:hAnsi="Book Antiqua" w:cs="Book Antiqua"/>
                <w:sz w:val="18"/>
                <w:lang w:eastAsia="en-US"/>
              </w:rPr>
            </w:pPr>
            <w:r w:rsidRPr="000400C7">
              <w:rPr>
                <w:rFonts w:ascii="Book Antiqua" w:hAnsi="Book Antiqua" w:cs="Book Antiqua"/>
                <w:sz w:val="18"/>
                <w:lang w:eastAsia="en-US"/>
              </w:rPr>
              <w:t>The amount of public moneys authorised by Parliament for expenditure from Consolidated Revenue Fund (CRF). Appropriations authorise expenditure by the Australian Government for particular purposes.</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t>ASL (Average Staffing Levels)</w:t>
            </w:r>
          </w:p>
        </w:tc>
        <w:tc>
          <w:tcPr>
            <w:tcW w:w="3947" w:type="pct"/>
          </w:tcPr>
          <w:p w:rsidR="000400C7" w:rsidRPr="000400C7" w:rsidRDefault="000400C7" w:rsidP="000400C7">
            <w:pPr>
              <w:keepNext/>
              <w:spacing w:after="120"/>
              <w:jc w:val="left"/>
              <w:rPr>
                <w:rFonts w:ascii="Book Antiqua" w:hAnsi="Book Antiqua" w:cs="Book Antiqua"/>
                <w:sz w:val="18"/>
                <w:lang w:eastAsia="en-US"/>
              </w:rPr>
            </w:pPr>
            <w:r w:rsidRPr="000400C7">
              <w:rPr>
                <w:rFonts w:ascii="Book Antiqua" w:hAnsi="Book Antiqua" w:cs="Book Antiqua"/>
                <w:sz w:val="18"/>
                <w:lang w:eastAsia="en-US"/>
              </w:rPr>
              <w:t>The average number of employees receiving salary/wages (or compensation in lieu of salary/wages) over a financial year, with adjustments for casual and part-time employees to show the full</w:t>
            </w:r>
            <w:r w:rsidRPr="000400C7">
              <w:rPr>
                <w:rFonts w:ascii="Book Antiqua" w:hAnsi="Book Antiqua" w:cs="Book Antiqua"/>
                <w:sz w:val="18"/>
                <w:lang w:eastAsia="en-US"/>
              </w:rPr>
              <w:noBreakHyphen/>
              <w:t>time equivalent.</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t>Assets</w:t>
            </w:r>
          </w:p>
        </w:tc>
        <w:tc>
          <w:tcPr>
            <w:tcW w:w="3947" w:type="pct"/>
          </w:tcPr>
          <w:p w:rsidR="000400C7" w:rsidRPr="000400C7" w:rsidRDefault="000400C7" w:rsidP="000400C7">
            <w:pPr>
              <w:keepNext/>
              <w:spacing w:after="120"/>
              <w:jc w:val="left"/>
              <w:rPr>
                <w:rFonts w:ascii="Book Antiqua" w:hAnsi="Book Antiqua" w:cs="Book Antiqua"/>
                <w:sz w:val="18"/>
                <w:lang w:eastAsia="en-US"/>
              </w:rPr>
            </w:pPr>
            <w:r w:rsidRPr="000400C7">
              <w:rPr>
                <w:rFonts w:ascii="Book Antiqua" w:hAnsi="Book Antiqua" w:cs="Book Antiqua"/>
                <w:sz w:val="18"/>
                <w:lang w:eastAsia="en-US"/>
              </w:rPr>
              <w:t>Future economic benefits controlled by an entity as a result of past transactions or past events.</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lastRenderedPageBreak/>
              <w:br w:type="page"/>
              <w:t>Available appropriation</w:t>
            </w:r>
          </w:p>
        </w:tc>
        <w:tc>
          <w:tcPr>
            <w:tcW w:w="3947" w:type="pct"/>
          </w:tcPr>
          <w:p w:rsidR="000400C7" w:rsidRPr="000400C7" w:rsidRDefault="000400C7" w:rsidP="000400C7">
            <w:pPr>
              <w:keepNext/>
              <w:spacing w:after="120"/>
              <w:jc w:val="left"/>
              <w:rPr>
                <w:rFonts w:ascii="Book Antiqua" w:hAnsi="Book Antiqua" w:cs="Book Antiqua"/>
                <w:sz w:val="18"/>
                <w:lang w:eastAsia="en-US"/>
              </w:rPr>
            </w:pPr>
            <w:r w:rsidRPr="000400C7">
              <w:rPr>
                <w:rFonts w:ascii="Book Antiqua" w:hAnsi="Book Antiqua" w:cs="Book Antiqua"/>
                <w:sz w:val="18"/>
                <w:lang w:eastAsia="en-US"/>
              </w:rPr>
              <w:t xml:space="preserve">Available appropriation is used to allow a comparison of the current year’s appropriation with what was made available for use in the previous year. Available appropriation is the amount available to be drawn down, and is equal to: Budget appropriation + Additional Estimates appropriation + Advance to the Finance Minister (AFM) -Savings - </w:t>
            </w:r>
            <w:proofErr w:type="spellStart"/>
            <w:r w:rsidRPr="000400C7">
              <w:rPr>
                <w:rFonts w:ascii="Book Antiqua" w:hAnsi="Book Antiqua" w:cs="Book Antiqua"/>
                <w:sz w:val="18"/>
                <w:lang w:eastAsia="en-US"/>
              </w:rPr>
              <w:t>Rephasings</w:t>
            </w:r>
            <w:proofErr w:type="spellEnd"/>
            <w:r w:rsidRPr="000400C7">
              <w:rPr>
                <w:rFonts w:ascii="Book Antiqua" w:hAnsi="Book Antiqua" w:cs="Book Antiqua"/>
                <w:sz w:val="18"/>
                <w:lang w:eastAsia="en-US"/>
              </w:rPr>
              <w:t xml:space="preserve"> - Other Reductions +/- Section 74.</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t>Budget measure</w:t>
            </w:r>
          </w:p>
        </w:tc>
        <w:tc>
          <w:tcPr>
            <w:tcW w:w="3947" w:type="pct"/>
          </w:tcPr>
          <w:p w:rsidR="000400C7" w:rsidRPr="000400C7" w:rsidRDefault="000400C7" w:rsidP="000400C7">
            <w:pPr>
              <w:keepNext/>
              <w:spacing w:after="120"/>
              <w:jc w:val="left"/>
              <w:rPr>
                <w:rFonts w:ascii="Book Antiqua" w:hAnsi="Book Antiqua" w:cs="Book Antiqua"/>
                <w:sz w:val="18"/>
                <w:lang w:eastAsia="en-US"/>
              </w:rPr>
            </w:pPr>
            <w:r w:rsidRPr="000400C7">
              <w:rPr>
                <w:rFonts w:ascii="Book Antiqua" w:hAnsi="Book Antiqua" w:cs="Book Antiqua"/>
                <w:sz w:val="18"/>
                <w:lang w:eastAsia="en-US"/>
              </w:rPr>
              <w:t xml:space="preserve">A decision by Cabinet or Ministers in the Budget process that has resulted in a change in expenditure in the current year and/or the forward years. </w:t>
            </w:r>
            <w:r w:rsidRPr="000400C7">
              <w:rPr>
                <w:rFonts w:ascii="Book Antiqua" w:hAnsi="Book Antiqua" w:cs="Book Antiqua"/>
                <w:sz w:val="18"/>
                <w:u w:val="single"/>
                <w:lang w:eastAsia="en-US"/>
              </w:rPr>
              <w:t>See also cross-Portfolio Budget measure</w:t>
            </w:r>
            <w:r w:rsidRPr="000400C7">
              <w:rPr>
                <w:rFonts w:ascii="Book Antiqua" w:hAnsi="Book Antiqua" w:cs="Book Antiqua"/>
                <w:sz w:val="18"/>
                <w:lang w:eastAsia="en-US"/>
              </w:rPr>
              <w:t>.</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t>Capital Budget Statement</w:t>
            </w:r>
          </w:p>
        </w:tc>
        <w:tc>
          <w:tcPr>
            <w:tcW w:w="3947" w:type="pct"/>
          </w:tcPr>
          <w:p w:rsidR="000400C7" w:rsidRPr="000400C7" w:rsidRDefault="000400C7" w:rsidP="000400C7">
            <w:pPr>
              <w:keepNext/>
              <w:spacing w:after="120"/>
              <w:jc w:val="left"/>
              <w:rPr>
                <w:rFonts w:ascii="Book Antiqua" w:hAnsi="Book Antiqua" w:cs="Book Antiqua"/>
                <w:sz w:val="18"/>
                <w:lang w:eastAsia="en-US"/>
              </w:rPr>
            </w:pPr>
            <w:r w:rsidRPr="000400C7">
              <w:rPr>
                <w:rFonts w:ascii="Book Antiqua" w:hAnsi="Book Antiqua" w:cs="Book Antiqua"/>
                <w:sz w:val="18"/>
                <w:lang w:eastAsia="en-US"/>
              </w:rPr>
              <w:t>A statement of the entity’s estimated capital funding, through Appropriation Act No. 1 Departmental Capital Budget funding or Appropriation Act No. 2 equity injection funding and the entity’s estimated expenditures on non-financial assets.</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t>Capital expenditure</w:t>
            </w:r>
          </w:p>
        </w:tc>
        <w:tc>
          <w:tcPr>
            <w:tcW w:w="3947" w:type="pct"/>
          </w:tcPr>
          <w:p w:rsidR="000400C7" w:rsidRPr="000400C7" w:rsidRDefault="000400C7" w:rsidP="000400C7">
            <w:pPr>
              <w:keepNext/>
              <w:spacing w:after="120"/>
              <w:jc w:val="left"/>
              <w:rPr>
                <w:rFonts w:ascii="Book Antiqua" w:hAnsi="Book Antiqua" w:cs="Book Antiqua"/>
                <w:sz w:val="18"/>
                <w:lang w:eastAsia="en-US"/>
              </w:rPr>
            </w:pPr>
            <w:r w:rsidRPr="000400C7">
              <w:rPr>
                <w:rFonts w:ascii="Book Antiqua" w:hAnsi="Book Antiqua" w:cs="Book Antiqua"/>
                <w:sz w:val="18"/>
                <w:lang w:eastAsia="en-US"/>
              </w:rPr>
              <w:t>Expenditure by an entity on non-financial assets, for example purchasing a building.</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t>Cross-Portfolio Budget measure</w:t>
            </w:r>
          </w:p>
        </w:tc>
        <w:tc>
          <w:tcPr>
            <w:tcW w:w="3947" w:type="pct"/>
          </w:tcPr>
          <w:p w:rsidR="000400C7" w:rsidRPr="000400C7" w:rsidRDefault="000400C7" w:rsidP="000400C7">
            <w:pPr>
              <w:keepNext/>
              <w:spacing w:after="120"/>
              <w:jc w:val="left"/>
              <w:rPr>
                <w:rFonts w:ascii="Book Antiqua" w:hAnsi="Book Antiqua" w:cs="Book Antiqua"/>
                <w:sz w:val="18"/>
                <w:lang w:eastAsia="en-US"/>
              </w:rPr>
            </w:pPr>
            <w:r w:rsidRPr="000400C7">
              <w:rPr>
                <w:rFonts w:ascii="Book Antiqua" w:hAnsi="Book Antiqua" w:cs="Book Antiqua"/>
                <w:sz w:val="18"/>
                <w:lang w:eastAsia="en-US"/>
              </w:rPr>
              <w:t xml:space="preserve">This is a </w:t>
            </w:r>
            <w:r w:rsidRPr="000400C7">
              <w:rPr>
                <w:rFonts w:ascii="Book Antiqua" w:hAnsi="Book Antiqua" w:cs="Book Antiqua"/>
                <w:sz w:val="18"/>
                <w:u w:val="single"/>
                <w:lang w:eastAsia="en-US"/>
              </w:rPr>
              <w:t>Budget measure</w:t>
            </w:r>
            <w:r w:rsidRPr="000400C7">
              <w:rPr>
                <w:rFonts w:ascii="Book Antiqua" w:hAnsi="Book Antiqua" w:cs="Book Antiqua"/>
                <w:sz w:val="18"/>
                <w:lang w:eastAsia="en-US"/>
              </w:rPr>
              <w:t xml:space="preserve"> which affects outcomes administered in a number of Portfolios.</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t>Departmental Capital Budget (DCB)</w:t>
            </w:r>
          </w:p>
        </w:tc>
        <w:tc>
          <w:tcPr>
            <w:tcW w:w="3947" w:type="pct"/>
          </w:tcPr>
          <w:p w:rsidR="000400C7" w:rsidRPr="000400C7" w:rsidRDefault="000400C7" w:rsidP="000400C7">
            <w:pPr>
              <w:keepNext/>
              <w:spacing w:after="120"/>
              <w:jc w:val="left"/>
              <w:rPr>
                <w:rFonts w:ascii="Book Antiqua" w:hAnsi="Book Antiqua" w:cs="Book Antiqua"/>
                <w:sz w:val="18"/>
                <w:lang w:eastAsia="en-US"/>
              </w:rPr>
            </w:pPr>
            <w:r w:rsidRPr="000400C7">
              <w:rPr>
                <w:rFonts w:ascii="Book Antiqua" w:hAnsi="Book Antiqua" w:cs="Book Antiqua"/>
                <w:sz w:val="18"/>
                <w:lang w:eastAsia="en-US"/>
              </w:rPr>
              <w:t>Departmental Capital Budget funding appropriated to non</w:t>
            </w:r>
            <w:r w:rsidRPr="000400C7">
              <w:rPr>
                <w:rFonts w:ascii="Book Antiqua" w:hAnsi="Book Antiqua" w:cs="Book Antiqua"/>
                <w:sz w:val="18"/>
                <w:lang w:eastAsia="en-US"/>
              </w:rPr>
              <w:noBreakHyphen/>
              <w:t xml:space="preserve">corporate PGPA Act entities through their Appropriation Act 1 Departmental appropriation, for the ongoing replacement of Departmental assets which cost less than $10 million. </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t>Departmental items</w:t>
            </w:r>
          </w:p>
        </w:tc>
        <w:tc>
          <w:tcPr>
            <w:tcW w:w="3947" w:type="pct"/>
          </w:tcPr>
          <w:p w:rsidR="000400C7" w:rsidRPr="000400C7" w:rsidRDefault="000400C7" w:rsidP="000400C7">
            <w:pPr>
              <w:keepNext/>
              <w:spacing w:after="120"/>
              <w:jc w:val="left"/>
              <w:rPr>
                <w:rFonts w:ascii="Book Antiqua" w:hAnsi="Book Antiqua" w:cs="Book Antiqua"/>
                <w:sz w:val="18"/>
                <w:lang w:eastAsia="en-US"/>
              </w:rPr>
            </w:pPr>
            <w:r w:rsidRPr="000400C7">
              <w:rPr>
                <w:rFonts w:ascii="Book Antiqua" w:hAnsi="Book Antiqua" w:cs="Book Antiqua"/>
                <w:sz w:val="18"/>
                <w:lang w:eastAsia="en-US"/>
              </w:rPr>
              <w:t>Assets, liabilities, revenues and expenses which are controlled by the entity in providing its outputs. Departmental items would generally include computers, plant and equipment assets used by entities in providing goods and services and most employee expenses, supplier costs and other administrative expenses incurred.</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t>Depreciation</w:t>
            </w:r>
          </w:p>
        </w:tc>
        <w:tc>
          <w:tcPr>
            <w:tcW w:w="3947" w:type="pct"/>
          </w:tcPr>
          <w:p w:rsidR="000400C7" w:rsidRPr="000400C7" w:rsidRDefault="000400C7" w:rsidP="000400C7">
            <w:pPr>
              <w:keepNext/>
              <w:spacing w:after="120"/>
              <w:jc w:val="left"/>
              <w:rPr>
                <w:rFonts w:ascii="Book Antiqua" w:hAnsi="Book Antiqua" w:cs="Book Antiqua"/>
                <w:sz w:val="18"/>
                <w:lang w:eastAsia="en-US"/>
              </w:rPr>
            </w:pPr>
            <w:r w:rsidRPr="000400C7">
              <w:rPr>
                <w:rFonts w:ascii="Book Antiqua" w:hAnsi="Book Antiqua" w:cs="Book Antiqua"/>
                <w:sz w:val="18"/>
                <w:lang w:eastAsia="en-US"/>
              </w:rPr>
              <w:t>An expense recognised systematically for the purpose of allocating the depreciable amount of a depreciable asset over its useful life.</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t>Efficiency dividend</w:t>
            </w:r>
          </w:p>
        </w:tc>
        <w:tc>
          <w:tcPr>
            <w:tcW w:w="3947" w:type="pct"/>
          </w:tcPr>
          <w:p w:rsidR="000400C7" w:rsidRPr="000400C7" w:rsidRDefault="000400C7" w:rsidP="000400C7">
            <w:pPr>
              <w:keepNext/>
              <w:spacing w:after="120"/>
              <w:jc w:val="left"/>
              <w:rPr>
                <w:rFonts w:ascii="Book Antiqua" w:hAnsi="Book Antiqua" w:cs="Book Antiqua"/>
                <w:sz w:val="18"/>
                <w:lang w:eastAsia="en-US"/>
              </w:rPr>
            </w:pPr>
            <w:r w:rsidRPr="000400C7">
              <w:rPr>
                <w:rFonts w:ascii="Book Antiqua" w:hAnsi="Book Antiqua" w:cs="Book Antiqua"/>
                <w:sz w:val="18"/>
                <w:lang w:eastAsia="en-US"/>
              </w:rPr>
              <w:t>An annual deduction of a percentage of running costs from an entity's budget, which acts as both an incentive to efficiency and a quantification of some of the efficiency gains made by an entity in the previous year.</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t>Equity or net assets</w:t>
            </w:r>
          </w:p>
        </w:tc>
        <w:tc>
          <w:tcPr>
            <w:tcW w:w="3947" w:type="pct"/>
          </w:tcPr>
          <w:p w:rsidR="000400C7" w:rsidRPr="000400C7" w:rsidRDefault="000400C7" w:rsidP="000400C7">
            <w:pPr>
              <w:keepNext/>
              <w:spacing w:after="120"/>
              <w:jc w:val="left"/>
              <w:rPr>
                <w:rFonts w:ascii="Book Antiqua" w:hAnsi="Book Antiqua" w:cs="Book Antiqua"/>
                <w:sz w:val="18"/>
                <w:lang w:eastAsia="en-US"/>
              </w:rPr>
            </w:pPr>
            <w:r w:rsidRPr="000400C7">
              <w:rPr>
                <w:rFonts w:ascii="Book Antiqua" w:hAnsi="Book Antiqua" w:cs="Book Antiqua"/>
                <w:sz w:val="18"/>
                <w:lang w:eastAsia="en-US"/>
              </w:rPr>
              <w:t>Residual interest in the assets of an entity after deduction of its liabilities.</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t>Expense</w:t>
            </w:r>
          </w:p>
        </w:tc>
        <w:tc>
          <w:tcPr>
            <w:tcW w:w="3947" w:type="pct"/>
          </w:tcPr>
          <w:p w:rsidR="000400C7" w:rsidRPr="000400C7" w:rsidRDefault="000400C7" w:rsidP="000400C7">
            <w:pPr>
              <w:keepNext/>
              <w:spacing w:after="120"/>
              <w:jc w:val="left"/>
              <w:rPr>
                <w:rFonts w:ascii="Book Antiqua" w:hAnsi="Book Antiqua" w:cs="Book Antiqua"/>
                <w:sz w:val="18"/>
                <w:lang w:eastAsia="en-US"/>
              </w:rPr>
            </w:pPr>
            <w:r w:rsidRPr="000400C7">
              <w:rPr>
                <w:rFonts w:ascii="Book Antiqua" w:hAnsi="Book Antiqua" w:cs="Book Antiqua"/>
                <w:sz w:val="18"/>
                <w:lang w:eastAsia="en-US"/>
              </w:rPr>
              <w:t>The value of resources consumed or lost during the reporting period.</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t>Fair value</w:t>
            </w:r>
          </w:p>
        </w:tc>
        <w:tc>
          <w:tcPr>
            <w:tcW w:w="3947" w:type="pct"/>
          </w:tcPr>
          <w:p w:rsidR="000400C7" w:rsidRPr="000400C7" w:rsidRDefault="000400C7" w:rsidP="000400C7">
            <w:pPr>
              <w:keepNext/>
              <w:spacing w:after="120"/>
              <w:jc w:val="left"/>
              <w:rPr>
                <w:rFonts w:ascii="Book Antiqua" w:hAnsi="Book Antiqua" w:cs="Book Antiqua"/>
                <w:sz w:val="18"/>
                <w:lang w:eastAsia="en-US"/>
              </w:rPr>
            </w:pPr>
            <w:r w:rsidRPr="000400C7">
              <w:rPr>
                <w:rFonts w:ascii="Book Antiqua" w:hAnsi="Book Antiqua" w:cs="Book Antiqua"/>
                <w:sz w:val="18"/>
                <w:lang w:eastAsia="en-US"/>
              </w:rPr>
              <w:t>Fair values are prices in arm’s length transactions between willing buyers and sellers in an active market.</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lastRenderedPageBreak/>
              <w:t>Forward estimates</w:t>
            </w:r>
          </w:p>
        </w:tc>
        <w:tc>
          <w:tcPr>
            <w:tcW w:w="3947" w:type="pct"/>
          </w:tcPr>
          <w:p w:rsidR="000400C7" w:rsidRPr="000400C7" w:rsidRDefault="000400C7" w:rsidP="000400C7">
            <w:pPr>
              <w:keepNext/>
              <w:spacing w:after="120"/>
              <w:jc w:val="left"/>
              <w:rPr>
                <w:rFonts w:ascii="Book Antiqua" w:hAnsi="Book Antiqua" w:cs="Book Antiqua"/>
                <w:sz w:val="18"/>
                <w:lang w:eastAsia="en-US"/>
              </w:rPr>
            </w:pPr>
            <w:r w:rsidRPr="000400C7">
              <w:rPr>
                <w:rFonts w:ascii="Book Antiqua" w:hAnsi="Book Antiqua" w:cs="Book Antiqua"/>
                <w:sz w:val="18"/>
                <w:lang w:eastAsia="en-US"/>
              </w:rPr>
              <w:t>A system of rolling three year financial estimates. After the Budget is passed, the first year of the forward estimates becomes the base for next year's Budget bid, and another out year is added to the forward estimates.</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t>Historical cost</w:t>
            </w:r>
          </w:p>
        </w:tc>
        <w:tc>
          <w:tcPr>
            <w:tcW w:w="3947" w:type="pct"/>
          </w:tcPr>
          <w:p w:rsidR="000400C7" w:rsidRPr="000400C7" w:rsidRDefault="000400C7" w:rsidP="000400C7">
            <w:pPr>
              <w:keepNext/>
              <w:spacing w:after="120"/>
              <w:jc w:val="left"/>
              <w:rPr>
                <w:rFonts w:ascii="Book Antiqua" w:hAnsi="Book Antiqua" w:cs="Book Antiqua"/>
                <w:sz w:val="18"/>
                <w:lang w:eastAsia="en-US"/>
              </w:rPr>
            </w:pPr>
            <w:r w:rsidRPr="000400C7">
              <w:rPr>
                <w:rFonts w:ascii="Book Antiqua" w:hAnsi="Book Antiqua" w:cs="Book Antiqua"/>
                <w:sz w:val="18"/>
                <w:lang w:eastAsia="en-US"/>
              </w:rPr>
              <w:t xml:space="preserve">The original cost of acquisition of an asset, including any costs associated with acquisition. Under AASB 116 </w:t>
            </w:r>
            <w:r w:rsidRPr="000400C7">
              <w:rPr>
                <w:rFonts w:ascii="Book Antiqua" w:hAnsi="Book Antiqua" w:cs="Book Antiqua"/>
                <w:i/>
                <w:sz w:val="18"/>
                <w:lang w:eastAsia="en-US"/>
              </w:rPr>
              <w:t>Property, Plant and Equipment</w:t>
            </w:r>
            <w:r w:rsidRPr="000400C7">
              <w:rPr>
                <w:rFonts w:ascii="Book Antiqua" w:hAnsi="Book Antiqua" w:cs="Book Antiqua"/>
                <w:sz w:val="18"/>
                <w:lang w:eastAsia="en-US"/>
              </w:rPr>
              <w:t xml:space="preserve"> are required to be reported initially at the cost of acquisition (historical cost). The Australian Government’s financial reporting requirements issued under the Finance Minister's Orders require the revaluation of noncurrent assets with sufficient regularity to ensure that the carrying amount of assets does not differ materially from fair value as at reporting date.</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t>Liabilities</w:t>
            </w:r>
          </w:p>
        </w:tc>
        <w:tc>
          <w:tcPr>
            <w:tcW w:w="3947" w:type="pct"/>
          </w:tcPr>
          <w:p w:rsidR="000400C7" w:rsidRPr="000400C7" w:rsidRDefault="000400C7" w:rsidP="000400C7">
            <w:pPr>
              <w:keepNext/>
              <w:spacing w:after="120"/>
              <w:jc w:val="left"/>
              <w:rPr>
                <w:rFonts w:ascii="Book Antiqua" w:hAnsi="Book Antiqua" w:cs="Book Antiqua"/>
                <w:sz w:val="18"/>
                <w:lang w:eastAsia="en-US"/>
              </w:rPr>
            </w:pPr>
            <w:r w:rsidRPr="000400C7">
              <w:rPr>
                <w:rFonts w:ascii="Book Antiqua" w:hAnsi="Book Antiqua" w:cs="Book Antiqua"/>
                <w:sz w:val="18"/>
                <w:lang w:eastAsia="en-US"/>
              </w:rPr>
              <w:t>Future sacrifices of economic benefits that an entity is presently obliged to make to other entities as a result of past transactions or other past events.</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t>MYEFO</w:t>
            </w:r>
          </w:p>
        </w:tc>
        <w:tc>
          <w:tcPr>
            <w:tcW w:w="3947" w:type="pct"/>
          </w:tcPr>
          <w:p w:rsidR="000400C7" w:rsidRPr="000400C7" w:rsidRDefault="000400C7" w:rsidP="000400C7">
            <w:pPr>
              <w:keepNext/>
              <w:spacing w:after="120"/>
              <w:jc w:val="left"/>
              <w:rPr>
                <w:rFonts w:ascii="Book Antiqua" w:hAnsi="Book Antiqua" w:cs="Book Antiqua"/>
                <w:sz w:val="18"/>
                <w:lang w:eastAsia="en-US"/>
              </w:rPr>
            </w:pPr>
            <w:r w:rsidRPr="000400C7">
              <w:rPr>
                <w:rFonts w:ascii="Book Antiqua" w:hAnsi="Book Antiqua" w:cs="Book Antiqua"/>
                <w:sz w:val="18"/>
                <w:lang w:eastAsia="en-US"/>
              </w:rPr>
              <w:t>Mid-Year Economic and Fiscal Outlook.</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t>Operating result</w:t>
            </w:r>
          </w:p>
        </w:tc>
        <w:tc>
          <w:tcPr>
            <w:tcW w:w="3947" w:type="pct"/>
          </w:tcPr>
          <w:p w:rsidR="000400C7" w:rsidRPr="000400C7" w:rsidRDefault="000400C7" w:rsidP="000400C7">
            <w:pPr>
              <w:keepNext/>
              <w:spacing w:after="120"/>
              <w:jc w:val="left"/>
              <w:rPr>
                <w:rFonts w:ascii="Book Antiqua" w:hAnsi="Book Antiqua" w:cs="Book Antiqua"/>
                <w:sz w:val="18"/>
                <w:lang w:eastAsia="en-US"/>
              </w:rPr>
            </w:pPr>
            <w:r w:rsidRPr="000400C7">
              <w:rPr>
                <w:rFonts w:ascii="Book Antiqua" w:hAnsi="Book Antiqua" w:cs="Book Antiqua"/>
                <w:sz w:val="18"/>
                <w:lang w:eastAsia="en-US"/>
              </w:rPr>
              <w:t>Equals income less expenses.</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br w:type="page"/>
            </w:r>
            <w:r w:rsidRPr="000400C7">
              <w:rPr>
                <w:b/>
                <w:snapToGrid w:val="0"/>
                <w:sz w:val="18"/>
              </w:rPr>
              <w:br w:type="page"/>
              <w:t>Outcomes</w:t>
            </w:r>
          </w:p>
        </w:tc>
        <w:tc>
          <w:tcPr>
            <w:tcW w:w="3947" w:type="pct"/>
          </w:tcPr>
          <w:p w:rsidR="000400C7" w:rsidRPr="000400C7" w:rsidRDefault="000400C7" w:rsidP="000400C7">
            <w:pPr>
              <w:keepNext/>
              <w:spacing w:after="120"/>
              <w:jc w:val="left"/>
              <w:rPr>
                <w:rFonts w:ascii="Book Antiqua" w:hAnsi="Book Antiqua" w:cs="Book Antiqua"/>
                <w:sz w:val="18"/>
                <w:lang w:eastAsia="en-US"/>
              </w:rPr>
            </w:pPr>
            <w:r w:rsidRPr="000400C7">
              <w:rPr>
                <w:rFonts w:ascii="Book Antiqua" w:hAnsi="Book Antiqua" w:cs="Book Antiqua"/>
                <w:sz w:val="18"/>
                <w:lang w:eastAsia="en-US"/>
              </w:rPr>
              <w:t>Outcomes are the Government’s intended results, benefits or consequences for the Australian community. The Government requires entities, such as the Department, to use outcomes as a basis for budgeting, measuring performance and reporting. Annual administered funding is appropriated on an outcome basis. The achievement of actual outcomes is assessed and reported in the Annual Report.</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t>Performance criteria</w:t>
            </w:r>
          </w:p>
        </w:tc>
        <w:tc>
          <w:tcPr>
            <w:tcW w:w="3947" w:type="pct"/>
          </w:tcPr>
          <w:p w:rsidR="000400C7" w:rsidRPr="000400C7" w:rsidRDefault="000400C7" w:rsidP="000400C7">
            <w:pPr>
              <w:keepNext/>
              <w:spacing w:after="120"/>
              <w:jc w:val="left"/>
              <w:rPr>
                <w:rFonts w:ascii="Book Antiqua" w:hAnsi="Book Antiqua" w:cs="Book Antiqua"/>
                <w:sz w:val="18"/>
                <w:lang w:eastAsia="en-US"/>
              </w:rPr>
            </w:pPr>
            <w:r w:rsidRPr="000400C7">
              <w:rPr>
                <w:rFonts w:ascii="Book Antiqua" w:hAnsi="Book Antiqua" w:cs="Book Antiqua"/>
                <w:sz w:val="18"/>
                <w:lang w:eastAsia="en-US"/>
              </w:rPr>
              <w:t>A concise list of criteria, which are used to measure entity effectiveness in achieving the Government’s outcomes. Criteria must be measurable, but may be qualitative or quantitative. Criteria in the Portfolio Budget Statements are reported in the annual performance statements, in the Annual Report, for the same year. Outcomes are generally measured by performance criteria relating to effectiveness and equity, but may include efficiency and access criteria.</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t>PGPA Act</w:t>
            </w:r>
          </w:p>
        </w:tc>
        <w:tc>
          <w:tcPr>
            <w:tcW w:w="3947" w:type="pct"/>
          </w:tcPr>
          <w:p w:rsidR="000400C7" w:rsidRPr="000400C7" w:rsidRDefault="000400C7" w:rsidP="000400C7">
            <w:pPr>
              <w:keepNext/>
              <w:spacing w:after="120"/>
              <w:jc w:val="left"/>
              <w:rPr>
                <w:rFonts w:ascii="Book Antiqua" w:hAnsi="Book Antiqua" w:cs="Book Antiqua"/>
                <w:i/>
                <w:sz w:val="18"/>
                <w:lang w:eastAsia="en-US"/>
              </w:rPr>
            </w:pPr>
            <w:r w:rsidRPr="000400C7">
              <w:rPr>
                <w:rFonts w:ascii="Book Antiqua" w:hAnsi="Book Antiqua" w:cs="Book Antiqua"/>
                <w:i/>
                <w:sz w:val="18"/>
                <w:lang w:eastAsia="en-US"/>
              </w:rPr>
              <w:t xml:space="preserve">Public Governance, Performance and Accountability Act 2013 </w:t>
            </w:r>
          </w:p>
          <w:p w:rsidR="000400C7" w:rsidRPr="000400C7" w:rsidRDefault="000400C7" w:rsidP="000400C7">
            <w:pPr>
              <w:keepNext/>
              <w:spacing w:after="120"/>
              <w:jc w:val="left"/>
              <w:rPr>
                <w:rFonts w:ascii="Book Antiqua" w:hAnsi="Book Antiqua" w:cs="Book Antiqua"/>
                <w:sz w:val="18"/>
                <w:lang w:eastAsia="en-US"/>
              </w:rPr>
            </w:pPr>
            <w:r w:rsidRPr="000400C7">
              <w:rPr>
                <w:rFonts w:ascii="Book Antiqua" w:hAnsi="Book Antiqua" w:cs="Book Antiqua"/>
                <w:sz w:val="18"/>
                <w:lang w:eastAsia="en-US"/>
              </w:rPr>
              <w:t>An Act about the governance, performance and accountability of, and the use and management of public resources by the Commonwealth, Commonwealth entities and Commonwealth companies, and for related purposes.</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t>Portfolio Budget Statements</w:t>
            </w:r>
          </w:p>
        </w:tc>
        <w:tc>
          <w:tcPr>
            <w:tcW w:w="3947" w:type="pct"/>
          </w:tcPr>
          <w:p w:rsidR="000400C7" w:rsidRPr="000400C7" w:rsidRDefault="000400C7" w:rsidP="000400C7">
            <w:pPr>
              <w:keepNext/>
              <w:spacing w:after="120"/>
              <w:jc w:val="left"/>
              <w:rPr>
                <w:rFonts w:ascii="Book Antiqua" w:hAnsi="Book Antiqua" w:cs="Book Antiqua"/>
                <w:sz w:val="18"/>
                <w:lang w:eastAsia="en-US"/>
              </w:rPr>
            </w:pPr>
            <w:r w:rsidRPr="000400C7">
              <w:rPr>
                <w:rFonts w:ascii="Book Antiqua" w:hAnsi="Book Antiqua" w:cs="Book Antiqua"/>
                <w:sz w:val="18"/>
                <w:lang w:eastAsia="en-US"/>
              </w:rPr>
              <w:t>Statements prepared by Portfolios to explain the Budget appropriations in terms of outcomes and programs.</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lastRenderedPageBreak/>
              <w:t>Price parameter adjustment</w:t>
            </w:r>
          </w:p>
        </w:tc>
        <w:tc>
          <w:tcPr>
            <w:tcW w:w="3947" w:type="pct"/>
          </w:tcPr>
          <w:p w:rsidR="000400C7" w:rsidRPr="000400C7" w:rsidRDefault="000400C7" w:rsidP="000400C7">
            <w:pPr>
              <w:keepNext/>
              <w:spacing w:after="120"/>
              <w:jc w:val="left"/>
              <w:rPr>
                <w:rFonts w:ascii="Book Antiqua" w:hAnsi="Book Antiqua" w:cs="Book Antiqua"/>
                <w:sz w:val="18"/>
                <w:szCs w:val="18"/>
                <w:lang w:eastAsia="en-US"/>
              </w:rPr>
            </w:pPr>
            <w:r w:rsidRPr="000400C7">
              <w:rPr>
                <w:rFonts w:ascii="Book Antiqua" w:hAnsi="Book Antiqua" w:cs="Book Antiqua"/>
                <w:sz w:val="18"/>
                <w:szCs w:val="18"/>
                <w:lang w:eastAsia="en-US"/>
              </w:rPr>
              <w:t>Expenses are indexed by a price parameter for anticipated increases in costs over the estimates period. Changes in indexation are annotated to each outcome as ‘Price parameter adjustment’ or ‘Application of indexation parameters’.</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t>Programs</w:t>
            </w:r>
          </w:p>
        </w:tc>
        <w:tc>
          <w:tcPr>
            <w:tcW w:w="3947" w:type="pct"/>
          </w:tcPr>
          <w:p w:rsidR="000400C7" w:rsidRPr="000400C7" w:rsidRDefault="000400C7" w:rsidP="000400C7">
            <w:pPr>
              <w:keepNext/>
              <w:spacing w:after="120"/>
              <w:jc w:val="left"/>
              <w:rPr>
                <w:rFonts w:ascii="Book Antiqua" w:hAnsi="Book Antiqua" w:cs="Book Antiqua"/>
                <w:sz w:val="18"/>
                <w:szCs w:val="18"/>
                <w:lang w:eastAsia="en-US"/>
              </w:rPr>
            </w:pPr>
            <w:r w:rsidRPr="000400C7">
              <w:rPr>
                <w:rFonts w:ascii="Book Antiqua" w:hAnsi="Book Antiqua" w:cs="Book Antiqua"/>
                <w:sz w:val="18"/>
                <w:szCs w:val="18"/>
                <w:lang w:eastAsia="en-US"/>
              </w:rPr>
              <w:t xml:space="preserve">Commonwealth programs deliver benefits, services or transfer payments to individuals, industry/business or the community as a whole, and are the primary vehicles for Government entities to achieve </w:t>
            </w:r>
            <w:r w:rsidRPr="000400C7">
              <w:rPr>
                <w:rFonts w:ascii="Book Antiqua" w:hAnsi="Book Antiqua" w:cs="Book Antiqua"/>
                <w:snapToGrid w:val="0"/>
                <w:sz w:val="18"/>
                <w:szCs w:val="18"/>
                <w:lang w:eastAsia="en-US"/>
              </w:rPr>
              <w:t>the</w:t>
            </w:r>
            <w:r w:rsidRPr="000400C7">
              <w:rPr>
                <w:rFonts w:ascii="Book Antiqua" w:hAnsi="Book Antiqua" w:cs="Book Antiqua"/>
                <w:sz w:val="18"/>
                <w:szCs w:val="18"/>
                <w:lang w:eastAsia="en-US"/>
              </w:rPr>
              <w:t xml:space="preserve"> intended results of their outcome statements. Commencing from the 2009-10 Budget, entities are required to report to Parliament by program.</w:t>
            </w:r>
          </w:p>
        </w:tc>
      </w:tr>
    </w:tbl>
    <w:p w:rsidR="00F23E28" w:rsidRDefault="00F23E28">
      <w:r>
        <w:br w:type="page"/>
      </w:r>
    </w:p>
    <w:tbl>
      <w:tblPr>
        <w:tblW w:w="4900" w:type="pct"/>
        <w:jc w:val="center"/>
        <w:tblBorders>
          <w:top w:val="single" w:sz="2" w:space="0" w:color="808080"/>
          <w:bottom w:val="single" w:sz="2" w:space="0" w:color="808080"/>
          <w:insideH w:val="single" w:sz="2" w:space="0" w:color="808080"/>
        </w:tblBorders>
        <w:tblLayout w:type="fixed"/>
        <w:tblCellMar>
          <w:top w:w="57" w:type="dxa"/>
          <w:bottom w:w="57" w:type="dxa"/>
        </w:tblCellMar>
        <w:tblLook w:val="0780" w:firstRow="0" w:lastRow="0" w:firstColumn="1" w:lastColumn="1" w:noHBand="1" w:noVBand="1"/>
        <w:tblCaption w:val="Glossary"/>
        <w:tblDescription w:val="Financial statements glossery"/>
      </w:tblPr>
      <w:tblGrid>
        <w:gridCol w:w="1591"/>
        <w:gridCol w:w="5965"/>
      </w:tblGrid>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lastRenderedPageBreak/>
              <w:t>Quality</w:t>
            </w:r>
          </w:p>
        </w:tc>
        <w:tc>
          <w:tcPr>
            <w:tcW w:w="3947" w:type="pct"/>
          </w:tcPr>
          <w:p w:rsidR="000400C7" w:rsidRPr="000400C7" w:rsidRDefault="000400C7" w:rsidP="000400C7">
            <w:pPr>
              <w:keepNext/>
              <w:spacing w:after="120"/>
              <w:jc w:val="left"/>
              <w:rPr>
                <w:rFonts w:ascii="Book Antiqua" w:hAnsi="Book Antiqua" w:cs="Book Antiqua"/>
                <w:sz w:val="18"/>
                <w:szCs w:val="18"/>
                <w:lang w:eastAsia="en-US"/>
              </w:rPr>
            </w:pPr>
            <w:r w:rsidRPr="000400C7">
              <w:rPr>
                <w:rFonts w:ascii="Book Antiqua" w:hAnsi="Book Antiqua" w:cs="Book Antiqua"/>
                <w:sz w:val="18"/>
                <w:szCs w:val="18"/>
                <w:lang w:eastAsia="en-US"/>
              </w:rPr>
              <w:t xml:space="preserve">Relates to the characteristics by which customers or stakeholders judge a </w:t>
            </w:r>
            <w:r w:rsidRPr="000400C7">
              <w:rPr>
                <w:rFonts w:ascii="Book Antiqua" w:hAnsi="Book Antiqua" w:cs="Book Antiqua"/>
                <w:snapToGrid w:val="0"/>
                <w:sz w:val="18"/>
                <w:szCs w:val="18"/>
                <w:lang w:eastAsia="en-US"/>
              </w:rPr>
              <w:t>product</w:t>
            </w:r>
            <w:r w:rsidRPr="000400C7">
              <w:rPr>
                <w:rFonts w:ascii="Book Antiqua" w:hAnsi="Book Antiqua" w:cs="Book Antiqua"/>
                <w:sz w:val="18"/>
                <w:szCs w:val="18"/>
                <w:lang w:eastAsia="en-US"/>
              </w:rPr>
              <w:t xml:space="preserve"> or service. Assessment of quality involves the use of information gathered from a range of sources including customers and stakeholders.</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t>Quantity</w:t>
            </w:r>
          </w:p>
        </w:tc>
        <w:tc>
          <w:tcPr>
            <w:tcW w:w="3947" w:type="pct"/>
          </w:tcPr>
          <w:p w:rsidR="000400C7" w:rsidRPr="000400C7" w:rsidRDefault="000400C7" w:rsidP="000400C7">
            <w:pPr>
              <w:keepNext/>
              <w:spacing w:after="120"/>
              <w:jc w:val="left"/>
              <w:rPr>
                <w:rFonts w:ascii="Book Antiqua" w:hAnsi="Book Antiqua" w:cs="Book Antiqua"/>
                <w:sz w:val="18"/>
                <w:szCs w:val="18"/>
                <w:lang w:eastAsia="en-US"/>
              </w:rPr>
            </w:pPr>
            <w:r w:rsidRPr="000400C7">
              <w:rPr>
                <w:rFonts w:ascii="Book Antiqua" w:hAnsi="Book Antiqua" w:cs="Book Antiqua"/>
                <w:sz w:val="18"/>
                <w:szCs w:val="18"/>
                <w:lang w:eastAsia="en-US"/>
              </w:rPr>
              <w:t xml:space="preserve">A measure of how many, or how much, of a product or service is produced. Quantities specified in the Portfolio Budget Statements are usually estimates based on the best available evidence. Entities report on actual quantities in their annual reports. </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t>Revenue</w:t>
            </w:r>
          </w:p>
        </w:tc>
        <w:tc>
          <w:tcPr>
            <w:tcW w:w="3947" w:type="pct"/>
          </w:tcPr>
          <w:p w:rsidR="000400C7" w:rsidRPr="000400C7" w:rsidRDefault="000400C7" w:rsidP="000400C7">
            <w:pPr>
              <w:keepNext/>
              <w:spacing w:after="120"/>
              <w:jc w:val="left"/>
              <w:rPr>
                <w:rFonts w:ascii="Book Antiqua" w:hAnsi="Book Antiqua" w:cs="Book Antiqua"/>
                <w:sz w:val="18"/>
                <w:szCs w:val="18"/>
                <w:lang w:eastAsia="en-US"/>
              </w:rPr>
            </w:pPr>
            <w:r w:rsidRPr="000400C7">
              <w:rPr>
                <w:rFonts w:ascii="Book Antiqua" w:hAnsi="Book Antiqua" w:cs="Book Antiqua"/>
                <w:sz w:val="18"/>
                <w:szCs w:val="18"/>
                <w:lang w:eastAsia="en-US"/>
              </w:rPr>
              <w:t xml:space="preserve">Total </w:t>
            </w:r>
            <w:r w:rsidRPr="000400C7">
              <w:rPr>
                <w:rFonts w:ascii="Book Antiqua" w:hAnsi="Book Antiqua" w:cs="Book Antiqua"/>
                <w:snapToGrid w:val="0"/>
                <w:sz w:val="18"/>
                <w:szCs w:val="18"/>
                <w:lang w:eastAsia="en-US"/>
              </w:rPr>
              <w:t>value</w:t>
            </w:r>
            <w:r w:rsidRPr="000400C7">
              <w:rPr>
                <w:rFonts w:ascii="Book Antiqua" w:hAnsi="Book Antiqua" w:cs="Book Antiqua"/>
                <w:sz w:val="18"/>
                <w:szCs w:val="18"/>
                <w:lang w:eastAsia="en-US"/>
              </w:rPr>
              <w:t xml:space="preserve"> of resources earned or received during the reporting period.</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t>Special account</w:t>
            </w:r>
          </w:p>
        </w:tc>
        <w:tc>
          <w:tcPr>
            <w:tcW w:w="3947" w:type="pct"/>
          </w:tcPr>
          <w:p w:rsidR="000400C7" w:rsidRPr="000400C7" w:rsidRDefault="000400C7" w:rsidP="000400C7">
            <w:pPr>
              <w:keepNext/>
              <w:spacing w:after="120"/>
              <w:jc w:val="left"/>
              <w:rPr>
                <w:rFonts w:ascii="Book Antiqua" w:hAnsi="Book Antiqua" w:cs="Book Antiqua"/>
                <w:sz w:val="18"/>
                <w:szCs w:val="18"/>
                <w:lang w:eastAsia="en-US"/>
              </w:rPr>
            </w:pPr>
            <w:r w:rsidRPr="000400C7">
              <w:rPr>
                <w:rFonts w:ascii="Book Antiqua" w:hAnsi="Book Antiqua" w:cs="Book Antiqua"/>
                <w:sz w:val="18"/>
                <w:szCs w:val="18"/>
                <w:lang w:eastAsia="en-US"/>
              </w:rPr>
              <w:t>A special account is an appropriation mechanism that notionally sets aside an amount within the Consolidated Revenue Fund (CRF) to be expended for specific purposes. The amount of appropriation that may be drawn from the CRF by means of a special account is limited to the balance of each special account. Special accounts are not bank accounts. However, amounts forming the balance of a special account may be held in the Official Public Account, an entity official bank account or b</w:t>
            </w:r>
            <w:r w:rsidR="00E05B3F">
              <w:rPr>
                <w:rFonts w:ascii="Book Antiqua" w:hAnsi="Book Antiqua" w:cs="Book Antiqua"/>
                <w:sz w:val="18"/>
                <w:szCs w:val="18"/>
                <w:lang w:eastAsia="en-US"/>
              </w:rPr>
              <w:t xml:space="preserve">y an outsider authorised in a </w:t>
            </w:r>
            <w:proofErr w:type="spellStart"/>
            <w:r w:rsidR="00E05B3F">
              <w:rPr>
                <w:rFonts w:ascii="Book Antiqua" w:hAnsi="Book Antiqua" w:cs="Book Antiqua"/>
                <w:sz w:val="18"/>
                <w:szCs w:val="18"/>
                <w:lang w:eastAsia="en-US"/>
              </w:rPr>
              <w:t>m</w:t>
            </w:r>
            <w:r w:rsidRPr="000400C7">
              <w:rPr>
                <w:rFonts w:ascii="Book Antiqua" w:hAnsi="Book Antiqua" w:cs="Book Antiqua"/>
                <w:sz w:val="18"/>
                <w:szCs w:val="18"/>
                <w:lang w:eastAsia="en-US"/>
              </w:rPr>
              <w:t>nner</w:t>
            </w:r>
            <w:proofErr w:type="spellEnd"/>
            <w:r w:rsidRPr="000400C7">
              <w:rPr>
                <w:rFonts w:ascii="Book Antiqua" w:hAnsi="Book Antiqua" w:cs="Book Antiqua"/>
                <w:sz w:val="18"/>
                <w:szCs w:val="18"/>
                <w:lang w:eastAsia="en-US"/>
              </w:rPr>
              <w:t xml:space="preserve"> consistent with the PGPA Act.</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t>Special appropriation</w:t>
            </w:r>
          </w:p>
        </w:tc>
        <w:tc>
          <w:tcPr>
            <w:tcW w:w="3947" w:type="pct"/>
          </w:tcPr>
          <w:p w:rsidR="000400C7" w:rsidRPr="000400C7" w:rsidRDefault="000400C7" w:rsidP="000400C7">
            <w:pPr>
              <w:keepNext/>
              <w:spacing w:after="120"/>
              <w:jc w:val="left"/>
              <w:rPr>
                <w:rFonts w:ascii="Book Antiqua" w:hAnsi="Book Antiqua" w:cs="Book Antiqua"/>
                <w:sz w:val="18"/>
                <w:szCs w:val="18"/>
                <w:lang w:eastAsia="en-US"/>
              </w:rPr>
            </w:pPr>
            <w:r w:rsidRPr="000400C7">
              <w:rPr>
                <w:rFonts w:ascii="Book Antiqua" w:hAnsi="Book Antiqua" w:cs="Book Antiqua"/>
                <w:sz w:val="18"/>
                <w:szCs w:val="18"/>
                <w:lang w:eastAsia="en-US"/>
              </w:rPr>
              <w:t xml:space="preserve">Special appropriations are provisions within an Act, other than the annual appropriation </w:t>
            </w:r>
            <w:proofErr w:type="gramStart"/>
            <w:r w:rsidRPr="000400C7">
              <w:rPr>
                <w:rFonts w:ascii="Book Antiqua" w:hAnsi="Book Antiqua" w:cs="Book Antiqua"/>
                <w:sz w:val="18"/>
                <w:szCs w:val="18"/>
                <w:lang w:eastAsia="en-US"/>
              </w:rPr>
              <w:t>Acts, that</w:t>
            </w:r>
            <w:proofErr w:type="gramEnd"/>
            <w:r w:rsidRPr="000400C7">
              <w:rPr>
                <w:rFonts w:ascii="Book Antiqua" w:hAnsi="Book Antiqua" w:cs="Book Antiqua"/>
                <w:sz w:val="18"/>
                <w:szCs w:val="18"/>
                <w:lang w:eastAsia="en-US"/>
              </w:rPr>
              <w:t xml:space="preserve"> authorise expenditure for particular purposes. Special appropriations may state a maximum amount that is </w:t>
            </w:r>
            <w:r w:rsidRPr="000400C7">
              <w:rPr>
                <w:rFonts w:ascii="Book Antiqua" w:hAnsi="Book Antiqua" w:cs="Book Antiqua"/>
                <w:snapToGrid w:val="0"/>
                <w:sz w:val="18"/>
                <w:szCs w:val="18"/>
                <w:lang w:eastAsia="en-US"/>
              </w:rPr>
              <w:t>appropriated</w:t>
            </w:r>
            <w:r w:rsidRPr="000400C7">
              <w:rPr>
                <w:rFonts w:ascii="Book Antiqua" w:hAnsi="Book Antiqua" w:cs="Book Antiqua"/>
                <w:sz w:val="18"/>
                <w:szCs w:val="18"/>
                <w:lang w:eastAsia="en-US"/>
              </w:rPr>
              <w:t xml:space="preserve"> for the particular purpose or may specify the legislative criteria that will determine the amount to be paid.</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t>Strategic Direction Statement</w:t>
            </w:r>
          </w:p>
        </w:tc>
        <w:tc>
          <w:tcPr>
            <w:tcW w:w="3947" w:type="pct"/>
          </w:tcPr>
          <w:p w:rsidR="000400C7" w:rsidRPr="000400C7" w:rsidRDefault="000400C7" w:rsidP="000400C7">
            <w:pPr>
              <w:keepNext/>
              <w:spacing w:after="120"/>
              <w:jc w:val="left"/>
              <w:rPr>
                <w:rFonts w:ascii="Book Antiqua" w:hAnsi="Book Antiqua"/>
                <w:sz w:val="18"/>
                <w:szCs w:val="18"/>
                <w:lang w:eastAsia="en-US"/>
              </w:rPr>
            </w:pPr>
            <w:r w:rsidRPr="000400C7">
              <w:rPr>
                <w:rFonts w:ascii="Book Antiqua" w:hAnsi="Book Antiqua"/>
                <w:sz w:val="18"/>
                <w:szCs w:val="18"/>
                <w:lang w:eastAsia="en-US"/>
              </w:rPr>
              <w:t xml:space="preserve">The Strategic Direction Statement explains the year ahead for the entity, focussing on the items of most importance, recognising the major Budget decisions affecting the entity, the major ongoing functions, new </w:t>
            </w:r>
            <w:r w:rsidRPr="000400C7">
              <w:rPr>
                <w:rFonts w:ascii="Book Antiqua" w:hAnsi="Book Antiqua" w:cs="Book Antiqua"/>
                <w:snapToGrid w:val="0"/>
                <w:sz w:val="18"/>
                <w:szCs w:val="18"/>
                <w:lang w:eastAsia="en-US"/>
              </w:rPr>
              <w:t>function</w:t>
            </w:r>
            <w:r w:rsidRPr="000400C7">
              <w:rPr>
                <w:rFonts w:ascii="Book Antiqua" w:hAnsi="Book Antiqua"/>
                <w:sz w:val="18"/>
                <w:szCs w:val="18"/>
                <w:lang w:eastAsia="en-US"/>
              </w:rPr>
              <w:t xml:space="preserve"> and significant partnership arrangements, as well as upcoming challenges in the years ahead.</w:t>
            </w:r>
          </w:p>
        </w:tc>
      </w:tr>
      <w:tr w:rsidR="000400C7" w:rsidRPr="000400C7" w:rsidTr="009B68B5">
        <w:trPr>
          <w:cantSplit/>
          <w:jc w:val="center"/>
        </w:trPr>
        <w:tc>
          <w:tcPr>
            <w:tcW w:w="1053" w:type="pct"/>
          </w:tcPr>
          <w:p w:rsidR="000400C7" w:rsidRPr="000400C7" w:rsidRDefault="000400C7" w:rsidP="000400C7">
            <w:pPr>
              <w:spacing w:after="120"/>
              <w:jc w:val="left"/>
              <w:rPr>
                <w:b/>
                <w:snapToGrid w:val="0"/>
                <w:sz w:val="18"/>
              </w:rPr>
            </w:pPr>
            <w:r w:rsidRPr="000400C7">
              <w:rPr>
                <w:b/>
                <w:snapToGrid w:val="0"/>
                <w:sz w:val="18"/>
              </w:rPr>
              <w:t>PP&amp;E</w:t>
            </w:r>
          </w:p>
        </w:tc>
        <w:tc>
          <w:tcPr>
            <w:tcW w:w="3947" w:type="pct"/>
          </w:tcPr>
          <w:p w:rsidR="000400C7" w:rsidRPr="000400C7" w:rsidRDefault="000400C7" w:rsidP="000400C7">
            <w:pPr>
              <w:keepNext/>
              <w:spacing w:after="120"/>
              <w:jc w:val="left"/>
              <w:rPr>
                <w:rFonts w:ascii="Book Antiqua" w:hAnsi="Book Antiqua"/>
                <w:sz w:val="18"/>
                <w:szCs w:val="18"/>
                <w:lang w:eastAsia="en-US"/>
              </w:rPr>
            </w:pPr>
            <w:r w:rsidRPr="000400C7">
              <w:rPr>
                <w:rFonts w:ascii="Book Antiqua" w:hAnsi="Book Antiqua"/>
                <w:sz w:val="18"/>
                <w:szCs w:val="18"/>
                <w:lang w:eastAsia="en-US"/>
              </w:rPr>
              <w:t xml:space="preserve">Property, Plant and Equipment. </w:t>
            </w:r>
          </w:p>
        </w:tc>
      </w:tr>
    </w:tbl>
    <w:p w:rsidR="0073173D" w:rsidRPr="00611E76" w:rsidRDefault="0073173D" w:rsidP="00611E76"/>
    <w:sectPr w:rsidR="0073173D" w:rsidRPr="00611E76" w:rsidSect="00BB4E52">
      <w:headerReference w:type="even" r:id="rId100"/>
      <w:headerReference w:type="default" r:id="rId101"/>
      <w:footerReference w:type="default" r:id="rId102"/>
      <w:headerReference w:type="first" r:id="rId103"/>
      <w:footnotePr>
        <w:numRestart w:val="eachSect"/>
      </w:footnotePr>
      <w:pgSz w:w="11906" w:h="16838" w:code="9"/>
      <w:pgMar w:top="2466" w:right="2098" w:bottom="2466" w:left="2098" w:header="1899" w:footer="1899" w:gutter="0"/>
      <w:pgNumType w:start="1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50C" w:rsidRDefault="0039050C" w:rsidP="00F51DAC">
      <w:r>
        <w:separator/>
      </w:r>
    </w:p>
  </w:endnote>
  <w:endnote w:type="continuationSeparator" w:id="0">
    <w:p w:rsidR="0039050C" w:rsidRDefault="0039050C" w:rsidP="00F5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wiss 721 BT">
    <w:altName w:val="Swiss 721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940307"/>
      <w:docPartObj>
        <w:docPartGallery w:val="Page Numbers (Bottom of Page)"/>
        <w:docPartUnique/>
      </w:docPartObj>
    </w:sdtPr>
    <w:sdtEndPr>
      <w:rPr>
        <w:noProof/>
      </w:rPr>
    </w:sdtEndPr>
    <w:sdtContent>
      <w:p w:rsidR="0039050C" w:rsidRDefault="0039050C">
        <w:pPr>
          <w:pStyle w:val="Footer"/>
        </w:pPr>
        <w:r>
          <w:fldChar w:fldCharType="begin"/>
        </w:r>
        <w:r>
          <w:instrText xml:space="preserve"> PAGE   \* MERGEFORMAT </w:instrText>
        </w:r>
        <w:r>
          <w:fldChar w:fldCharType="separate"/>
        </w:r>
        <w:r w:rsidR="00985306">
          <w:rPr>
            <w:noProof/>
          </w:rPr>
          <w:t>viii</w:t>
        </w:r>
        <w:r>
          <w:rPr>
            <w:noProof/>
          </w:rPr>
          <w:fldChar w:fldCharType="end"/>
        </w:r>
      </w:p>
    </w:sdtContent>
  </w:sdt>
  <w:p w:rsidR="0039050C" w:rsidRPr="002B544D" w:rsidRDefault="0039050C" w:rsidP="00037A05">
    <w:pPr>
      <w:pStyle w:val="Footer"/>
      <w:spacing w:after="0"/>
      <w:rPr>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649978"/>
      <w:docPartObj>
        <w:docPartGallery w:val="Page Numbers (Bottom of Page)"/>
        <w:docPartUnique/>
      </w:docPartObj>
    </w:sdtPr>
    <w:sdtEndPr>
      <w:rPr>
        <w:noProof/>
        <w:sz w:val="22"/>
      </w:rPr>
    </w:sdtEndPr>
    <w:sdtContent>
      <w:p w:rsidR="0039050C" w:rsidRPr="00B40A0F" w:rsidRDefault="0039050C" w:rsidP="005E121E">
        <w:pPr>
          <w:pStyle w:val="Footer"/>
          <w:pBdr>
            <w:top w:val="single" w:sz="4" w:space="0" w:color="auto"/>
          </w:pBdr>
          <w:rPr>
            <w:sz w:val="22"/>
          </w:rPr>
        </w:pPr>
        <w:r w:rsidRPr="00B40A0F">
          <w:rPr>
            <w:rFonts w:cs="Arial"/>
            <w:sz w:val="18"/>
          </w:rPr>
          <w:fldChar w:fldCharType="begin"/>
        </w:r>
        <w:r w:rsidRPr="00B40A0F">
          <w:rPr>
            <w:rFonts w:cs="Arial"/>
            <w:sz w:val="18"/>
          </w:rPr>
          <w:instrText xml:space="preserve"> PAGE   \* MERGEFORMAT </w:instrText>
        </w:r>
        <w:r w:rsidRPr="00B40A0F">
          <w:rPr>
            <w:rFonts w:cs="Arial"/>
            <w:sz w:val="18"/>
          </w:rPr>
          <w:fldChar w:fldCharType="separate"/>
        </w:r>
        <w:r>
          <w:rPr>
            <w:rFonts w:cs="Arial"/>
            <w:noProof/>
            <w:sz w:val="18"/>
          </w:rPr>
          <w:t>xii</w:t>
        </w:r>
        <w:r w:rsidRPr="00B40A0F">
          <w:rPr>
            <w:rFonts w:cs="Arial"/>
            <w:noProof/>
            <w:sz w:val="18"/>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890878"/>
      <w:docPartObj>
        <w:docPartGallery w:val="Page Numbers (Bottom of Page)"/>
        <w:docPartUnique/>
      </w:docPartObj>
    </w:sdtPr>
    <w:sdtContent>
      <w:p w:rsidR="0039050C" w:rsidRPr="00334357" w:rsidRDefault="0039050C" w:rsidP="000F0299">
        <w:pPr>
          <w:pBdr>
            <w:top w:val="single" w:sz="4" w:space="1" w:color="auto"/>
          </w:pBdr>
          <w:spacing w:after="0"/>
        </w:pPr>
        <w:r w:rsidRPr="00334357">
          <w:fldChar w:fldCharType="begin"/>
        </w:r>
        <w:r w:rsidRPr="00334357">
          <w:instrText xml:space="preserve"> PAGE   \* MERGEFORMAT </w:instrText>
        </w:r>
        <w:r w:rsidRPr="00334357">
          <w:fldChar w:fldCharType="separate"/>
        </w:r>
        <w:r w:rsidR="00985306">
          <w:rPr>
            <w:noProof/>
          </w:rPr>
          <w:t>2</w:t>
        </w:r>
        <w:r w:rsidRPr="00334357">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194934"/>
      <w:docPartObj>
        <w:docPartGallery w:val="Page Numbers (Bottom of Page)"/>
        <w:docPartUnique/>
      </w:docPartObj>
    </w:sdtPr>
    <w:sdtContent>
      <w:p w:rsidR="0039050C" w:rsidRPr="00BC2DE1" w:rsidRDefault="0039050C" w:rsidP="000F0299">
        <w:pPr>
          <w:pBdr>
            <w:top w:val="single" w:sz="4" w:space="1" w:color="auto"/>
          </w:pBdr>
          <w:spacing w:after="0"/>
        </w:pPr>
        <w:r w:rsidRPr="00BC2DE1">
          <w:fldChar w:fldCharType="begin"/>
        </w:r>
        <w:r w:rsidRPr="00BC2DE1">
          <w:instrText xml:space="preserve"> PAGE   \* MERGEFORMAT </w:instrText>
        </w:r>
        <w:r w:rsidRPr="00BC2DE1">
          <w:fldChar w:fldCharType="separate"/>
        </w:r>
        <w:r>
          <w:t>2</w:t>
        </w:r>
        <w:r w:rsidRPr="00BC2DE1">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572954"/>
      <w:docPartObj>
        <w:docPartGallery w:val="Page Numbers (Bottom of Page)"/>
        <w:docPartUnique/>
      </w:docPartObj>
    </w:sdtPr>
    <w:sdtContent>
      <w:p w:rsidR="0039050C" w:rsidRDefault="0039050C" w:rsidP="00037A05">
        <w:pPr>
          <w:spacing w:after="0"/>
        </w:pPr>
        <w:r w:rsidRPr="00334357">
          <w:fldChar w:fldCharType="begin"/>
        </w:r>
        <w:r w:rsidRPr="00334357">
          <w:instrText xml:space="preserve"> PAGE   \* MERGEFORMAT </w:instrText>
        </w:r>
        <w:r w:rsidRPr="00334357">
          <w:fldChar w:fldCharType="separate"/>
        </w:r>
        <w:r w:rsidR="00985306">
          <w:rPr>
            <w:noProof/>
          </w:rPr>
          <w:t>1</w:t>
        </w:r>
        <w:r w:rsidRPr="00334357">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807102"/>
      <w:docPartObj>
        <w:docPartGallery w:val="Page Numbers (Bottom of Page)"/>
        <w:docPartUnique/>
      </w:docPartObj>
    </w:sdtPr>
    <w:sdtEndPr>
      <w:rPr>
        <w:noProof/>
      </w:rPr>
    </w:sdtEndPr>
    <w:sdtContent>
      <w:p w:rsidR="0039050C" w:rsidRDefault="0039050C" w:rsidP="00775A4C">
        <w:pPr>
          <w:pStyle w:val="Footer"/>
        </w:pPr>
        <w:r>
          <w:fldChar w:fldCharType="begin"/>
        </w:r>
        <w:r>
          <w:instrText xml:space="preserve"> PAGE   \* MERGEFORMAT </w:instrText>
        </w:r>
        <w:r>
          <w:fldChar w:fldCharType="separate"/>
        </w:r>
        <w:r>
          <w:rPr>
            <w:noProof/>
          </w:rPr>
          <w:t>3</w:t>
        </w:r>
        <w:r>
          <w:rPr>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756255"/>
      <w:docPartObj>
        <w:docPartGallery w:val="Page Numbers (Bottom of Page)"/>
        <w:docPartUnique/>
      </w:docPartObj>
    </w:sdtPr>
    <w:sdtEndPr>
      <w:rPr>
        <w:noProof/>
      </w:rPr>
    </w:sdtEndPr>
    <w:sdtContent>
      <w:p w:rsidR="0039050C" w:rsidRDefault="0039050C" w:rsidP="000F0299">
        <w:pPr>
          <w:pStyle w:val="Footer"/>
          <w:pBdr>
            <w:top w:val="single" w:sz="4" w:space="1" w:color="auto"/>
          </w:pBdr>
          <w:spacing w:after="0"/>
        </w:pPr>
        <w:r w:rsidRPr="002B544D">
          <w:rPr>
            <w:sz w:val="18"/>
            <w:szCs w:val="18"/>
          </w:rPr>
          <w:fldChar w:fldCharType="begin"/>
        </w:r>
        <w:r w:rsidRPr="002B544D">
          <w:rPr>
            <w:sz w:val="18"/>
            <w:szCs w:val="18"/>
          </w:rPr>
          <w:instrText xml:space="preserve"> PAGE   \* MERGEFORMAT </w:instrText>
        </w:r>
        <w:r w:rsidRPr="002B544D">
          <w:rPr>
            <w:sz w:val="18"/>
            <w:szCs w:val="18"/>
          </w:rPr>
          <w:fldChar w:fldCharType="separate"/>
        </w:r>
        <w:r w:rsidR="00985306">
          <w:rPr>
            <w:noProof/>
            <w:sz w:val="18"/>
            <w:szCs w:val="18"/>
          </w:rPr>
          <w:t>8</w:t>
        </w:r>
        <w:r w:rsidRPr="002B544D">
          <w:rPr>
            <w:noProof/>
            <w:sz w:val="18"/>
            <w:szCs w:val="18"/>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366633"/>
      <w:docPartObj>
        <w:docPartGallery w:val="Page Numbers (Bottom of Page)"/>
        <w:docPartUnique/>
      </w:docPartObj>
    </w:sdtPr>
    <w:sdtContent>
      <w:p w:rsidR="0039050C" w:rsidRDefault="0039050C" w:rsidP="00F27F6D">
        <w:pPr>
          <w:pBdr>
            <w:top w:val="single" w:sz="4" w:space="1" w:color="auto"/>
          </w:pBdr>
          <w:spacing w:after="0"/>
        </w:pPr>
        <w:r>
          <w:fldChar w:fldCharType="begin"/>
        </w:r>
        <w:r>
          <w:instrText xml:space="preserve"> PAGE   \* MERGEFORMAT </w:instrText>
        </w:r>
        <w:r>
          <w:fldChar w:fldCharType="separate"/>
        </w:r>
        <w:r w:rsidR="00985306">
          <w:rPr>
            <w:noProof/>
          </w:rPr>
          <w:t>9</w:t>
        </w:r>
        <w: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Default="0039050C">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noProof/>
        <w:sz w:val="18"/>
        <w:szCs w:val="18"/>
      </w:rPr>
      <w:id w:val="134531055"/>
      <w:docPartObj>
        <w:docPartGallery w:val="Page Numbers (Bottom of Page)"/>
        <w:docPartUnique/>
      </w:docPartObj>
    </w:sdtPr>
    <w:sdtContent>
      <w:p w:rsidR="0039050C" w:rsidRPr="008A3498" w:rsidRDefault="0039050C" w:rsidP="009C5B01">
        <w:pPr>
          <w:pStyle w:val="Footer"/>
          <w:pBdr>
            <w:top w:val="single" w:sz="4" w:space="1" w:color="auto"/>
          </w:pBdr>
          <w:rPr>
            <w:rFonts w:cs="Arial"/>
            <w:noProof/>
            <w:sz w:val="18"/>
            <w:szCs w:val="18"/>
          </w:rPr>
        </w:pPr>
        <w:r w:rsidRPr="008A3498">
          <w:rPr>
            <w:rFonts w:cs="Arial"/>
            <w:noProof/>
            <w:sz w:val="18"/>
            <w:szCs w:val="18"/>
          </w:rPr>
          <w:fldChar w:fldCharType="begin"/>
        </w:r>
        <w:r w:rsidRPr="008A3498">
          <w:rPr>
            <w:rFonts w:cs="Arial"/>
            <w:noProof/>
            <w:sz w:val="18"/>
            <w:szCs w:val="18"/>
          </w:rPr>
          <w:instrText xml:space="preserve"> PAGE   \* MERGEFORMAT </w:instrText>
        </w:r>
        <w:r w:rsidRPr="008A3498">
          <w:rPr>
            <w:rFonts w:cs="Arial"/>
            <w:noProof/>
            <w:sz w:val="18"/>
            <w:szCs w:val="18"/>
          </w:rPr>
          <w:fldChar w:fldCharType="separate"/>
        </w:r>
        <w:r w:rsidR="009D5B0A">
          <w:rPr>
            <w:rFonts w:cs="Arial"/>
            <w:noProof/>
            <w:sz w:val="18"/>
            <w:szCs w:val="18"/>
          </w:rPr>
          <w:t>82</w:t>
        </w:r>
        <w:r w:rsidRPr="008A3498">
          <w:rPr>
            <w:rFonts w:cs="Arial"/>
            <w:noProof/>
            <w:sz w:val="18"/>
            <w:szCs w:val="18"/>
          </w:rPr>
          <w:fldChar w:fldCharType="end"/>
        </w:r>
      </w:p>
    </w:sdtContent>
  </w:sdt>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456650"/>
      <w:docPartObj>
        <w:docPartGallery w:val="Page Numbers (Bottom of Page)"/>
        <w:docPartUnique/>
      </w:docPartObj>
    </w:sdtPr>
    <w:sdtEndPr>
      <w:rPr>
        <w:rFonts w:cs="Arial"/>
        <w:noProof/>
        <w:sz w:val="18"/>
        <w:szCs w:val="18"/>
      </w:rPr>
    </w:sdtEndPr>
    <w:sdtContent>
      <w:p w:rsidR="0039050C" w:rsidRPr="008A3498" w:rsidRDefault="0039050C" w:rsidP="009C5B01">
        <w:pPr>
          <w:pStyle w:val="Footer"/>
          <w:pBdr>
            <w:top w:val="single" w:sz="4" w:space="1" w:color="auto"/>
          </w:pBdr>
          <w:rPr>
            <w:rFonts w:cs="Arial"/>
            <w:sz w:val="18"/>
            <w:szCs w:val="18"/>
          </w:rPr>
        </w:pPr>
        <w:r w:rsidRPr="008A3498">
          <w:rPr>
            <w:rFonts w:cs="Arial"/>
            <w:sz w:val="18"/>
            <w:szCs w:val="18"/>
          </w:rPr>
          <w:fldChar w:fldCharType="begin"/>
        </w:r>
        <w:r w:rsidRPr="008A3498">
          <w:rPr>
            <w:rFonts w:cs="Arial"/>
            <w:sz w:val="18"/>
            <w:szCs w:val="18"/>
          </w:rPr>
          <w:instrText xml:space="preserve"> PAGE   \* MERGEFORMAT </w:instrText>
        </w:r>
        <w:r w:rsidRPr="008A3498">
          <w:rPr>
            <w:rFonts w:cs="Arial"/>
            <w:sz w:val="18"/>
            <w:szCs w:val="18"/>
          </w:rPr>
          <w:fldChar w:fldCharType="separate"/>
        </w:r>
        <w:r w:rsidR="009D5B0A">
          <w:rPr>
            <w:rFonts w:cs="Arial"/>
            <w:noProof/>
            <w:sz w:val="18"/>
            <w:szCs w:val="18"/>
          </w:rPr>
          <w:t>83</w:t>
        </w:r>
        <w:r w:rsidRPr="008A3498">
          <w:rPr>
            <w:rFonts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Pr="00817C13" w:rsidRDefault="0039050C">
    <w:pPr>
      <w:pStyle w:val="Footer"/>
      <w:rPr>
        <w:sz w:val="18"/>
      </w:rPr>
    </w:pPr>
    <w:proofErr w:type="gramStart"/>
    <w:r w:rsidRPr="00817C13">
      <w:rPr>
        <w:sz w:val="18"/>
      </w:rPr>
      <w:t>ii</w:t>
    </w:r>
    <w:proofErr w:type="gramEnd"/>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Default="0039050C">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744949"/>
      <w:docPartObj>
        <w:docPartGallery w:val="Page Numbers (Bottom of Page)"/>
        <w:docPartUnique/>
      </w:docPartObj>
    </w:sdtPr>
    <w:sdtEndPr>
      <w:rPr>
        <w:rFonts w:cs="Arial"/>
        <w:noProof/>
        <w:sz w:val="18"/>
        <w:szCs w:val="18"/>
      </w:rPr>
    </w:sdtEndPr>
    <w:sdtContent>
      <w:p w:rsidR="0039050C" w:rsidRPr="005E01F0" w:rsidRDefault="0039050C" w:rsidP="005E01F0">
        <w:pPr>
          <w:pStyle w:val="Footer"/>
          <w:pBdr>
            <w:top w:val="single" w:sz="4" w:space="1" w:color="auto"/>
          </w:pBdr>
          <w:rPr>
            <w:rFonts w:cs="Arial"/>
            <w:noProof/>
            <w:sz w:val="18"/>
            <w:szCs w:val="18"/>
          </w:rPr>
        </w:pPr>
        <w:r w:rsidRPr="005E01F0">
          <w:rPr>
            <w:rFonts w:cs="Arial"/>
            <w:noProof/>
            <w:sz w:val="18"/>
            <w:szCs w:val="18"/>
          </w:rPr>
          <w:fldChar w:fldCharType="begin"/>
        </w:r>
        <w:r w:rsidRPr="005E01F0">
          <w:rPr>
            <w:rFonts w:cs="Arial"/>
            <w:noProof/>
            <w:sz w:val="18"/>
            <w:szCs w:val="18"/>
          </w:rPr>
          <w:instrText xml:space="preserve"> PAGE   \* MERGEFORMAT </w:instrText>
        </w:r>
        <w:r w:rsidRPr="005E01F0">
          <w:rPr>
            <w:rFonts w:cs="Arial"/>
            <w:noProof/>
            <w:sz w:val="18"/>
            <w:szCs w:val="18"/>
          </w:rPr>
          <w:fldChar w:fldCharType="separate"/>
        </w:r>
        <w:r w:rsidR="00985306">
          <w:rPr>
            <w:rFonts w:cs="Arial"/>
            <w:noProof/>
            <w:sz w:val="18"/>
            <w:szCs w:val="18"/>
          </w:rPr>
          <w:t>85</w:t>
        </w:r>
        <w:r w:rsidRPr="005E01F0">
          <w:rPr>
            <w:rFonts w:cs="Arial"/>
            <w:noProof/>
            <w:sz w:val="18"/>
            <w:szCs w:val="18"/>
          </w:rPr>
          <w:fldChar w:fldCharType="end"/>
        </w:r>
      </w:p>
    </w:sdtContent>
  </w:sdt>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591806"/>
      <w:docPartObj>
        <w:docPartGallery w:val="Page Numbers (Bottom of Page)"/>
        <w:docPartUnique/>
      </w:docPartObj>
    </w:sdtPr>
    <w:sdtEndPr>
      <w:rPr>
        <w:rFonts w:cs="Arial"/>
        <w:noProof/>
        <w:sz w:val="18"/>
        <w:szCs w:val="18"/>
      </w:rPr>
    </w:sdtEndPr>
    <w:sdtContent>
      <w:p w:rsidR="0039050C" w:rsidRPr="005E01F0" w:rsidRDefault="0039050C" w:rsidP="005E01F0">
        <w:pPr>
          <w:pStyle w:val="Footer"/>
          <w:pBdr>
            <w:top w:val="single" w:sz="4" w:space="1" w:color="auto"/>
          </w:pBdr>
          <w:rPr>
            <w:rFonts w:cs="Arial"/>
            <w:noProof/>
            <w:sz w:val="18"/>
            <w:szCs w:val="18"/>
          </w:rPr>
        </w:pPr>
        <w:r w:rsidRPr="005E01F0">
          <w:rPr>
            <w:rFonts w:cs="Arial"/>
            <w:noProof/>
            <w:sz w:val="18"/>
            <w:szCs w:val="18"/>
          </w:rPr>
          <w:fldChar w:fldCharType="begin"/>
        </w:r>
        <w:r w:rsidRPr="005E01F0">
          <w:rPr>
            <w:rFonts w:cs="Arial"/>
            <w:noProof/>
            <w:sz w:val="18"/>
            <w:szCs w:val="18"/>
          </w:rPr>
          <w:instrText xml:space="preserve"> PAGE   \* MERGEFORMAT </w:instrText>
        </w:r>
        <w:r w:rsidRPr="005E01F0">
          <w:rPr>
            <w:rFonts w:cs="Arial"/>
            <w:noProof/>
            <w:sz w:val="18"/>
            <w:szCs w:val="18"/>
          </w:rPr>
          <w:fldChar w:fldCharType="separate"/>
        </w:r>
        <w:r w:rsidR="00985306">
          <w:rPr>
            <w:rFonts w:cs="Arial"/>
            <w:noProof/>
            <w:sz w:val="18"/>
            <w:szCs w:val="18"/>
          </w:rPr>
          <w:t>90</w:t>
        </w:r>
        <w:r w:rsidRPr="005E01F0">
          <w:rPr>
            <w:rFonts w:cs="Arial"/>
            <w:noProof/>
            <w:sz w:val="18"/>
            <w:szCs w:val="18"/>
          </w:rP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696418"/>
      <w:docPartObj>
        <w:docPartGallery w:val="Page Numbers (Bottom of Page)"/>
        <w:docPartUnique/>
      </w:docPartObj>
    </w:sdtPr>
    <w:sdtContent>
      <w:p w:rsidR="0039050C" w:rsidRPr="00DC6E9A" w:rsidRDefault="0039050C" w:rsidP="005E01F0">
        <w:pPr>
          <w:pStyle w:val="Footer"/>
          <w:pBdr>
            <w:top w:val="single" w:sz="4" w:space="1" w:color="auto"/>
          </w:pBdr>
        </w:pPr>
        <w:r w:rsidRPr="00DC6E9A">
          <w:fldChar w:fldCharType="begin"/>
        </w:r>
        <w:r w:rsidRPr="00DC6E9A">
          <w:instrText xml:space="preserve"> PAGE   \* MERGEFORMAT </w:instrText>
        </w:r>
        <w:r w:rsidRPr="00DC6E9A">
          <w:fldChar w:fldCharType="separate"/>
        </w:r>
        <w:r w:rsidR="00985306">
          <w:rPr>
            <w:noProof/>
          </w:rPr>
          <w:t>89</w:t>
        </w:r>
        <w:r w:rsidRPr="00DC6E9A">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470150"/>
      <w:docPartObj>
        <w:docPartGallery w:val="Page Numbers (Bottom of Page)"/>
        <w:docPartUnique/>
      </w:docPartObj>
    </w:sdtPr>
    <w:sdtContent>
      <w:p w:rsidR="0039050C" w:rsidRPr="00B93660" w:rsidRDefault="0039050C" w:rsidP="005E01F0">
        <w:pPr>
          <w:pStyle w:val="Footer"/>
          <w:pBdr>
            <w:top w:val="single" w:sz="4" w:space="1" w:color="auto"/>
          </w:pBdr>
        </w:pPr>
        <w:r w:rsidRPr="00B93660">
          <w:fldChar w:fldCharType="begin"/>
        </w:r>
        <w:r w:rsidRPr="00B93660">
          <w:instrText xml:space="preserve"> PAGE   \* MERGEFORMAT </w:instrText>
        </w:r>
        <w:r w:rsidRPr="00B93660">
          <w:fldChar w:fldCharType="separate"/>
        </w:r>
        <w:r w:rsidR="00985306">
          <w:rPr>
            <w:noProof/>
          </w:rPr>
          <w:t>98</w:t>
        </w:r>
        <w:r w:rsidRPr="00B93660">
          <w:fldChar w:fldCharType="end"/>
        </w:r>
      </w:p>
    </w:sdtContent>
  </w:sdt>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361686"/>
      <w:docPartObj>
        <w:docPartGallery w:val="Page Numbers (Bottom of Page)"/>
        <w:docPartUnique/>
      </w:docPartObj>
    </w:sdtPr>
    <w:sdtContent>
      <w:p w:rsidR="0039050C" w:rsidRPr="00DC6E9A" w:rsidRDefault="0039050C" w:rsidP="005E01F0">
        <w:pPr>
          <w:pStyle w:val="Footer"/>
          <w:pBdr>
            <w:top w:val="single" w:sz="4" w:space="1" w:color="auto"/>
          </w:pBdr>
        </w:pPr>
        <w:r w:rsidRPr="00DC6E9A">
          <w:fldChar w:fldCharType="begin"/>
        </w:r>
        <w:r w:rsidRPr="00DC6E9A">
          <w:instrText xml:space="preserve"> PAGE   \* MERGEFORMAT </w:instrText>
        </w:r>
        <w:r w:rsidRPr="00DC6E9A">
          <w:fldChar w:fldCharType="separate"/>
        </w:r>
        <w:r w:rsidR="00985306">
          <w:rPr>
            <w:noProof/>
          </w:rPr>
          <w:t>97</w:t>
        </w:r>
        <w:r w:rsidRPr="00DC6E9A">
          <w:fldChar w:fldCharType="end"/>
        </w:r>
      </w:p>
    </w:sdtContent>
  </w:sdt>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354015"/>
      <w:docPartObj>
        <w:docPartGallery w:val="Page Numbers (Bottom of Page)"/>
        <w:docPartUnique/>
      </w:docPartObj>
    </w:sdtPr>
    <w:sdtContent>
      <w:p w:rsidR="0039050C" w:rsidRDefault="0039050C" w:rsidP="005E01F0">
        <w:pPr>
          <w:pStyle w:val="Footer"/>
          <w:pBdr>
            <w:top w:val="single" w:sz="4" w:space="1" w:color="auto"/>
          </w:pBdr>
        </w:pPr>
        <w:r w:rsidRPr="00DC6E9A">
          <w:fldChar w:fldCharType="begin"/>
        </w:r>
        <w:r w:rsidRPr="00DC6E9A">
          <w:instrText xml:space="preserve"> PAGE   \* MERGEFORMAT </w:instrText>
        </w:r>
        <w:r w:rsidRPr="00DC6E9A">
          <w:fldChar w:fldCharType="separate"/>
        </w:r>
        <w:r w:rsidR="00985306">
          <w:rPr>
            <w:noProof/>
          </w:rPr>
          <w:t>99</w:t>
        </w:r>
        <w:r w:rsidRPr="00DC6E9A">
          <w:fldChar w:fldCharType="end"/>
        </w:r>
      </w:p>
    </w:sdtContent>
  </w:sdt>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675121"/>
      <w:docPartObj>
        <w:docPartGallery w:val="Page Numbers (Bottom of Page)"/>
        <w:docPartUnique/>
      </w:docPartObj>
    </w:sdtPr>
    <w:sdtContent>
      <w:p w:rsidR="0039050C" w:rsidRPr="00B93660" w:rsidRDefault="0039050C" w:rsidP="005E01F0">
        <w:pPr>
          <w:pStyle w:val="Footer"/>
          <w:pBdr>
            <w:top w:val="single" w:sz="4" w:space="1" w:color="auto"/>
          </w:pBdr>
        </w:pPr>
        <w:r w:rsidRPr="00B93660">
          <w:fldChar w:fldCharType="begin"/>
        </w:r>
        <w:r w:rsidRPr="00B93660">
          <w:instrText xml:space="preserve"> PAGE   \* MERGEFORMAT </w:instrText>
        </w:r>
        <w:r w:rsidRPr="00B93660">
          <w:fldChar w:fldCharType="separate"/>
        </w:r>
        <w:r w:rsidR="00985306">
          <w:rPr>
            <w:noProof/>
          </w:rPr>
          <w:t>104</w:t>
        </w:r>
        <w:r w:rsidRPr="00B93660">
          <w:fldChar w:fldCharType="end"/>
        </w:r>
      </w:p>
    </w:sdtContent>
  </w:sdt>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274728"/>
      <w:docPartObj>
        <w:docPartGallery w:val="Page Numbers (Bottom of Page)"/>
        <w:docPartUnique/>
      </w:docPartObj>
    </w:sdtPr>
    <w:sdtContent>
      <w:p w:rsidR="0039050C" w:rsidRPr="00DC6E9A" w:rsidRDefault="0039050C" w:rsidP="005E01F0">
        <w:pPr>
          <w:pStyle w:val="Footer"/>
          <w:pBdr>
            <w:top w:val="single" w:sz="4" w:space="1" w:color="auto"/>
          </w:pBdr>
        </w:pPr>
        <w:r w:rsidRPr="00DC6E9A">
          <w:fldChar w:fldCharType="begin"/>
        </w:r>
        <w:r w:rsidRPr="00DC6E9A">
          <w:instrText xml:space="preserve"> PAGE   \* MERGEFORMAT </w:instrText>
        </w:r>
        <w:r w:rsidRPr="00DC6E9A">
          <w:fldChar w:fldCharType="separate"/>
        </w:r>
        <w:r w:rsidR="00985306">
          <w:rPr>
            <w:noProof/>
          </w:rPr>
          <w:t>103</w:t>
        </w:r>
        <w:r w:rsidRPr="00DC6E9A">
          <w:fldChar w:fldCharType="end"/>
        </w:r>
      </w:p>
    </w:sdtContent>
  </w:sdt>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437804"/>
      <w:docPartObj>
        <w:docPartGallery w:val="Page Numbers (Bottom of Page)"/>
        <w:docPartUnique/>
      </w:docPartObj>
    </w:sdtPr>
    <w:sdtContent>
      <w:p w:rsidR="0039050C" w:rsidRPr="00B93660" w:rsidRDefault="0039050C" w:rsidP="005E01F0">
        <w:pPr>
          <w:pStyle w:val="Footer"/>
          <w:pBdr>
            <w:top w:val="single" w:sz="4" w:space="1" w:color="auto"/>
          </w:pBdr>
        </w:pPr>
        <w:r w:rsidRPr="00B93660">
          <w:fldChar w:fldCharType="begin"/>
        </w:r>
        <w:r w:rsidRPr="00B93660">
          <w:instrText xml:space="preserve"> PAGE   \* MERGEFORMAT </w:instrText>
        </w:r>
        <w:r w:rsidRPr="00B93660">
          <w:fldChar w:fldCharType="separate"/>
        </w:r>
        <w:r w:rsidR="00985306">
          <w:rPr>
            <w:noProof/>
          </w:rPr>
          <w:t>112</w:t>
        </w:r>
        <w:r w:rsidRPr="00B93660">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580297"/>
      <w:docPartObj>
        <w:docPartGallery w:val="Page Numbers (Bottom of Page)"/>
        <w:docPartUnique/>
      </w:docPartObj>
    </w:sdtPr>
    <w:sdtEndPr>
      <w:rPr>
        <w:noProof/>
      </w:rPr>
    </w:sdtEndPr>
    <w:sdtContent>
      <w:p w:rsidR="0039050C" w:rsidRDefault="0039050C" w:rsidP="0050461A">
        <w:pPr>
          <w:pStyle w:val="Footer"/>
        </w:pPr>
        <w:r>
          <w:fldChar w:fldCharType="begin"/>
        </w:r>
        <w:r>
          <w:instrText xml:space="preserve"> PAGE   \* MERGEFORMAT </w:instrText>
        </w:r>
        <w:r>
          <w:fldChar w:fldCharType="separate"/>
        </w:r>
        <w:r w:rsidR="00985306">
          <w:rPr>
            <w:noProof/>
          </w:rPr>
          <w:t>vii</w:t>
        </w:r>
        <w:r>
          <w:rPr>
            <w:noProof/>
          </w:rPr>
          <w:fldChar w:fldCharType="end"/>
        </w:r>
      </w:p>
    </w:sdtContent>
  </w:sdt>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745173"/>
      <w:docPartObj>
        <w:docPartGallery w:val="Page Numbers (Bottom of Page)"/>
        <w:docPartUnique/>
      </w:docPartObj>
    </w:sdtPr>
    <w:sdtContent>
      <w:p w:rsidR="0039050C" w:rsidRPr="00DC6E9A" w:rsidRDefault="0039050C" w:rsidP="005E01F0">
        <w:pPr>
          <w:pStyle w:val="Footer"/>
          <w:pBdr>
            <w:top w:val="single" w:sz="4" w:space="1" w:color="auto"/>
          </w:pBdr>
        </w:pPr>
        <w:r w:rsidRPr="00DC6E9A">
          <w:fldChar w:fldCharType="begin"/>
        </w:r>
        <w:r w:rsidRPr="00DC6E9A">
          <w:instrText xml:space="preserve"> PAGE   \* MERGEFORMAT </w:instrText>
        </w:r>
        <w:r w:rsidRPr="00DC6E9A">
          <w:fldChar w:fldCharType="separate"/>
        </w:r>
        <w:r w:rsidR="00985306">
          <w:rPr>
            <w:noProof/>
          </w:rPr>
          <w:t>113</w:t>
        </w:r>
        <w:r w:rsidRPr="00DC6E9A">
          <w:fldChar w:fldCharType="end"/>
        </w:r>
      </w:p>
    </w:sdtContent>
  </w:sdt>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587172"/>
      <w:docPartObj>
        <w:docPartGallery w:val="Page Numbers (Bottom of Page)"/>
        <w:docPartUnique/>
      </w:docPartObj>
    </w:sdtPr>
    <w:sdtContent>
      <w:p w:rsidR="0039050C" w:rsidRDefault="0039050C" w:rsidP="005E01F0">
        <w:pPr>
          <w:pStyle w:val="Footer"/>
          <w:pBdr>
            <w:top w:val="single" w:sz="4" w:space="1" w:color="auto"/>
          </w:pBdr>
        </w:pPr>
        <w:r w:rsidRPr="00DC6E9A">
          <w:fldChar w:fldCharType="begin"/>
        </w:r>
        <w:r w:rsidRPr="00DC6E9A">
          <w:instrText xml:space="preserve"> PAGE   \* MERGEFORMAT </w:instrText>
        </w:r>
        <w:r w:rsidRPr="00DC6E9A">
          <w:fldChar w:fldCharType="separate"/>
        </w:r>
        <w:r w:rsidR="00985306">
          <w:rPr>
            <w:noProof/>
          </w:rPr>
          <w:t>115</w:t>
        </w:r>
        <w:r w:rsidRPr="00DC6E9A">
          <w:fldChar w:fldCharType="end"/>
        </w:r>
      </w:p>
    </w:sdtContent>
  </w:sdt>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491861"/>
      <w:docPartObj>
        <w:docPartGallery w:val="Page Numbers (Bottom of Page)"/>
        <w:docPartUnique/>
      </w:docPartObj>
    </w:sdtPr>
    <w:sdtContent>
      <w:p w:rsidR="0039050C" w:rsidRPr="00B93660" w:rsidRDefault="0039050C" w:rsidP="005E01F0">
        <w:pPr>
          <w:pStyle w:val="Footer"/>
          <w:pBdr>
            <w:top w:val="single" w:sz="4" w:space="1" w:color="auto"/>
          </w:pBdr>
        </w:pPr>
        <w:r w:rsidRPr="00B93660">
          <w:fldChar w:fldCharType="begin"/>
        </w:r>
        <w:r w:rsidRPr="00B93660">
          <w:instrText xml:space="preserve"> PAGE   \* MERGEFORMAT </w:instrText>
        </w:r>
        <w:r w:rsidRPr="00B93660">
          <w:fldChar w:fldCharType="separate"/>
        </w:r>
        <w:r w:rsidR="00985306">
          <w:rPr>
            <w:noProof/>
          </w:rPr>
          <w:t>118</w:t>
        </w:r>
        <w:r w:rsidRPr="00B93660">
          <w:fldChar w:fldCharType="end"/>
        </w:r>
      </w:p>
    </w:sdtContent>
  </w:sdt>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63018"/>
      <w:docPartObj>
        <w:docPartGallery w:val="Page Numbers (Bottom of Page)"/>
        <w:docPartUnique/>
      </w:docPartObj>
    </w:sdtPr>
    <w:sdtContent>
      <w:p w:rsidR="0039050C" w:rsidRPr="00DC6E9A" w:rsidRDefault="0039050C" w:rsidP="005E01F0">
        <w:pPr>
          <w:pStyle w:val="Footer"/>
          <w:pBdr>
            <w:top w:val="single" w:sz="4" w:space="1" w:color="auto"/>
          </w:pBdr>
        </w:pPr>
        <w:r w:rsidRPr="00DC6E9A">
          <w:fldChar w:fldCharType="begin"/>
        </w:r>
        <w:r w:rsidRPr="00DC6E9A">
          <w:instrText xml:space="preserve"> PAGE   \* MERGEFORMAT </w:instrText>
        </w:r>
        <w:r w:rsidRPr="00DC6E9A">
          <w:fldChar w:fldCharType="separate"/>
        </w:r>
        <w:r w:rsidR="00985306">
          <w:rPr>
            <w:noProof/>
          </w:rPr>
          <w:t>119</w:t>
        </w:r>
        <w:r w:rsidRPr="00DC6E9A">
          <w:fldChar w:fldCharType="end"/>
        </w:r>
      </w:p>
    </w:sdtContent>
  </w:sdt>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785468"/>
      <w:docPartObj>
        <w:docPartGallery w:val="Page Numbers (Bottom of Page)"/>
        <w:docPartUnique/>
      </w:docPartObj>
    </w:sdtPr>
    <w:sdtContent>
      <w:p w:rsidR="0039050C" w:rsidRPr="00B93660" w:rsidRDefault="0039050C" w:rsidP="005E01F0">
        <w:pPr>
          <w:pStyle w:val="Footer"/>
          <w:pBdr>
            <w:top w:val="single" w:sz="4" w:space="1" w:color="auto"/>
          </w:pBdr>
        </w:pPr>
        <w:r w:rsidRPr="00B93660">
          <w:fldChar w:fldCharType="begin"/>
        </w:r>
        <w:r w:rsidRPr="00B93660">
          <w:instrText xml:space="preserve"> PAGE   \* MERGEFORMAT </w:instrText>
        </w:r>
        <w:r w:rsidRPr="00B93660">
          <w:fldChar w:fldCharType="separate"/>
        </w:r>
        <w:r w:rsidR="00985306">
          <w:rPr>
            <w:noProof/>
          </w:rPr>
          <w:t>126</w:t>
        </w:r>
        <w:r w:rsidRPr="00B93660">
          <w:fldChar w:fldCharType="end"/>
        </w:r>
      </w:p>
    </w:sdtContent>
  </w:sdt>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851359"/>
      <w:docPartObj>
        <w:docPartGallery w:val="Page Numbers (Bottom of Page)"/>
        <w:docPartUnique/>
      </w:docPartObj>
    </w:sdtPr>
    <w:sdtContent>
      <w:p w:rsidR="0039050C" w:rsidRPr="00DC6E9A" w:rsidRDefault="0039050C" w:rsidP="005E01F0">
        <w:pPr>
          <w:pStyle w:val="Footer"/>
          <w:pBdr>
            <w:top w:val="single" w:sz="4" w:space="1" w:color="auto"/>
          </w:pBdr>
        </w:pPr>
        <w:r w:rsidRPr="00DC6E9A">
          <w:fldChar w:fldCharType="begin"/>
        </w:r>
        <w:r w:rsidRPr="00DC6E9A">
          <w:instrText xml:space="preserve"> PAGE   \* MERGEFORMAT </w:instrText>
        </w:r>
        <w:r w:rsidRPr="00DC6E9A">
          <w:fldChar w:fldCharType="separate"/>
        </w:r>
        <w:r w:rsidR="00985306">
          <w:rPr>
            <w:noProof/>
          </w:rPr>
          <w:t>125</w:t>
        </w:r>
        <w:r w:rsidRPr="00DC6E9A">
          <w:fldChar w:fldCharType="end"/>
        </w:r>
      </w:p>
    </w:sdtContent>
  </w:sdt>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747873"/>
      <w:docPartObj>
        <w:docPartGallery w:val="Page Numbers (Bottom of Page)"/>
        <w:docPartUnique/>
      </w:docPartObj>
    </w:sdtPr>
    <w:sdtContent>
      <w:p w:rsidR="0039050C" w:rsidRPr="00DC6E9A" w:rsidRDefault="0039050C" w:rsidP="00E05B3F">
        <w:pPr>
          <w:pStyle w:val="Footer"/>
          <w:pBdr>
            <w:top w:val="single" w:sz="4" w:space="1" w:color="auto"/>
          </w:pBdr>
        </w:pPr>
        <w:r w:rsidRPr="00DC6E9A">
          <w:fldChar w:fldCharType="begin"/>
        </w:r>
        <w:r w:rsidRPr="00DC6E9A">
          <w:instrText xml:space="preserve"> PAGE   \* MERGEFORMAT </w:instrText>
        </w:r>
        <w:r w:rsidRPr="00DC6E9A">
          <w:fldChar w:fldCharType="separate"/>
        </w:r>
        <w:r w:rsidR="00985306">
          <w:rPr>
            <w:noProof/>
          </w:rPr>
          <w:t>131</w:t>
        </w:r>
        <w:r w:rsidRPr="00DC6E9A">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Default="0039050C" w:rsidP="00037A05">
    <w:pPr>
      <w:pStyle w:val="Footer"/>
      <w:spacing w:after="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Default="0039050C" w:rsidP="00037A05">
    <w:pPr>
      <w:pStyle w:val="Footer"/>
      <w:spacing w:after="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240977"/>
      <w:docPartObj>
        <w:docPartGallery w:val="Page Numbers (Bottom of Page)"/>
        <w:docPartUnique/>
      </w:docPartObj>
    </w:sdtPr>
    <w:sdtEndPr>
      <w:rPr>
        <w:noProof/>
      </w:rPr>
    </w:sdtEndPr>
    <w:sdtContent>
      <w:p w:rsidR="0039050C" w:rsidRDefault="0039050C" w:rsidP="00775A4C">
        <w:pPr>
          <w:pStyle w:val="Footer"/>
        </w:pPr>
        <w:r>
          <w:fldChar w:fldCharType="begin"/>
        </w:r>
        <w:r>
          <w:instrText xml:space="preserve"> PAGE   \* MERGEFORMAT </w:instrText>
        </w:r>
        <w:r>
          <w:fldChar w:fldCharType="separate"/>
        </w:r>
        <w:r w:rsidR="00985306">
          <w:rPr>
            <w:noProof/>
          </w:rPr>
          <w:t>ix</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771535"/>
      <w:docPartObj>
        <w:docPartGallery w:val="Page Numbers (Bottom of Page)"/>
        <w:docPartUnique/>
      </w:docPartObj>
    </w:sdtPr>
    <w:sdtEndPr>
      <w:rPr>
        <w:noProof/>
      </w:rPr>
    </w:sdtEndPr>
    <w:sdtContent>
      <w:p w:rsidR="0039050C" w:rsidRDefault="0039050C">
        <w:pPr>
          <w:pStyle w:val="Footer"/>
        </w:pPr>
        <w:r>
          <w:fldChar w:fldCharType="begin"/>
        </w:r>
        <w:r>
          <w:instrText xml:space="preserve"> PAGE   \* MERGEFORMAT </w:instrText>
        </w:r>
        <w:r>
          <w:fldChar w:fldCharType="separate"/>
        </w:r>
        <w:r w:rsidR="00985306">
          <w:rPr>
            <w:noProof/>
          </w:rPr>
          <w:t>x</w:t>
        </w:r>
        <w:r>
          <w:rPr>
            <w:noProof/>
          </w:rPr>
          <w:fldChar w:fldCharType="end"/>
        </w:r>
      </w:p>
    </w:sdtContent>
  </w:sdt>
  <w:p w:rsidR="0039050C" w:rsidRPr="002B544D" w:rsidRDefault="0039050C" w:rsidP="00037A05">
    <w:pPr>
      <w:pStyle w:val="Footer"/>
      <w:spacing w:after="0"/>
      <w:rPr>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927986"/>
      <w:docPartObj>
        <w:docPartGallery w:val="Page Numbers (Bottom of Page)"/>
        <w:docPartUnique/>
      </w:docPartObj>
    </w:sdtPr>
    <w:sdtEndPr>
      <w:rPr>
        <w:noProof/>
      </w:rPr>
    </w:sdtEndPr>
    <w:sdtContent>
      <w:p w:rsidR="0039050C" w:rsidRDefault="0039050C" w:rsidP="00775A4C">
        <w:pPr>
          <w:pStyle w:val="Footer"/>
        </w:pPr>
        <w:r>
          <w:fldChar w:fldCharType="begin"/>
        </w:r>
        <w:r>
          <w:instrText xml:space="preserve"> PAGE   \* MERGEFORMAT </w:instrText>
        </w:r>
        <w:r>
          <w:fldChar w:fldCharType="separate"/>
        </w:r>
        <w:r w:rsidR="00985306">
          <w:rPr>
            <w:noProof/>
          </w:rPr>
          <w:t>xi</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319850884"/>
      <w:docPartObj>
        <w:docPartGallery w:val="Page Numbers (Bottom of Page)"/>
        <w:docPartUnique/>
      </w:docPartObj>
    </w:sdtPr>
    <w:sdtContent>
      <w:p w:rsidR="0039050C" w:rsidRPr="00F27F6D" w:rsidRDefault="0039050C" w:rsidP="00F27F6D">
        <w:pPr>
          <w:pStyle w:val="Footer"/>
          <w:rPr>
            <w:noProof/>
          </w:rPr>
        </w:pPr>
        <w:r w:rsidRPr="00F27F6D">
          <w:rPr>
            <w:noProof/>
          </w:rPr>
          <w:fldChar w:fldCharType="begin"/>
        </w:r>
        <w:r w:rsidRPr="00F27F6D">
          <w:rPr>
            <w:noProof/>
          </w:rPr>
          <w:instrText xml:space="preserve"> PAGE   \* MERGEFORMAT </w:instrText>
        </w:r>
        <w:r w:rsidRPr="00F27F6D">
          <w:rPr>
            <w:noProof/>
          </w:rPr>
          <w:fldChar w:fldCharType="separate"/>
        </w:r>
        <w:r w:rsidR="00985306">
          <w:rPr>
            <w:noProof/>
          </w:rPr>
          <w:t>xii</w:t>
        </w:r>
        <w:r w:rsidRPr="00F27F6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50C" w:rsidRPr="001330F0" w:rsidRDefault="0039050C" w:rsidP="00D25D60">
      <w:pPr>
        <w:pStyle w:val="Footer"/>
        <w:jc w:val="both"/>
      </w:pPr>
      <w:r>
        <w:separator/>
      </w:r>
    </w:p>
  </w:footnote>
  <w:footnote w:type="continuationSeparator" w:id="0">
    <w:p w:rsidR="0039050C" w:rsidRDefault="0039050C" w:rsidP="00F51DAC">
      <w:r>
        <w:continuationSeparator/>
      </w:r>
    </w:p>
  </w:footnote>
  <w:footnote w:id="1">
    <w:p w:rsidR="0039050C" w:rsidRPr="00D25D60" w:rsidRDefault="0039050C" w:rsidP="00D25D60">
      <w:r w:rsidRPr="00D25D60">
        <w:rPr>
          <w:sz w:val="15"/>
          <w:szCs w:val="15"/>
        </w:rPr>
        <w:footnoteRef/>
      </w:r>
      <w:r w:rsidRPr="00D25D60">
        <w:t xml:space="preserve"> </w:t>
      </w:r>
      <w:r w:rsidRPr="00D25D60">
        <w:tab/>
      </w:r>
      <w:r w:rsidRPr="00D25D60">
        <w:rPr>
          <w:lang w:val="en-US"/>
        </w:rPr>
        <w:t>ABS National Survey of Mental Health and Wellbeing 2007. Mental illness is defined here as a high prevalence mental disorder including depression, anxiety or substance abuse.</w:t>
      </w:r>
    </w:p>
  </w:footnote>
  <w:footnote w:id="2">
    <w:p w:rsidR="0039050C" w:rsidRPr="00D25D60" w:rsidRDefault="0039050C" w:rsidP="00D25D60">
      <w:r w:rsidRPr="00D25D60">
        <w:rPr>
          <w:rFonts w:cs="Arial"/>
          <w:sz w:val="15"/>
          <w:szCs w:val="15"/>
        </w:rPr>
        <w:footnoteRef/>
      </w:r>
      <w:r w:rsidRPr="00D25D60">
        <w:t xml:space="preserve"> </w:t>
      </w:r>
      <w:r w:rsidRPr="00D25D60">
        <w:tab/>
        <w:t xml:space="preserve">ABS Mental Health of Young People 2007. </w:t>
      </w:r>
      <w:r w:rsidRPr="00D25D60">
        <w:rPr>
          <w:lang w:val="en-US"/>
        </w:rPr>
        <w:t>Mental illness is defined here as a high prevalence mental disorder including depression, anxiety or substance abuse.</w:t>
      </w:r>
    </w:p>
  </w:footnote>
  <w:footnote w:id="3">
    <w:p w:rsidR="0039050C" w:rsidRPr="00D25D60" w:rsidRDefault="0039050C" w:rsidP="00D25D60">
      <w:r w:rsidRPr="00D25D60">
        <w:rPr>
          <w:rFonts w:cs="Arial"/>
          <w:sz w:val="15"/>
          <w:szCs w:val="15"/>
        </w:rPr>
        <w:footnoteRef/>
      </w:r>
      <w:r w:rsidRPr="00D25D60">
        <w:t xml:space="preserve"> </w:t>
      </w:r>
      <w:r w:rsidRPr="00D25D60">
        <w:tab/>
        <w:t>The targets for the following performance criteria have been amended to be consistent with revised targets published in the ASC’s Corporate Plan 2018-2022.</w:t>
      </w:r>
    </w:p>
  </w:footnote>
  <w:footnote w:id="4">
    <w:p w:rsidR="0039050C" w:rsidRPr="00D25D60" w:rsidRDefault="0039050C" w:rsidP="00D25D60">
      <w:r w:rsidRPr="00D25D60">
        <w:rPr>
          <w:rFonts w:cs="Arial"/>
          <w:sz w:val="15"/>
          <w:szCs w:val="15"/>
        </w:rPr>
        <w:footnoteRef/>
      </w:r>
      <w:r w:rsidRPr="00D25D60">
        <w:t xml:space="preserve"> </w:t>
      </w:r>
      <w:r w:rsidRPr="00D25D60">
        <w:tab/>
      </w:r>
      <w:proofErr w:type="spellStart"/>
      <w:r w:rsidRPr="00D25D60">
        <w:t>Sport.Scan</w:t>
      </w:r>
      <w:proofErr w:type="spellEnd"/>
      <w:r w:rsidRPr="00D25D60">
        <w:t xml:space="preserve"> is the ASC’s organisational capability assessment tool.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Default="0039050C" w:rsidP="005056AD">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Pr="00A1459B" w:rsidRDefault="0039050C" w:rsidP="00FC7168">
    <w:pPr>
      <w:pBdr>
        <w:bottom w:val="single" w:sz="4" w:space="1" w:color="auto"/>
      </w:pBdr>
      <w:spacing w:after="360"/>
      <w:jc w:val="left"/>
      <w:textDirection w:val="tbRl"/>
      <w:rPr>
        <w:rFonts w:cs="Arial"/>
        <w:sz w:val="18"/>
        <w:szCs w:val="18"/>
      </w:rPr>
    </w:pPr>
    <w:r>
      <w:rPr>
        <w:rFonts w:cs="Arial"/>
        <w:sz w:val="18"/>
        <w:szCs w:val="18"/>
      </w:rPr>
      <w:t>Portfolio Overview</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Pr="00A1459B" w:rsidRDefault="0039050C" w:rsidP="00FC7168">
    <w:pPr>
      <w:pBdr>
        <w:bottom w:val="single" w:sz="4" w:space="1" w:color="auto"/>
      </w:pBdr>
      <w:spacing w:after="360"/>
      <w:jc w:val="right"/>
      <w:textDirection w:val="tbRl"/>
      <w:rPr>
        <w:rFonts w:cs="Arial"/>
        <w:sz w:val="18"/>
        <w:szCs w:val="18"/>
      </w:rPr>
    </w:pPr>
    <w:r>
      <w:rPr>
        <w:rFonts w:cs="Arial"/>
        <w:sz w:val="18"/>
        <w:szCs w:val="18"/>
      </w:rPr>
      <w:t>Portfolio Overview</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Pr="004A61A4" w:rsidRDefault="0039050C" w:rsidP="004A61A4">
    <w:pPr>
      <w:pStyle w:val="Header"/>
    </w:pPr>
  </w:p>
  <w:p w:rsidR="0039050C" w:rsidRDefault="0039050C"/>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Pr="00DD3AA2" w:rsidRDefault="0039050C" w:rsidP="005E121E">
    <w:pPr>
      <w:pStyle w:val="Header"/>
      <w:pBdr>
        <w:bottom w:val="single" w:sz="4" w:space="1" w:color="auto"/>
      </w:pBdr>
      <w:rPr>
        <w:rFonts w:cs="Arial"/>
        <w:i w:val="0"/>
        <w:sz w:val="18"/>
        <w:szCs w:val="18"/>
      </w:rPr>
    </w:pPr>
    <w:r w:rsidRPr="00DD3AA2">
      <w:rPr>
        <w:rFonts w:cs="Arial"/>
        <w:i w:val="0"/>
        <w:sz w:val="18"/>
        <w:szCs w:val="18"/>
      </w:rPr>
      <w:t>Additional Estimates Statements – Department of Health</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Pr="00DD3AA2" w:rsidRDefault="0039050C" w:rsidP="005E121E">
    <w:pPr>
      <w:pStyle w:val="Header"/>
      <w:pBdr>
        <w:bottom w:val="single" w:sz="4" w:space="1" w:color="auto"/>
      </w:pBdr>
      <w:jc w:val="right"/>
      <w:rPr>
        <w:rFonts w:cs="Arial"/>
        <w:i w:val="0"/>
        <w:sz w:val="18"/>
        <w:szCs w:val="18"/>
      </w:rPr>
    </w:pPr>
    <w:r w:rsidRPr="00DD3AA2">
      <w:rPr>
        <w:rFonts w:cs="Arial"/>
        <w:i w:val="0"/>
        <w:sz w:val="18"/>
        <w:szCs w:val="18"/>
      </w:rPr>
      <w:t>Section 1 – Entity Overview and Resources</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Pr="000623AD" w:rsidRDefault="0039050C" w:rsidP="000623A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Pr="00DD3AA2" w:rsidRDefault="0039050C" w:rsidP="005E121E">
    <w:pPr>
      <w:pStyle w:val="Header"/>
      <w:pBdr>
        <w:bottom w:val="single" w:sz="4" w:space="1" w:color="auto"/>
      </w:pBdr>
      <w:jc w:val="right"/>
      <w:rPr>
        <w:rFonts w:cs="Arial"/>
        <w:i w:val="0"/>
        <w:sz w:val="18"/>
        <w:szCs w:val="18"/>
      </w:rPr>
    </w:pPr>
    <w:r w:rsidRPr="00DD3AA2">
      <w:rPr>
        <w:rFonts w:cs="Arial"/>
        <w:i w:val="0"/>
        <w:sz w:val="18"/>
        <w:szCs w:val="18"/>
      </w:rPr>
      <w:t xml:space="preserve">Section </w:t>
    </w:r>
    <w:r>
      <w:rPr>
        <w:rFonts w:cs="Arial"/>
        <w:i w:val="0"/>
        <w:sz w:val="18"/>
        <w:szCs w:val="18"/>
      </w:rPr>
      <w:t>2</w:t>
    </w:r>
    <w:r w:rsidRPr="00DD3AA2">
      <w:rPr>
        <w:rFonts w:cs="Arial"/>
        <w:i w:val="0"/>
        <w:sz w:val="18"/>
        <w:szCs w:val="18"/>
      </w:rPr>
      <w:t xml:space="preserve"> – </w:t>
    </w:r>
    <w:r w:rsidRPr="005D0354">
      <w:rPr>
        <w:rFonts w:cs="Arial"/>
        <w:i w:val="0"/>
        <w:iCs/>
        <w:sz w:val="18"/>
        <w:szCs w:val="18"/>
      </w:rPr>
      <w:t>Revisions to Outcomes and Planned Performance</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Pr="00DD3AA2" w:rsidRDefault="0039050C" w:rsidP="00DD3AA2">
    <w:pPr>
      <w:pBdr>
        <w:bottom w:val="single" w:sz="4" w:space="1" w:color="auto"/>
      </w:pBdr>
      <w:spacing w:after="120"/>
      <w:jc w:val="left"/>
    </w:pPr>
    <w:r w:rsidRPr="00DD3AA2">
      <w:rPr>
        <w:color w:val="000000"/>
        <w:sz w:val="18"/>
      </w:rPr>
      <w:t>Additional Estimates Statements – Department of Health</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Pr="00DD3AA2" w:rsidRDefault="0039050C" w:rsidP="00DD3AA2">
    <w:pPr>
      <w:pBdr>
        <w:bottom w:val="single" w:sz="4" w:space="1" w:color="auto"/>
      </w:pBdr>
      <w:tabs>
        <w:tab w:val="center" w:pos="4513"/>
        <w:tab w:val="right" w:pos="9026"/>
      </w:tabs>
      <w:spacing w:after="0"/>
      <w:jc w:val="right"/>
    </w:pPr>
    <w:r w:rsidRPr="00DD3AA2">
      <w:rPr>
        <w:rFonts w:cs="Arial"/>
        <w:color w:val="000000"/>
        <w:sz w:val="18"/>
        <w:szCs w:val="18"/>
        <w:lang w:val="en-US" w:eastAsia="en-US"/>
      </w:rPr>
      <w:t>Section 2 – Department Outcomes – 1: Health System Policy, Design and Innovation</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Pr="00E5700F" w:rsidRDefault="0039050C" w:rsidP="00E5700F">
    <w:pPr>
      <w:pBdr>
        <w:bottom w:val="single" w:sz="4" w:space="1" w:color="auto"/>
      </w:pBdr>
      <w:tabs>
        <w:tab w:val="center" w:pos="4513"/>
        <w:tab w:val="right" w:pos="9026"/>
      </w:tabs>
      <w:spacing w:after="0"/>
      <w:jc w:val="right"/>
      <w:rPr>
        <w:rFonts w:cs="Arial"/>
        <w:color w:val="000000"/>
        <w:sz w:val="18"/>
        <w:szCs w:val="18"/>
        <w:lang w:val="en-US" w:eastAsia="en-US"/>
      </w:rPr>
    </w:pPr>
    <w:r w:rsidRPr="00E5700F">
      <w:rPr>
        <w:rFonts w:cs="Arial"/>
        <w:color w:val="000000"/>
        <w:sz w:val="18"/>
        <w:szCs w:val="18"/>
        <w:lang w:val="en-US" w:eastAsia="en-US"/>
      </w:rPr>
      <w:t xml:space="preserve">Section 2 – Department Outcomes – 2: </w:t>
    </w:r>
    <w:r w:rsidRPr="00E5700F">
      <w:rPr>
        <w:rFonts w:cs="Arial"/>
        <w:color w:val="000000"/>
        <w:sz w:val="18"/>
        <w:szCs w:val="18"/>
        <w:lang w:eastAsia="en-US"/>
      </w:rPr>
      <w:t>Health Access and Support Services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Pr="00331998" w:rsidRDefault="0039050C" w:rsidP="0033199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Pr="00DD3AA2" w:rsidRDefault="0039050C" w:rsidP="00DD3AA2">
    <w:pPr>
      <w:pBdr>
        <w:bottom w:val="single" w:sz="4" w:space="1" w:color="auto"/>
      </w:pBdr>
      <w:spacing w:after="120"/>
      <w:jc w:val="left"/>
    </w:pPr>
    <w:r w:rsidRPr="00DD3AA2">
      <w:rPr>
        <w:color w:val="000000"/>
        <w:sz w:val="18"/>
      </w:rPr>
      <w:t>Additional Estimates Statements – Department of Health</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Pr="00E5700F" w:rsidRDefault="0039050C" w:rsidP="00E5700F">
    <w:pPr>
      <w:pBdr>
        <w:bottom w:val="single" w:sz="4" w:space="1" w:color="auto"/>
      </w:pBdr>
      <w:tabs>
        <w:tab w:val="center" w:pos="4513"/>
        <w:tab w:val="right" w:pos="9026"/>
      </w:tabs>
      <w:spacing w:after="0"/>
      <w:jc w:val="right"/>
    </w:pPr>
    <w:r w:rsidRPr="00E5700F">
      <w:rPr>
        <w:rFonts w:cs="Arial"/>
        <w:color w:val="000000"/>
        <w:sz w:val="18"/>
        <w:szCs w:val="18"/>
        <w:lang w:val="en-US" w:eastAsia="en-US"/>
      </w:rPr>
      <w:t xml:space="preserve">Section 2 – Department Outcomes – 3: </w:t>
    </w:r>
    <w:r w:rsidRPr="00E5700F">
      <w:rPr>
        <w:rFonts w:cs="Arial"/>
        <w:color w:val="000000"/>
        <w:sz w:val="18"/>
        <w:szCs w:val="18"/>
        <w:lang w:eastAsia="en-US"/>
      </w:rPr>
      <w:t>Sport and Recreation</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Default="0039050C" w:rsidP="00B538BF">
    <w:r>
      <w:t>Additional Estimates Statements – Department of Health</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Pr="00232982" w:rsidRDefault="0039050C" w:rsidP="00B538BF">
    <w:r w:rsidRPr="00232982">
      <w:t>Section 2 – Department Outcomes –</w:t>
    </w:r>
    <w:r>
      <w:t xml:space="preserve"> 4</w:t>
    </w:r>
    <w:r w:rsidRPr="00232982">
      <w:t xml:space="preserve">: </w:t>
    </w:r>
    <w:r w:rsidRPr="00C54D2F">
      <w:t>Individual Health Benefits</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Default="0039050C" w:rsidP="00DD5B4B">
    <w:r>
      <w:t>Additional Estimates Statements – Department of Health</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Pr="00232982" w:rsidRDefault="0039050C" w:rsidP="00B538BF">
    <w:r w:rsidRPr="00B538BF">
      <w:t>Section 2 – Department Outcomes – 5: Regulation, Safety and Protection</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Default="0039050C" w:rsidP="009C5B01">
    <w:r>
      <w:t>Additional Estimates Statements – Department of Health</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Pr="00232982" w:rsidRDefault="0039050C" w:rsidP="009C5B01">
    <w:r w:rsidRPr="00232982">
      <w:t>Section 2 – Department Outcomes –</w:t>
    </w:r>
    <w:r>
      <w:t xml:space="preserve"> 6</w:t>
    </w:r>
    <w:r w:rsidRPr="00232982">
      <w:t xml:space="preserve">: </w:t>
    </w:r>
    <w:r w:rsidRPr="00586762">
      <w:t>Ageing and Aged Care</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Default="0039050C">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Pr="00364BB7" w:rsidRDefault="0039050C" w:rsidP="009C5B01">
    <w:pPr>
      <w:pStyle w:val="Header"/>
      <w:pBdr>
        <w:bottom w:val="single" w:sz="4" w:space="1" w:color="auto"/>
      </w:pBdr>
      <w:rPr>
        <w:rFonts w:cs="Arial"/>
        <w:i w:val="0"/>
        <w:sz w:val="18"/>
        <w:szCs w:val="18"/>
      </w:rPr>
    </w:pPr>
    <w:r w:rsidRPr="00364BB7">
      <w:rPr>
        <w:rFonts w:cs="Arial"/>
        <w:i w:val="0"/>
        <w:sz w:val="18"/>
        <w:szCs w:val="18"/>
      </w:rPr>
      <w:t>Additional Estimates Statements – Department of Health</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Pr="006E73AE" w:rsidRDefault="0039050C" w:rsidP="006E73AE">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Pr="00364BB7" w:rsidRDefault="0039050C" w:rsidP="009C5B01">
    <w:pPr>
      <w:pStyle w:val="Header"/>
      <w:pBdr>
        <w:bottom w:val="single" w:sz="4" w:space="1" w:color="auto"/>
      </w:pBdr>
      <w:jc w:val="right"/>
      <w:rPr>
        <w:rFonts w:cs="Arial"/>
        <w:i w:val="0"/>
        <w:sz w:val="18"/>
        <w:szCs w:val="18"/>
      </w:rPr>
    </w:pPr>
    <w:r w:rsidRPr="00364BB7">
      <w:rPr>
        <w:rFonts w:cs="Arial"/>
        <w:i w:val="0"/>
        <w:sz w:val="18"/>
        <w:szCs w:val="18"/>
      </w:rPr>
      <w:t>Section 3 – Special Account Flows and Budgeted Financial Statements</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Default="0039050C">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Default="0039050C" w:rsidP="009C5B01">
    <w:r>
      <w:t>Additional Estimates Statements – Aged Care Quality and Safety Commission</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Default="0039050C" w:rsidP="009C5B01">
    <w:r>
      <w:t>Section 1 – Entity Overview and Resources</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Default="0039050C" w:rsidP="009C5B01">
    <w:r>
      <w:t xml:space="preserve"> Additional Estimates Statements – Aged Care Quality and Safety Commission</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Default="0039050C" w:rsidP="009C5B01">
    <w:r>
      <w:t>Section 2 – Revisions to Outcomes and Planned Performance</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Default="0039050C" w:rsidP="009C5B01">
    <w:r>
      <w:t>Section 3 – Special Account Flows and Budgeted Financial Statements</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Default="0039050C" w:rsidP="00AA7E1C">
    <w:r>
      <w:t>Additional Estimates Statements – Australian Sports Commission</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Default="0039050C" w:rsidP="00AA7E1C">
    <w:r>
      <w:t>Section 1 – Entity Overview and Resources</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Default="0039050C" w:rsidP="00AA7E1C">
    <w:r>
      <w:t>ASC – Entity Budget Statements – Entity Overview and Resources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Pr="00281ABD" w:rsidRDefault="0039050C" w:rsidP="00281ABD">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Default="0039050C" w:rsidP="00AA7E1C">
    <w:r>
      <w:t>Section 2 – Revisions to Outcomes and Planned Performance</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Pr="00306FB3" w:rsidRDefault="0039050C" w:rsidP="00AA7E1C">
    <w:r>
      <w:t>Additional Estimates Statements – Australian Sports Commission</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Default="0039050C" w:rsidP="00AA7E1C">
    <w:r>
      <w:t>Section 3 – Special Account Flows and Budgeted Financial Statements</w: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Default="0039050C" w:rsidP="00AA7E1C">
    <w:r>
      <w:t>Additional Estimates Statements – Food Standards Australia New Zealand</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Default="0039050C" w:rsidP="00AA7E1C">
    <w:r>
      <w:t>Section 1 – Entity Overview and Resources</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Default="0039050C" w:rsidP="00AA7E1C">
    <w:r>
      <w:t>ASC – Entity Budget Statements – Entity Overview and Resources</w:t>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Default="0039050C" w:rsidP="00AA7E1C">
    <w:r>
      <w:t>Section 2 – Revisions to Outcomes and Planned Performance</w: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Pr="00306FB3" w:rsidRDefault="0039050C" w:rsidP="00AA7E1C">
    <w:r>
      <w:t>Additional Estimates Statements – Food Standards Australia New Zealand</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Default="0039050C" w:rsidP="00AA7E1C">
    <w:r>
      <w:t>Section 3 – Special Account Flows and Budgeted Financial Statements</w:t>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Pr="00C81EA8" w:rsidRDefault="0039050C" w:rsidP="00C81EA8">
    <w:pPr>
      <w:keepNext/>
      <w:pBdr>
        <w:bottom w:val="single" w:sz="4" w:space="1" w:color="auto"/>
      </w:pBdr>
      <w:spacing w:after="0"/>
      <w:jc w:val="left"/>
      <w:textDirection w:val="tbRl"/>
      <w:rPr>
        <w:rFonts w:cs="Arial"/>
        <w:sz w:val="18"/>
        <w:szCs w:val="18"/>
        <w:lang w:eastAsia="en-US"/>
      </w:rPr>
    </w:pPr>
    <w:r w:rsidRPr="00C81EA8">
      <w:rPr>
        <w:rFonts w:cs="Arial"/>
        <w:sz w:val="18"/>
        <w:szCs w:val="18"/>
        <w:lang w:eastAsia="en-US"/>
      </w:rPr>
      <w:t>Portfolio Glossary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Pr="000623AD" w:rsidRDefault="0039050C" w:rsidP="000623AD">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Pr="00C81EA8" w:rsidRDefault="0039050C" w:rsidP="00C81EA8">
    <w:pPr>
      <w:keepNext/>
      <w:pBdr>
        <w:bottom w:val="single" w:sz="4" w:space="1" w:color="auto"/>
      </w:pBdr>
      <w:spacing w:after="0"/>
      <w:jc w:val="right"/>
      <w:textDirection w:val="tbRl"/>
      <w:rPr>
        <w:rFonts w:cs="Arial"/>
        <w:sz w:val="18"/>
        <w:szCs w:val="18"/>
        <w:lang w:eastAsia="en-US"/>
      </w:rPr>
    </w:pPr>
    <w:r w:rsidRPr="00C81EA8">
      <w:rPr>
        <w:rFonts w:cs="Arial"/>
        <w:sz w:val="18"/>
        <w:szCs w:val="18"/>
        <w:lang w:eastAsia="en-US"/>
      </w:rPr>
      <w:t>Portfolio Glossary</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Pr="00281ABD" w:rsidRDefault="0039050C" w:rsidP="00281A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Pr="004A61A4" w:rsidRDefault="0039050C" w:rsidP="004A61A4">
    <w:pPr>
      <w:pStyle w:val="Header"/>
    </w:pPr>
  </w:p>
  <w:p w:rsidR="0039050C" w:rsidRDefault="0039050C"/>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Pr="00A1459B" w:rsidRDefault="0039050C" w:rsidP="00037A05">
    <w:pPr>
      <w:pBdr>
        <w:bottom w:val="single" w:sz="4" w:space="1" w:color="auto"/>
      </w:pBdr>
      <w:spacing w:after="360"/>
      <w:jc w:val="right"/>
      <w:textDirection w:val="tbRl"/>
      <w:rPr>
        <w:rFonts w:cs="Arial"/>
        <w:sz w:val="18"/>
        <w:szCs w:val="18"/>
      </w:rPr>
    </w:pPr>
    <w:r>
      <w:rPr>
        <w:rFonts w:cs="Arial"/>
        <w:sz w:val="18"/>
        <w:szCs w:val="18"/>
      </w:rPr>
      <w:t>Portfolio Overview</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Pr="00281ABD" w:rsidRDefault="0039050C" w:rsidP="00281AB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0C" w:rsidRPr="00A1459B" w:rsidRDefault="0039050C" w:rsidP="00037A05">
    <w:pPr>
      <w:pBdr>
        <w:bottom w:val="single" w:sz="4" w:space="1" w:color="auto"/>
      </w:pBdr>
      <w:spacing w:after="360"/>
      <w:jc w:val="left"/>
      <w:textDirection w:val="tbRl"/>
      <w:rPr>
        <w:rFonts w:cs="Arial"/>
        <w:sz w:val="18"/>
        <w:szCs w:val="18"/>
      </w:rPr>
    </w:pPr>
    <w:r>
      <w:rPr>
        <w:rFonts w:cs="Arial"/>
        <w:sz w:val="18"/>
        <w:szCs w:val="18"/>
      </w:rPr>
      <w:t>Portfolio Overview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4EC7D6"/>
    <w:lvl w:ilvl="0">
      <w:start w:val="1"/>
      <w:numFmt w:val="bullet"/>
      <w:lvlText w:val=""/>
      <w:lvlJc w:val="left"/>
      <w:pPr>
        <w:ind w:left="360" w:hanging="360"/>
      </w:pPr>
      <w:rPr>
        <w:rFonts w:ascii="Symbol" w:hAnsi="Symbol" w:hint="default"/>
        <w:color w:val="14708E"/>
      </w:rPr>
    </w:lvl>
  </w:abstractNum>
  <w:abstractNum w:abstractNumId="1" w15:restartNumberingAfterBreak="0">
    <w:nsid w:val="023A2A85"/>
    <w:multiLevelType w:val="singleLevel"/>
    <w:tmpl w:val="67C8CF3E"/>
    <w:lvl w:ilvl="0">
      <w:start w:val="1"/>
      <w:numFmt w:val="bullet"/>
      <w:lvlText w:val=""/>
      <w:lvlJc w:val="left"/>
      <w:pPr>
        <w:tabs>
          <w:tab w:val="num" w:pos="646"/>
        </w:tabs>
        <w:ind w:left="283"/>
      </w:pPr>
      <w:rPr>
        <w:rFonts w:ascii="Symbol" w:hAnsi="Symbol" w:cs="Symbol" w:hint="default"/>
        <w:b w:val="0"/>
        <w:bCs w:val="0"/>
        <w:i w:val="0"/>
        <w:iCs w:val="0"/>
        <w:caps w:val="0"/>
        <w:smallCaps w:val="0"/>
        <w:strike w:val="0"/>
        <w:dstrike w:val="0"/>
        <w:vanish w:val="0"/>
        <w:color w:val="0000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4A0272F"/>
    <w:multiLevelType w:val="hybridMultilevel"/>
    <w:tmpl w:val="42F4D676"/>
    <w:lvl w:ilvl="0" w:tplc="2C5E9EEE">
      <w:start w:val="1"/>
      <w:numFmt w:val="upperLetter"/>
      <w:lvlText w:val="%1."/>
      <w:lvlJc w:val="left"/>
      <w:pPr>
        <w:ind w:left="786" w:hanging="360"/>
      </w:pPr>
      <w:rPr>
        <w:rFonts w:hint="default"/>
        <w:b/>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06FB0E7B"/>
    <w:multiLevelType w:val="hybridMultilevel"/>
    <w:tmpl w:val="757A5EF8"/>
    <w:lvl w:ilvl="0" w:tplc="314A6A4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2E322F"/>
    <w:multiLevelType w:val="hybridMultilevel"/>
    <w:tmpl w:val="FF30691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F12EEC"/>
    <w:multiLevelType w:val="hybridMultilevel"/>
    <w:tmpl w:val="8F567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8F6301"/>
    <w:multiLevelType w:val="hybridMultilevel"/>
    <w:tmpl w:val="F3AE0BD0"/>
    <w:lvl w:ilvl="0" w:tplc="B8A89400">
      <w:start w:val="1"/>
      <w:numFmt w:val="bullet"/>
      <w:lvlText w:val=""/>
      <w:lvlJc w:val="left"/>
      <w:pPr>
        <w:ind w:left="1440" w:hanging="360"/>
      </w:pPr>
      <w:rPr>
        <w:rFonts w:ascii="Symbol" w:hAnsi="Symbol" w:hint="default"/>
        <w:color w:val="auto"/>
        <w:sz w:val="16"/>
      </w:rPr>
    </w:lvl>
    <w:lvl w:ilvl="1" w:tplc="62666E3A">
      <w:start w:val="1"/>
      <w:numFmt w:val="bullet"/>
      <w:lvlText w:val="-"/>
      <w:lvlJc w:val="left"/>
      <w:pPr>
        <w:ind w:left="2160" w:hanging="360"/>
      </w:pPr>
      <w:rPr>
        <w:rFonts w:ascii="Courier New" w:hAnsi="Courier New" w:hint="default"/>
        <w:color w:val="auto"/>
        <w:sz w:val="16"/>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0EE2335C"/>
    <w:multiLevelType w:val="hybridMultilevel"/>
    <w:tmpl w:val="316C560C"/>
    <w:lvl w:ilvl="0" w:tplc="6C76454A">
      <w:start w:val="1"/>
      <w:numFmt w:val="bullet"/>
      <w:lvlText w:val=""/>
      <w:lvlJc w:val="left"/>
      <w:pPr>
        <w:ind w:left="1233" w:hanging="360"/>
      </w:pPr>
      <w:rPr>
        <w:rFonts w:ascii="Wingdings 3" w:hAnsi="Wingdings 3" w:hint="default"/>
        <w:color w:val="auto"/>
        <w:position w:val="2"/>
        <w:sz w:val="16"/>
        <w:szCs w:val="16"/>
      </w:rPr>
    </w:lvl>
    <w:lvl w:ilvl="1" w:tplc="0C090003" w:tentative="1">
      <w:start w:val="1"/>
      <w:numFmt w:val="bullet"/>
      <w:lvlText w:val="o"/>
      <w:lvlJc w:val="left"/>
      <w:pPr>
        <w:ind w:left="1953" w:hanging="360"/>
      </w:pPr>
      <w:rPr>
        <w:rFonts w:ascii="Courier New" w:hAnsi="Courier New" w:cs="Courier New" w:hint="default"/>
      </w:rPr>
    </w:lvl>
    <w:lvl w:ilvl="2" w:tplc="0C090005" w:tentative="1">
      <w:start w:val="1"/>
      <w:numFmt w:val="bullet"/>
      <w:lvlText w:val=""/>
      <w:lvlJc w:val="left"/>
      <w:pPr>
        <w:ind w:left="2673" w:hanging="360"/>
      </w:pPr>
      <w:rPr>
        <w:rFonts w:ascii="Wingdings" w:hAnsi="Wingdings" w:hint="default"/>
      </w:rPr>
    </w:lvl>
    <w:lvl w:ilvl="3" w:tplc="0C090001" w:tentative="1">
      <w:start w:val="1"/>
      <w:numFmt w:val="bullet"/>
      <w:lvlText w:val=""/>
      <w:lvlJc w:val="left"/>
      <w:pPr>
        <w:ind w:left="3393" w:hanging="360"/>
      </w:pPr>
      <w:rPr>
        <w:rFonts w:ascii="Symbol" w:hAnsi="Symbol" w:hint="default"/>
      </w:rPr>
    </w:lvl>
    <w:lvl w:ilvl="4" w:tplc="0C090003" w:tentative="1">
      <w:start w:val="1"/>
      <w:numFmt w:val="bullet"/>
      <w:lvlText w:val="o"/>
      <w:lvlJc w:val="left"/>
      <w:pPr>
        <w:ind w:left="4113" w:hanging="360"/>
      </w:pPr>
      <w:rPr>
        <w:rFonts w:ascii="Courier New" w:hAnsi="Courier New" w:cs="Courier New" w:hint="default"/>
      </w:rPr>
    </w:lvl>
    <w:lvl w:ilvl="5" w:tplc="0C090005" w:tentative="1">
      <w:start w:val="1"/>
      <w:numFmt w:val="bullet"/>
      <w:lvlText w:val=""/>
      <w:lvlJc w:val="left"/>
      <w:pPr>
        <w:ind w:left="4833" w:hanging="360"/>
      </w:pPr>
      <w:rPr>
        <w:rFonts w:ascii="Wingdings" w:hAnsi="Wingdings" w:hint="default"/>
      </w:rPr>
    </w:lvl>
    <w:lvl w:ilvl="6" w:tplc="0C090001" w:tentative="1">
      <w:start w:val="1"/>
      <w:numFmt w:val="bullet"/>
      <w:lvlText w:val=""/>
      <w:lvlJc w:val="left"/>
      <w:pPr>
        <w:ind w:left="5553" w:hanging="360"/>
      </w:pPr>
      <w:rPr>
        <w:rFonts w:ascii="Symbol" w:hAnsi="Symbol" w:hint="default"/>
      </w:rPr>
    </w:lvl>
    <w:lvl w:ilvl="7" w:tplc="0C090003" w:tentative="1">
      <w:start w:val="1"/>
      <w:numFmt w:val="bullet"/>
      <w:lvlText w:val="o"/>
      <w:lvlJc w:val="left"/>
      <w:pPr>
        <w:ind w:left="6273" w:hanging="360"/>
      </w:pPr>
      <w:rPr>
        <w:rFonts w:ascii="Courier New" w:hAnsi="Courier New" w:cs="Courier New" w:hint="default"/>
      </w:rPr>
    </w:lvl>
    <w:lvl w:ilvl="8" w:tplc="0C090005" w:tentative="1">
      <w:start w:val="1"/>
      <w:numFmt w:val="bullet"/>
      <w:lvlText w:val=""/>
      <w:lvlJc w:val="left"/>
      <w:pPr>
        <w:ind w:left="6993" w:hanging="360"/>
      </w:pPr>
      <w:rPr>
        <w:rFonts w:ascii="Wingdings" w:hAnsi="Wingdings" w:hint="default"/>
      </w:rPr>
    </w:lvl>
  </w:abstractNum>
  <w:abstractNum w:abstractNumId="8" w15:restartNumberingAfterBreak="0">
    <w:nsid w:val="193B22B8"/>
    <w:multiLevelType w:val="hybridMultilevel"/>
    <w:tmpl w:val="626E6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9379EC"/>
    <w:multiLevelType w:val="hybridMultilevel"/>
    <w:tmpl w:val="2EB4181E"/>
    <w:lvl w:ilvl="0" w:tplc="085E5AA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1AD1E4C"/>
    <w:multiLevelType w:val="hybridMultilevel"/>
    <w:tmpl w:val="0C845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314E97"/>
    <w:multiLevelType w:val="hybridMultilevel"/>
    <w:tmpl w:val="87C06DA8"/>
    <w:lvl w:ilvl="0" w:tplc="4B2C26F8">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457EC5"/>
    <w:multiLevelType w:val="hybridMultilevel"/>
    <w:tmpl w:val="54969376"/>
    <w:lvl w:ilvl="0" w:tplc="8A042B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8B6DA8"/>
    <w:multiLevelType w:val="hybridMultilevel"/>
    <w:tmpl w:val="BA70C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941B07"/>
    <w:multiLevelType w:val="hybridMultilevel"/>
    <w:tmpl w:val="59C8D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2352AE"/>
    <w:multiLevelType w:val="hybridMultilevel"/>
    <w:tmpl w:val="4448CE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01E2D18"/>
    <w:multiLevelType w:val="hybridMultilevel"/>
    <w:tmpl w:val="48F2EFFE"/>
    <w:lvl w:ilvl="0" w:tplc="C41010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D461B8"/>
    <w:multiLevelType w:val="hybridMultilevel"/>
    <w:tmpl w:val="51A6AA94"/>
    <w:lvl w:ilvl="0" w:tplc="322C25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3239DF"/>
    <w:multiLevelType w:val="hybridMultilevel"/>
    <w:tmpl w:val="D4C2D4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3F209AE"/>
    <w:multiLevelType w:val="hybridMultilevel"/>
    <w:tmpl w:val="3BE06E60"/>
    <w:lvl w:ilvl="0" w:tplc="BFF46466">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784F9C"/>
    <w:multiLevelType w:val="hybridMultilevel"/>
    <w:tmpl w:val="C00AB55E"/>
    <w:lvl w:ilvl="0" w:tplc="92566C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7C43BF"/>
    <w:multiLevelType w:val="hybridMultilevel"/>
    <w:tmpl w:val="7004DD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ABF7355"/>
    <w:multiLevelType w:val="hybridMultilevel"/>
    <w:tmpl w:val="946C8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20770A"/>
    <w:multiLevelType w:val="hybridMultilevel"/>
    <w:tmpl w:val="FB6AD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2E19AC"/>
    <w:multiLevelType w:val="singleLevel"/>
    <w:tmpl w:val="A2984CA2"/>
    <w:lvl w:ilvl="0">
      <w:start w:val="1"/>
      <w:numFmt w:val="decimal"/>
      <w:lvlText w:val="%1."/>
      <w:lvlJc w:val="left"/>
      <w:pPr>
        <w:ind w:left="360" w:hanging="360"/>
      </w:pPr>
      <w:rPr>
        <w:rFonts w:ascii="Arial" w:hAnsi="Arial" w:hint="default"/>
        <w:b w:val="0"/>
        <w:i w:val="0"/>
        <w:color w:val="000000"/>
        <w:sz w:val="16"/>
      </w:rPr>
    </w:lvl>
  </w:abstractNum>
  <w:abstractNum w:abstractNumId="25" w15:restartNumberingAfterBreak="0">
    <w:nsid w:val="3D220047"/>
    <w:multiLevelType w:val="hybridMultilevel"/>
    <w:tmpl w:val="9F30A154"/>
    <w:lvl w:ilvl="0" w:tplc="88F471F8">
      <w:start w:val="1"/>
      <w:numFmt w:val="bullet"/>
      <w:lvlText w:val=""/>
      <w:lvlJc w:val="left"/>
      <w:pPr>
        <w:ind w:left="36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2F3CF0"/>
    <w:multiLevelType w:val="hybridMultilevel"/>
    <w:tmpl w:val="F5462652"/>
    <w:lvl w:ilvl="0" w:tplc="62666E3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0871E6"/>
    <w:multiLevelType w:val="hybridMultilevel"/>
    <w:tmpl w:val="4F9EC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8B6631"/>
    <w:multiLevelType w:val="hybridMultilevel"/>
    <w:tmpl w:val="1022472A"/>
    <w:lvl w:ilvl="0" w:tplc="B8A89400">
      <w:start w:val="1"/>
      <w:numFmt w:val="bullet"/>
      <w:lvlText w:val=""/>
      <w:lvlJc w:val="left"/>
      <w:pPr>
        <w:ind w:left="1080" w:hanging="360"/>
      </w:pPr>
      <w:rPr>
        <w:rFonts w:ascii="Symbol" w:hAnsi="Symbol" w:hint="default"/>
        <w:color w:val="auto"/>
        <w:sz w:val="16"/>
      </w:rPr>
    </w:lvl>
    <w:lvl w:ilvl="1" w:tplc="B8A89400">
      <w:start w:val="1"/>
      <w:numFmt w:val="bullet"/>
      <w:lvlText w:val=""/>
      <w:lvlJc w:val="left"/>
      <w:pPr>
        <w:ind w:left="1800" w:hanging="360"/>
      </w:pPr>
      <w:rPr>
        <w:rFonts w:ascii="Symbol" w:hAnsi="Symbol" w:hint="default"/>
        <w:color w:val="auto"/>
        <w:sz w:val="16"/>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49C0219E"/>
    <w:multiLevelType w:val="hybridMultilevel"/>
    <w:tmpl w:val="7DE8B41E"/>
    <w:lvl w:ilvl="0" w:tplc="2132F30A">
      <w:start w:val="2"/>
      <w:numFmt w:val="upp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0" w15:restartNumberingAfterBreak="0">
    <w:nsid w:val="4AE2159A"/>
    <w:multiLevelType w:val="hybridMultilevel"/>
    <w:tmpl w:val="EA6E46EC"/>
    <w:lvl w:ilvl="0" w:tplc="13E6AA9E">
      <w:start w:val="2"/>
      <w:numFmt w:val="bullet"/>
      <w:lvlText w:val="-"/>
      <w:lvlJc w:val="left"/>
      <w:pPr>
        <w:ind w:left="720" w:hanging="360"/>
      </w:pPr>
      <w:rPr>
        <w:rFonts w:ascii="Arial" w:eastAsia="Times New Roman"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677165"/>
    <w:multiLevelType w:val="hybridMultilevel"/>
    <w:tmpl w:val="1226A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AE6216"/>
    <w:multiLevelType w:val="hybridMultilevel"/>
    <w:tmpl w:val="6C0C63C0"/>
    <w:lvl w:ilvl="0" w:tplc="32F89CFA">
      <w:start w:val="1"/>
      <w:numFmt w:val="lowerLetter"/>
      <w:lvlText w:val="(%1)"/>
      <w:lvlJc w:val="left"/>
      <w:pPr>
        <w:ind w:left="720" w:hanging="36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0E6512F"/>
    <w:multiLevelType w:val="hybridMultilevel"/>
    <w:tmpl w:val="57B8A5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1D76EBC"/>
    <w:multiLevelType w:val="hybridMultilevel"/>
    <w:tmpl w:val="1168160A"/>
    <w:lvl w:ilvl="0" w:tplc="6CB4A9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30F3A21"/>
    <w:multiLevelType w:val="hybridMultilevel"/>
    <w:tmpl w:val="7A8E2F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54005895"/>
    <w:multiLevelType w:val="hybridMultilevel"/>
    <w:tmpl w:val="CCE62496"/>
    <w:lvl w:ilvl="0" w:tplc="FDC8AEA4">
      <w:start w:val="1"/>
      <w:numFmt w:val="lowerLetter"/>
      <w:lvlText w:val="(%1)"/>
      <w:lvlJc w:val="left"/>
      <w:pPr>
        <w:ind w:left="720" w:hanging="36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9D50961"/>
    <w:multiLevelType w:val="hybridMultilevel"/>
    <w:tmpl w:val="EC0056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5C7A0C08"/>
    <w:multiLevelType w:val="hybridMultilevel"/>
    <w:tmpl w:val="987C69DE"/>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39" w15:restartNumberingAfterBreak="0">
    <w:nsid w:val="6320056F"/>
    <w:multiLevelType w:val="hybridMultilevel"/>
    <w:tmpl w:val="2EBE8404"/>
    <w:lvl w:ilvl="0" w:tplc="44B085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5857744"/>
    <w:multiLevelType w:val="hybridMultilevel"/>
    <w:tmpl w:val="8A6490C4"/>
    <w:lvl w:ilvl="0" w:tplc="62666E3A">
      <w:start w:val="1"/>
      <w:numFmt w:val="bullet"/>
      <w:lvlText w:val="-"/>
      <w:lvlJc w:val="left"/>
      <w:pPr>
        <w:ind w:left="361"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014344"/>
    <w:multiLevelType w:val="hybridMultilevel"/>
    <w:tmpl w:val="AF64274C"/>
    <w:lvl w:ilvl="0" w:tplc="B03219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3F6333"/>
    <w:multiLevelType w:val="hybridMultilevel"/>
    <w:tmpl w:val="534CE968"/>
    <w:lvl w:ilvl="0" w:tplc="E1F4EC0A">
      <w:start w:val="1"/>
      <w:numFmt w:val="lowerLetter"/>
      <w:lvlText w:val="(%1)"/>
      <w:lvlJc w:val="left"/>
      <w:pPr>
        <w:ind w:left="360" w:hanging="360"/>
      </w:pPr>
      <w:rPr>
        <w:rFonts w:hint="default"/>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A8F1EFC"/>
    <w:multiLevelType w:val="hybridMultilevel"/>
    <w:tmpl w:val="9D64955E"/>
    <w:lvl w:ilvl="0" w:tplc="EA9E752C">
      <w:start w:val="2"/>
      <w:numFmt w:val="upp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4" w15:restartNumberingAfterBreak="0">
    <w:nsid w:val="7AA7355B"/>
    <w:multiLevelType w:val="hybridMultilevel"/>
    <w:tmpl w:val="58042322"/>
    <w:lvl w:ilvl="0" w:tplc="62666E3A">
      <w:start w:val="1"/>
      <w:numFmt w:val="bullet"/>
      <w:lvlText w:val="-"/>
      <w:lvlJc w:val="left"/>
      <w:pPr>
        <w:ind w:left="1440" w:hanging="360"/>
      </w:pPr>
      <w:rPr>
        <w:rFonts w:ascii="Courier New" w:hAnsi="Courier New" w:hint="default"/>
        <w:color w:val="auto"/>
        <w:sz w:val="16"/>
      </w:rPr>
    </w:lvl>
    <w:lvl w:ilvl="1" w:tplc="62666E3A">
      <w:start w:val="1"/>
      <w:numFmt w:val="bullet"/>
      <w:lvlText w:val="-"/>
      <w:lvlJc w:val="left"/>
      <w:pPr>
        <w:ind w:left="2160" w:hanging="360"/>
      </w:pPr>
      <w:rPr>
        <w:rFonts w:ascii="Courier New" w:hAnsi="Courier New" w:hint="default"/>
        <w:color w:val="auto"/>
        <w:sz w:val="16"/>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7B442575"/>
    <w:multiLevelType w:val="hybridMultilevel"/>
    <w:tmpl w:val="4370944A"/>
    <w:lvl w:ilvl="0" w:tplc="9A0A13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2528C5"/>
    <w:multiLevelType w:val="hybridMultilevel"/>
    <w:tmpl w:val="7A9C1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6078E2"/>
    <w:multiLevelType w:val="hybridMultilevel"/>
    <w:tmpl w:val="B2B0A3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4"/>
  </w:num>
  <w:num w:numId="2">
    <w:abstractNumId w:val="1"/>
  </w:num>
  <w:num w:numId="3">
    <w:abstractNumId w:val="10"/>
  </w:num>
  <w:num w:numId="4">
    <w:abstractNumId w:val="27"/>
  </w:num>
  <w:num w:numId="5">
    <w:abstractNumId w:val="11"/>
  </w:num>
  <w:num w:numId="6">
    <w:abstractNumId w:val="32"/>
  </w:num>
  <w:num w:numId="7">
    <w:abstractNumId w:val="7"/>
  </w:num>
  <w:num w:numId="8">
    <w:abstractNumId w:val="33"/>
  </w:num>
  <w:num w:numId="9">
    <w:abstractNumId w:val="41"/>
  </w:num>
  <w:num w:numId="10">
    <w:abstractNumId w:val="36"/>
  </w:num>
  <w:num w:numId="11">
    <w:abstractNumId w:val="42"/>
  </w:num>
  <w:num w:numId="12">
    <w:abstractNumId w:val="15"/>
  </w:num>
  <w:num w:numId="13">
    <w:abstractNumId w:val="37"/>
  </w:num>
  <w:num w:numId="14">
    <w:abstractNumId w:val="28"/>
  </w:num>
  <w:num w:numId="15">
    <w:abstractNumId w:val="13"/>
  </w:num>
  <w:num w:numId="16">
    <w:abstractNumId w:val="19"/>
  </w:num>
  <w:num w:numId="17">
    <w:abstractNumId w:val="9"/>
  </w:num>
  <w:num w:numId="18">
    <w:abstractNumId w:val="35"/>
  </w:num>
  <w:num w:numId="19">
    <w:abstractNumId w:val="6"/>
  </w:num>
  <w:num w:numId="20">
    <w:abstractNumId w:val="44"/>
  </w:num>
  <w:num w:numId="21">
    <w:abstractNumId w:val="5"/>
  </w:num>
  <w:num w:numId="22">
    <w:abstractNumId w:val="0"/>
  </w:num>
  <w:num w:numId="23">
    <w:abstractNumId w:val="18"/>
  </w:num>
  <w:num w:numId="24">
    <w:abstractNumId w:val="8"/>
  </w:num>
  <w:num w:numId="25">
    <w:abstractNumId w:val="23"/>
  </w:num>
  <w:num w:numId="26">
    <w:abstractNumId w:val="4"/>
  </w:num>
  <w:num w:numId="27">
    <w:abstractNumId w:val="46"/>
  </w:num>
  <w:num w:numId="28">
    <w:abstractNumId w:val="31"/>
  </w:num>
  <w:num w:numId="29">
    <w:abstractNumId w:val="39"/>
  </w:num>
  <w:num w:numId="30">
    <w:abstractNumId w:val="22"/>
  </w:num>
  <w:num w:numId="31">
    <w:abstractNumId w:val="16"/>
  </w:num>
  <w:num w:numId="32">
    <w:abstractNumId w:val="45"/>
  </w:num>
  <w:num w:numId="33">
    <w:abstractNumId w:val="38"/>
  </w:num>
  <w:num w:numId="34">
    <w:abstractNumId w:val="25"/>
  </w:num>
  <w:num w:numId="35">
    <w:abstractNumId w:val="40"/>
  </w:num>
  <w:num w:numId="36">
    <w:abstractNumId w:val="21"/>
  </w:num>
  <w:num w:numId="37">
    <w:abstractNumId w:val="30"/>
  </w:num>
  <w:num w:numId="38">
    <w:abstractNumId w:val="26"/>
  </w:num>
  <w:num w:numId="39">
    <w:abstractNumId w:val="17"/>
  </w:num>
  <w:num w:numId="40">
    <w:abstractNumId w:val="14"/>
  </w:num>
  <w:num w:numId="41">
    <w:abstractNumId w:val="2"/>
  </w:num>
  <w:num w:numId="42">
    <w:abstractNumId w:val="29"/>
  </w:num>
  <w:num w:numId="43">
    <w:abstractNumId w:val="43"/>
  </w:num>
  <w:num w:numId="44">
    <w:abstractNumId w:val="47"/>
  </w:num>
  <w:num w:numId="45">
    <w:abstractNumId w:val="34"/>
  </w:num>
  <w:num w:numId="46">
    <w:abstractNumId w:val="3"/>
  </w:num>
  <w:num w:numId="47">
    <w:abstractNumId w:val="20"/>
  </w:num>
  <w:num w:numId="4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NotTrackFormatting/>
  <w:defaultTabStop w:val="720"/>
  <w:evenAndOddHeaders/>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AC"/>
    <w:rsid w:val="000000CB"/>
    <w:rsid w:val="0000052A"/>
    <w:rsid w:val="00001CBC"/>
    <w:rsid w:val="0000299C"/>
    <w:rsid w:val="00002D45"/>
    <w:rsid w:val="00002ECB"/>
    <w:rsid w:val="00003204"/>
    <w:rsid w:val="00003587"/>
    <w:rsid w:val="00004720"/>
    <w:rsid w:val="00004EF7"/>
    <w:rsid w:val="000052D9"/>
    <w:rsid w:val="000066E2"/>
    <w:rsid w:val="0000717A"/>
    <w:rsid w:val="00007192"/>
    <w:rsid w:val="000074D9"/>
    <w:rsid w:val="0000767A"/>
    <w:rsid w:val="00010D4D"/>
    <w:rsid w:val="00012293"/>
    <w:rsid w:val="00012DB9"/>
    <w:rsid w:val="0001370F"/>
    <w:rsid w:val="00014C12"/>
    <w:rsid w:val="00014C63"/>
    <w:rsid w:val="000155B8"/>
    <w:rsid w:val="0001718A"/>
    <w:rsid w:val="00017BDC"/>
    <w:rsid w:val="00020321"/>
    <w:rsid w:val="0002064B"/>
    <w:rsid w:val="000208EB"/>
    <w:rsid w:val="0002120D"/>
    <w:rsid w:val="0002207C"/>
    <w:rsid w:val="0002340D"/>
    <w:rsid w:val="000239F6"/>
    <w:rsid w:val="00023B3C"/>
    <w:rsid w:val="000246CC"/>
    <w:rsid w:val="00024917"/>
    <w:rsid w:val="00024C70"/>
    <w:rsid w:val="00024E1F"/>
    <w:rsid w:val="00025777"/>
    <w:rsid w:val="00025881"/>
    <w:rsid w:val="0002637F"/>
    <w:rsid w:val="00026D9F"/>
    <w:rsid w:val="000275AC"/>
    <w:rsid w:val="000277C3"/>
    <w:rsid w:val="00030501"/>
    <w:rsid w:val="0003111E"/>
    <w:rsid w:val="00031BE1"/>
    <w:rsid w:val="000324D3"/>
    <w:rsid w:val="000333BC"/>
    <w:rsid w:val="000339B7"/>
    <w:rsid w:val="00033C25"/>
    <w:rsid w:val="000344D9"/>
    <w:rsid w:val="00035724"/>
    <w:rsid w:val="00035970"/>
    <w:rsid w:val="00035C3C"/>
    <w:rsid w:val="000361EA"/>
    <w:rsid w:val="0003625F"/>
    <w:rsid w:val="0003757F"/>
    <w:rsid w:val="00037A05"/>
    <w:rsid w:val="00037AA3"/>
    <w:rsid w:val="00037D48"/>
    <w:rsid w:val="00037EAD"/>
    <w:rsid w:val="00040097"/>
    <w:rsid w:val="000400C7"/>
    <w:rsid w:val="000410A7"/>
    <w:rsid w:val="0004135A"/>
    <w:rsid w:val="000418CA"/>
    <w:rsid w:val="00042184"/>
    <w:rsid w:val="000421A5"/>
    <w:rsid w:val="00042804"/>
    <w:rsid w:val="00042D79"/>
    <w:rsid w:val="000432C5"/>
    <w:rsid w:val="00044EDA"/>
    <w:rsid w:val="00045C2A"/>
    <w:rsid w:val="000467FE"/>
    <w:rsid w:val="00046E64"/>
    <w:rsid w:val="0004749D"/>
    <w:rsid w:val="00047F55"/>
    <w:rsid w:val="00050B42"/>
    <w:rsid w:val="00050D08"/>
    <w:rsid w:val="00050F88"/>
    <w:rsid w:val="000511EB"/>
    <w:rsid w:val="000525C0"/>
    <w:rsid w:val="00052655"/>
    <w:rsid w:val="00052768"/>
    <w:rsid w:val="00052A9B"/>
    <w:rsid w:val="0005335D"/>
    <w:rsid w:val="000541B7"/>
    <w:rsid w:val="000543C5"/>
    <w:rsid w:val="00054469"/>
    <w:rsid w:val="00055529"/>
    <w:rsid w:val="0005560B"/>
    <w:rsid w:val="00055A6D"/>
    <w:rsid w:val="00056E23"/>
    <w:rsid w:val="00057255"/>
    <w:rsid w:val="000574CA"/>
    <w:rsid w:val="0005756F"/>
    <w:rsid w:val="000578A2"/>
    <w:rsid w:val="000579D6"/>
    <w:rsid w:val="00057BF1"/>
    <w:rsid w:val="00060053"/>
    <w:rsid w:val="00060671"/>
    <w:rsid w:val="00060947"/>
    <w:rsid w:val="00060967"/>
    <w:rsid w:val="00060C3F"/>
    <w:rsid w:val="00061665"/>
    <w:rsid w:val="00062320"/>
    <w:rsid w:val="000623A1"/>
    <w:rsid w:val="000623AD"/>
    <w:rsid w:val="00062864"/>
    <w:rsid w:val="00062AA9"/>
    <w:rsid w:val="00063A19"/>
    <w:rsid w:val="000651AC"/>
    <w:rsid w:val="000653C3"/>
    <w:rsid w:val="00065897"/>
    <w:rsid w:val="000663E4"/>
    <w:rsid w:val="000664B6"/>
    <w:rsid w:val="00066928"/>
    <w:rsid w:val="00066E17"/>
    <w:rsid w:val="000675C9"/>
    <w:rsid w:val="00070E5B"/>
    <w:rsid w:val="000717E0"/>
    <w:rsid w:val="00071CC2"/>
    <w:rsid w:val="00072926"/>
    <w:rsid w:val="00073037"/>
    <w:rsid w:val="00073485"/>
    <w:rsid w:val="00073559"/>
    <w:rsid w:val="00073955"/>
    <w:rsid w:val="000740B1"/>
    <w:rsid w:val="00074641"/>
    <w:rsid w:val="000752DC"/>
    <w:rsid w:val="000754DB"/>
    <w:rsid w:val="00075620"/>
    <w:rsid w:val="00075FBC"/>
    <w:rsid w:val="000761AF"/>
    <w:rsid w:val="000763D6"/>
    <w:rsid w:val="00076441"/>
    <w:rsid w:val="0007721A"/>
    <w:rsid w:val="000776DD"/>
    <w:rsid w:val="0007781C"/>
    <w:rsid w:val="0008057C"/>
    <w:rsid w:val="0008093F"/>
    <w:rsid w:val="0008227B"/>
    <w:rsid w:val="00082988"/>
    <w:rsid w:val="000837B1"/>
    <w:rsid w:val="00083D41"/>
    <w:rsid w:val="00083DF6"/>
    <w:rsid w:val="00085F5E"/>
    <w:rsid w:val="00085F92"/>
    <w:rsid w:val="00086CB8"/>
    <w:rsid w:val="00087855"/>
    <w:rsid w:val="00087984"/>
    <w:rsid w:val="00087BC1"/>
    <w:rsid w:val="0009030C"/>
    <w:rsid w:val="000906B8"/>
    <w:rsid w:val="00090EEA"/>
    <w:rsid w:val="00091E37"/>
    <w:rsid w:val="00092006"/>
    <w:rsid w:val="000927CE"/>
    <w:rsid w:val="00092C30"/>
    <w:rsid w:val="00092D50"/>
    <w:rsid w:val="00092F39"/>
    <w:rsid w:val="000930F0"/>
    <w:rsid w:val="00093338"/>
    <w:rsid w:val="00093615"/>
    <w:rsid w:val="0009371C"/>
    <w:rsid w:val="00093E54"/>
    <w:rsid w:val="0009428C"/>
    <w:rsid w:val="000943EC"/>
    <w:rsid w:val="000946B6"/>
    <w:rsid w:val="00094937"/>
    <w:rsid w:val="00095102"/>
    <w:rsid w:val="00095606"/>
    <w:rsid w:val="00095B17"/>
    <w:rsid w:val="00096CF5"/>
    <w:rsid w:val="00097243"/>
    <w:rsid w:val="00097818"/>
    <w:rsid w:val="000A132D"/>
    <w:rsid w:val="000A18D2"/>
    <w:rsid w:val="000A1DBE"/>
    <w:rsid w:val="000A1E39"/>
    <w:rsid w:val="000A2855"/>
    <w:rsid w:val="000A28DF"/>
    <w:rsid w:val="000A296A"/>
    <w:rsid w:val="000A3F5B"/>
    <w:rsid w:val="000A4742"/>
    <w:rsid w:val="000A55B9"/>
    <w:rsid w:val="000A6D46"/>
    <w:rsid w:val="000A6E46"/>
    <w:rsid w:val="000A6F53"/>
    <w:rsid w:val="000A6F90"/>
    <w:rsid w:val="000A755B"/>
    <w:rsid w:val="000A7CCF"/>
    <w:rsid w:val="000B08CE"/>
    <w:rsid w:val="000B0FD4"/>
    <w:rsid w:val="000B120C"/>
    <w:rsid w:val="000B1D8D"/>
    <w:rsid w:val="000B298E"/>
    <w:rsid w:val="000B2AED"/>
    <w:rsid w:val="000B2C49"/>
    <w:rsid w:val="000B33B8"/>
    <w:rsid w:val="000B3E30"/>
    <w:rsid w:val="000B3FC0"/>
    <w:rsid w:val="000B4501"/>
    <w:rsid w:val="000B452F"/>
    <w:rsid w:val="000B5131"/>
    <w:rsid w:val="000B51BC"/>
    <w:rsid w:val="000B5446"/>
    <w:rsid w:val="000B5844"/>
    <w:rsid w:val="000B68CD"/>
    <w:rsid w:val="000B71AF"/>
    <w:rsid w:val="000B772D"/>
    <w:rsid w:val="000B7BDC"/>
    <w:rsid w:val="000B7EFF"/>
    <w:rsid w:val="000C0433"/>
    <w:rsid w:val="000C04C4"/>
    <w:rsid w:val="000C08F7"/>
    <w:rsid w:val="000C0E2C"/>
    <w:rsid w:val="000C1535"/>
    <w:rsid w:val="000C15B6"/>
    <w:rsid w:val="000C26CC"/>
    <w:rsid w:val="000C2B32"/>
    <w:rsid w:val="000C312F"/>
    <w:rsid w:val="000C3780"/>
    <w:rsid w:val="000C3FC6"/>
    <w:rsid w:val="000C44EE"/>
    <w:rsid w:val="000C48EC"/>
    <w:rsid w:val="000C4970"/>
    <w:rsid w:val="000C4B45"/>
    <w:rsid w:val="000C5ABE"/>
    <w:rsid w:val="000C5B47"/>
    <w:rsid w:val="000C5EFB"/>
    <w:rsid w:val="000C6C9F"/>
    <w:rsid w:val="000C703A"/>
    <w:rsid w:val="000C7350"/>
    <w:rsid w:val="000C7B32"/>
    <w:rsid w:val="000D025A"/>
    <w:rsid w:val="000D0442"/>
    <w:rsid w:val="000D06C1"/>
    <w:rsid w:val="000D08CA"/>
    <w:rsid w:val="000D1905"/>
    <w:rsid w:val="000D1CD2"/>
    <w:rsid w:val="000D227A"/>
    <w:rsid w:val="000D25F9"/>
    <w:rsid w:val="000D2A59"/>
    <w:rsid w:val="000D2E92"/>
    <w:rsid w:val="000D34EC"/>
    <w:rsid w:val="000D3793"/>
    <w:rsid w:val="000D3E5A"/>
    <w:rsid w:val="000D40AD"/>
    <w:rsid w:val="000D4F33"/>
    <w:rsid w:val="000D5B62"/>
    <w:rsid w:val="000D5DCC"/>
    <w:rsid w:val="000D60C2"/>
    <w:rsid w:val="000D617A"/>
    <w:rsid w:val="000D63D8"/>
    <w:rsid w:val="000D715E"/>
    <w:rsid w:val="000D7280"/>
    <w:rsid w:val="000E0811"/>
    <w:rsid w:val="000E0972"/>
    <w:rsid w:val="000E0E4D"/>
    <w:rsid w:val="000E1555"/>
    <w:rsid w:val="000E156F"/>
    <w:rsid w:val="000E1CB5"/>
    <w:rsid w:val="000E1FF0"/>
    <w:rsid w:val="000E3211"/>
    <w:rsid w:val="000E447D"/>
    <w:rsid w:val="000E4666"/>
    <w:rsid w:val="000E5689"/>
    <w:rsid w:val="000E5E44"/>
    <w:rsid w:val="000E715A"/>
    <w:rsid w:val="000E7D47"/>
    <w:rsid w:val="000F0086"/>
    <w:rsid w:val="000F012C"/>
    <w:rsid w:val="000F01E9"/>
    <w:rsid w:val="000F0299"/>
    <w:rsid w:val="000F1270"/>
    <w:rsid w:val="000F14D4"/>
    <w:rsid w:val="000F16B3"/>
    <w:rsid w:val="000F1773"/>
    <w:rsid w:val="000F178D"/>
    <w:rsid w:val="000F194E"/>
    <w:rsid w:val="000F1A77"/>
    <w:rsid w:val="000F1CDA"/>
    <w:rsid w:val="000F28A6"/>
    <w:rsid w:val="000F2EE0"/>
    <w:rsid w:val="000F35EE"/>
    <w:rsid w:val="000F394D"/>
    <w:rsid w:val="000F3AFB"/>
    <w:rsid w:val="000F3F1D"/>
    <w:rsid w:val="000F47B4"/>
    <w:rsid w:val="000F52FB"/>
    <w:rsid w:val="000F6105"/>
    <w:rsid w:val="000F690A"/>
    <w:rsid w:val="000F6FEC"/>
    <w:rsid w:val="000F79B4"/>
    <w:rsid w:val="000F7B2D"/>
    <w:rsid w:val="000F7BA0"/>
    <w:rsid w:val="000F7C39"/>
    <w:rsid w:val="00100270"/>
    <w:rsid w:val="001004F1"/>
    <w:rsid w:val="0010050E"/>
    <w:rsid w:val="00100F57"/>
    <w:rsid w:val="00101629"/>
    <w:rsid w:val="001022BB"/>
    <w:rsid w:val="00102585"/>
    <w:rsid w:val="00102F21"/>
    <w:rsid w:val="00103736"/>
    <w:rsid w:val="00104C8C"/>
    <w:rsid w:val="0010508F"/>
    <w:rsid w:val="00105C32"/>
    <w:rsid w:val="00105E01"/>
    <w:rsid w:val="00107739"/>
    <w:rsid w:val="00107C63"/>
    <w:rsid w:val="001106C3"/>
    <w:rsid w:val="00110FDA"/>
    <w:rsid w:val="00111702"/>
    <w:rsid w:val="00111C02"/>
    <w:rsid w:val="00111E98"/>
    <w:rsid w:val="001123EC"/>
    <w:rsid w:val="00112419"/>
    <w:rsid w:val="00112C4A"/>
    <w:rsid w:val="00112DD6"/>
    <w:rsid w:val="001130AC"/>
    <w:rsid w:val="00113270"/>
    <w:rsid w:val="00113A14"/>
    <w:rsid w:val="00114BBF"/>
    <w:rsid w:val="00114DA3"/>
    <w:rsid w:val="00114FCD"/>
    <w:rsid w:val="00115212"/>
    <w:rsid w:val="00115513"/>
    <w:rsid w:val="00115B25"/>
    <w:rsid w:val="00115CEC"/>
    <w:rsid w:val="00116414"/>
    <w:rsid w:val="0011694D"/>
    <w:rsid w:val="001175CE"/>
    <w:rsid w:val="00117652"/>
    <w:rsid w:val="00117F56"/>
    <w:rsid w:val="00120D3F"/>
    <w:rsid w:val="001212D0"/>
    <w:rsid w:val="00121AB9"/>
    <w:rsid w:val="00122058"/>
    <w:rsid w:val="00122468"/>
    <w:rsid w:val="00122B1E"/>
    <w:rsid w:val="00122EF1"/>
    <w:rsid w:val="001231E2"/>
    <w:rsid w:val="00123FFD"/>
    <w:rsid w:val="0012461D"/>
    <w:rsid w:val="00124659"/>
    <w:rsid w:val="001252E4"/>
    <w:rsid w:val="0012562B"/>
    <w:rsid w:val="001257DA"/>
    <w:rsid w:val="00125835"/>
    <w:rsid w:val="00125DF9"/>
    <w:rsid w:val="00126251"/>
    <w:rsid w:val="001268F7"/>
    <w:rsid w:val="00126B46"/>
    <w:rsid w:val="00127222"/>
    <w:rsid w:val="0012767A"/>
    <w:rsid w:val="0012771F"/>
    <w:rsid w:val="00127DEF"/>
    <w:rsid w:val="00127E21"/>
    <w:rsid w:val="001300C9"/>
    <w:rsid w:val="0013013C"/>
    <w:rsid w:val="0013061B"/>
    <w:rsid w:val="00131413"/>
    <w:rsid w:val="001316AC"/>
    <w:rsid w:val="001325D5"/>
    <w:rsid w:val="0013286B"/>
    <w:rsid w:val="001330DA"/>
    <w:rsid w:val="001330F0"/>
    <w:rsid w:val="00133414"/>
    <w:rsid w:val="00133850"/>
    <w:rsid w:val="00133C52"/>
    <w:rsid w:val="0013501C"/>
    <w:rsid w:val="00135198"/>
    <w:rsid w:val="00135A10"/>
    <w:rsid w:val="00136857"/>
    <w:rsid w:val="00136D1B"/>
    <w:rsid w:val="0013714D"/>
    <w:rsid w:val="00137D12"/>
    <w:rsid w:val="00140250"/>
    <w:rsid w:val="00141C87"/>
    <w:rsid w:val="00142712"/>
    <w:rsid w:val="00142BFF"/>
    <w:rsid w:val="00143748"/>
    <w:rsid w:val="001437CD"/>
    <w:rsid w:val="0014434D"/>
    <w:rsid w:val="0014444E"/>
    <w:rsid w:val="001445C4"/>
    <w:rsid w:val="001448E7"/>
    <w:rsid w:val="00144D99"/>
    <w:rsid w:val="00144FA7"/>
    <w:rsid w:val="0014574B"/>
    <w:rsid w:val="00145BB7"/>
    <w:rsid w:val="00145DFB"/>
    <w:rsid w:val="00146056"/>
    <w:rsid w:val="001463A2"/>
    <w:rsid w:val="00146878"/>
    <w:rsid w:val="00147579"/>
    <w:rsid w:val="00147961"/>
    <w:rsid w:val="00150BBF"/>
    <w:rsid w:val="00150FCC"/>
    <w:rsid w:val="00151421"/>
    <w:rsid w:val="00151780"/>
    <w:rsid w:val="0015251B"/>
    <w:rsid w:val="00152720"/>
    <w:rsid w:val="00152E6C"/>
    <w:rsid w:val="001530FC"/>
    <w:rsid w:val="001535DA"/>
    <w:rsid w:val="00153A06"/>
    <w:rsid w:val="00153E8A"/>
    <w:rsid w:val="001546F9"/>
    <w:rsid w:val="00155050"/>
    <w:rsid w:val="00155272"/>
    <w:rsid w:val="0015578E"/>
    <w:rsid w:val="001560B3"/>
    <w:rsid w:val="00156317"/>
    <w:rsid w:val="00156732"/>
    <w:rsid w:val="00156AE4"/>
    <w:rsid w:val="00157228"/>
    <w:rsid w:val="0015739C"/>
    <w:rsid w:val="00157F67"/>
    <w:rsid w:val="001601BA"/>
    <w:rsid w:val="0016025D"/>
    <w:rsid w:val="001602BB"/>
    <w:rsid w:val="001606D1"/>
    <w:rsid w:val="0016116A"/>
    <w:rsid w:val="001615AA"/>
    <w:rsid w:val="00161E6F"/>
    <w:rsid w:val="00161F44"/>
    <w:rsid w:val="0016238E"/>
    <w:rsid w:val="001623D5"/>
    <w:rsid w:val="00162653"/>
    <w:rsid w:val="00162892"/>
    <w:rsid w:val="0016350F"/>
    <w:rsid w:val="00163A8F"/>
    <w:rsid w:val="00163C52"/>
    <w:rsid w:val="001646B3"/>
    <w:rsid w:val="00164894"/>
    <w:rsid w:val="0016710B"/>
    <w:rsid w:val="0017012A"/>
    <w:rsid w:val="001718AA"/>
    <w:rsid w:val="00171B21"/>
    <w:rsid w:val="001722E5"/>
    <w:rsid w:val="00173346"/>
    <w:rsid w:val="001739A2"/>
    <w:rsid w:val="001748C4"/>
    <w:rsid w:val="001755DC"/>
    <w:rsid w:val="00175A80"/>
    <w:rsid w:val="00175BD1"/>
    <w:rsid w:val="001807AD"/>
    <w:rsid w:val="00180DB5"/>
    <w:rsid w:val="00180E3C"/>
    <w:rsid w:val="00180E86"/>
    <w:rsid w:val="00183228"/>
    <w:rsid w:val="00183E46"/>
    <w:rsid w:val="00184074"/>
    <w:rsid w:val="00184566"/>
    <w:rsid w:val="00184899"/>
    <w:rsid w:val="00184A15"/>
    <w:rsid w:val="00185059"/>
    <w:rsid w:val="00185F5F"/>
    <w:rsid w:val="0018695C"/>
    <w:rsid w:val="001879DE"/>
    <w:rsid w:val="00187A55"/>
    <w:rsid w:val="00187AAF"/>
    <w:rsid w:val="00190198"/>
    <w:rsid w:val="00190C6F"/>
    <w:rsid w:val="001911ED"/>
    <w:rsid w:val="00191BEF"/>
    <w:rsid w:val="00191DE7"/>
    <w:rsid w:val="00192009"/>
    <w:rsid w:val="00192595"/>
    <w:rsid w:val="001925D7"/>
    <w:rsid w:val="00192D62"/>
    <w:rsid w:val="00192F2F"/>
    <w:rsid w:val="00194751"/>
    <w:rsid w:val="00194A45"/>
    <w:rsid w:val="00194BD7"/>
    <w:rsid w:val="00194DFF"/>
    <w:rsid w:val="001951BE"/>
    <w:rsid w:val="001951F6"/>
    <w:rsid w:val="0019528C"/>
    <w:rsid w:val="00195563"/>
    <w:rsid w:val="00196059"/>
    <w:rsid w:val="0019659C"/>
    <w:rsid w:val="00196B5D"/>
    <w:rsid w:val="0019716C"/>
    <w:rsid w:val="001977FC"/>
    <w:rsid w:val="00197982"/>
    <w:rsid w:val="00197B3E"/>
    <w:rsid w:val="001A0764"/>
    <w:rsid w:val="001A149F"/>
    <w:rsid w:val="001A153F"/>
    <w:rsid w:val="001A1611"/>
    <w:rsid w:val="001A1DC9"/>
    <w:rsid w:val="001A1FD2"/>
    <w:rsid w:val="001A2146"/>
    <w:rsid w:val="001A2196"/>
    <w:rsid w:val="001A26CD"/>
    <w:rsid w:val="001A2DA3"/>
    <w:rsid w:val="001A3252"/>
    <w:rsid w:val="001A42F2"/>
    <w:rsid w:val="001A44D5"/>
    <w:rsid w:val="001A5430"/>
    <w:rsid w:val="001A6A3A"/>
    <w:rsid w:val="001A6E52"/>
    <w:rsid w:val="001B0684"/>
    <w:rsid w:val="001B06F0"/>
    <w:rsid w:val="001B09BF"/>
    <w:rsid w:val="001B0C5D"/>
    <w:rsid w:val="001B0EC4"/>
    <w:rsid w:val="001B1207"/>
    <w:rsid w:val="001B17B3"/>
    <w:rsid w:val="001B1BEF"/>
    <w:rsid w:val="001B1D1A"/>
    <w:rsid w:val="001B1E37"/>
    <w:rsid w:val="001B213F"/>
    <w:rsid w:val="001B2181"/>
    <w:rsid w:val="001B23FD"/>
    <w:rsid w:val="001B24C1"/>
    <w:rsid w:val="001B2FB3"/>
    <w:rsid w:val="001B32C8"/>
    <w:rsid w:val="001B4055"/>
    <w:rsid w:val="001B4115"/>
    <w:rsid w:val="001B4275"/>
    <w:rsid w:val="001B4E45"/>
    <w:rsid w:val="001B5982"/>
    <w:rsid w:val="001B632C"/>
    <w:rsid w:val="001B6511"/>
    <w:rsid w:val="001B6B77"/>
    <w:rsid w:val="001B74B4"/>
    <w:rsid w:val="001B7C0B"/>
    <w:rsid w:val="001B7D48"/>
    <w:rsid w:val="001B7EC0"/>
    <w:rsid w:val="001C0307"/>
    <w:rsid w:val="001C0385"/>
    <w:rsid w:val="001C05B0"/>
    <w:rsid w:val="001C1356"/>
    <w:rsid w:val="001C1914"/>
    <w:rsid w:val="001C2502"/>
    <w:rsid w:val="001C2C27"/>
    <w:rsid w:val="001C31BD"/>
    <w:rsid w:val="001C3E7F"/>
    <w:rsid w:val="001C42D2"/>
    <w:rsid w:val="001C4367"/>
    <w:rsid w:val="001C52D3"/>
    <w:rsid w:val="001C52DE"/>
    <w:rsid w:val="001C5729"/>
    <w:rsid w:val="001C69AE"/>
    <w:rsid w:val="001C69FC"/>
    <w:rsid w:val="001C6BC7"/>
    <w:rsid w:val="001C704E"/>
    <w:rsid w:val="001C7715"/>
    <w:rsid w:val="001C7D0D"/>
    <w:rsid w:val="001D02A9"/>
    <w:rsid w:val="001D04D0"/>
    <w:rsid w:val="001D0F41"/>
    <w:rsid w:val="001D11D0"/>
    <w:rsid w:val="001D1840"/>
    <w:rsid w:val="001D19BE"/>
    <w:rsid w:val="001D1AA7"/>
    <w:rsid w:val="001D26AB"/>
    <w:rsid w:val="001D2E79"/>
    <w:rsid w:val="001D36EB"/>
    <w:rsid w:val="001D3727"/>
    <w:rsid w:val="001D4423"/>
    <w:rsid w:val="001D4B49"/>
    <w:rsid w:val="001D4DF6"/>
    <w:rsid w:val="001D6133"/>
    <w:rsid w:val="001D63BF"/>
    <w:rsid w:val="001D6611"/>
    <w:rsid w:val="001D7580"/>
    <w:rsid w:val="001E072B"/>
    <w:rsid w:val="001E0DA1"/>
    <w:rsid w:val="001E11DC"/>
    <w:rsid w:val="001E16D2"/>
    <w:rsid w:val="001E18E1"/>
    <w:rsid w:val="001E1BF4"/>
    <w:rsid w:val="001E1C2F"/>
    <w:rsid w:val="001E1C7F"/>
    <w:rsid w:val="001E1D5E"/>
    <w:rsid w:val="001E2260"/>
    <w:rsid w:val="001E28E5"/>
    <w:rsid w:val="001E2B9D"/>
    <w:rsid w:val="001E31DB"/>
    <w:rsid w:val="001E3632"/>
    <w:rsid w:val="001E363E"/>
    <w:rsid w:val="001E4DDD"/>
    <w:rsid w:val="001E50B5"/>
    <w:rsid w:val="001E54ED"/>
    <w:rsid w:val="001E7F4D"/>
    <w:rsid w:val="001F088F"/>
    <w:rsid w:val="001F0CFE"/>
    <w:rsid w:val="001F1A5E"/>
    <w:rsid w:val="001F1FB7"/>
    <w:rsid w:val="001F22A5"/>
    <w:rsid w:val="001F317E"/>
    <w:rsid w:val="001F415A"/>
    <w:rsid w:val="001F44B5"/>
    <w:rsid w:val="001F4975"/>
    <w:rsid w:val="001F4BA3"/>
    <w:rsid w:val="001F5B99"/>
    <w:rsid w:val="001F6A39"/>
    <w:rsid w:val="001F771F"/>
    <w:rsid w:val="00200145"/>
    <w:rsid w:val="00200CA5"/>
    <w:rsid w:val="0020149E"/>
    <w:rsid w:val="00201672"/>
    <w:rsid w:val="00202452"/>
    <w:rsid w:val="00202751"/>
    <w:rsid w:val="002036A0"/>
    <w:rsid w:val="00203AD7"/>
    <w:rsid w:val="00203C85"/>
    <w:rsid w:val="00204FAA"/>
    <w:rsid w:val="00204FF0"/>
    <w:rsid w:val="002052B9"/>
    <w:rsid w:val="002057CB"/>
    <w:rsid w:val="00205B9A"/>
    <w:rsid w:val="00206096"/>
    <w:rsid w:val="002065E9"/>
    <w:rsid w:val="0020665D"/>
    <w:rsid w:val="00206958"/>
    <w:rsid w:val="00206A30"/>
    <w:rsid w:val="00206BC5"/>
    <w:rsid w:val="00207044"/>
    <w:rsid w:val="00207378"/>
    <w:rsid w:val="0021062C"/>
    <w:rsid w:val="00210DD0"/>
    <w:rsid w:val="00211286"/>
    <w:rsid w:val="002115CE"/>
    <w:rsid w:val="002117D6"/>
    <w:rsid w:val="002119B7"/>
    <w:rsid w:val="00211A93"/>
    <w:rsid w:val="00211FCB"/>
    <w:rsid w:val="002121F8"/>
    <w:rsid w:val="002133DC"/>
    <w:rsid w:val="002140AD"/>
    <w:rsid w:val="0021467F"/>
    <w:rsid w:val="002146FC"/>
    <w:rsid w:val="002149A1"/>
    <w:rsid w:val="00214DAB"/>
    <w:rsid w:val="00215755"/>
    <w:rsid w:val="0021670E"/>
    <w:rsid w:val="00216A72"/>
    <w:rsid w:val="00216A99"/>
    <w:rsid w:val="0021716A"/>
    <w:rsid w:val="00217855"/>
    <w:rsid w:val="00217A5A"/>
    <w:rsid w:val="00220698"/>
    <w:rsid w:val="0022173B"/>
    <w:rsid w:val="002225C0"/>
    <w:rsid w:val="0022327D"/>
    <w:rsid w:val="00223F1A"/>
    <w:rsid w:val="00223F52"/>
    <w:rsid w:val="002241FF"/>
    <w:rsid w:val="002246A7"/>
    <w:rsid w:val="00224829"/>
    <w:rsid w:val="00225115"/>
    <w:rsid w:val="00225221"/>
    <w:rsid w:val="00225607"/>
    <w:rsid w:val="00226984"/>
    <w:rsid w:val="00226FA0"/>
    <w:rsid w:val="0022774C"/>
    <w:rsid w:val="00227C00"/>
    <w:rsid w:val="00230083"/>
    <w:rsid w:val="00230864"/>
    <w:rsid w:val="00230C35"/>
    <w:rsid w:val="00231519"/>
    <w:rsid w:val="00231B43"/>
    <w:rsid w:val="00232852"/>
    <w:rsid w:val="00233323"/>
    <w:rsid w:val="00233434"/>
    <w:rsid w:val="00233AE8"/>
    <w:rsid w:val="0023480F"/>
    <w:rsid w:val="002349FF"/>
    <w:rsid w:val="00234B1B"/>
    <w:rsid w:val="00234F22"/>
    <w:rsid w:val="00234FB7"/>
    <w:rsid w:val="002354AC"/>
    <w:rsid w:val="002354D8"/>
    <w:rsid w:val="00235ADE"/>
    <w:rsid w:val="00235E41"/>
    <w:rsid w:val="00235ED2"/>
    <w:rsid w:val="00235EE2"/>
    <w:rsid w:val="00236078"/>
    <w:rsid w:val="002360AC"/>
    <w:rsid w:val="002361BC"/>
    <w:rsid w:val="00236860"/>
    <w:rsid w:val="00236F6A"/>
    <w:rsid w:val="002373DF"/>
    <w:rsid w:val="002402A7"/>
    <w:rsid w:val="002403DF"/>
    <w:rsid w:val="002414F2"/>
    <w:rsid w:val="00241585"/>
    <w:rsid w:val="002416DB"/>
    <w:rsid w:val="00241D74"/>
    <w:rsid w:val="00242083"/>
    <w:rsid w:val="002422DE"/>
    <w:rsid w:val="0024246F"/>
    <w:rsid w:val="0024247A"/>
    <w:rsid w:val="002425C4"/>
    <w:rsid w:val="002430AA"/>
    <w:rsid w:val="00243420"/>
    <w:rsid w:val="002437D4"/>
    <w:rsid w:val="00243D76"/>
    <w:rsid w:val="00244262"/>
    <w:rsid w:val="002444DE"/>
    <w:rsid w:val="0024462F"/>
    <w:rsid w:val="0024468E"/>
    <w:rsid w:val="00244CE4"/>
    <w:rsid w:val="00244E40"/>
    <w:rsid w:val="00244F3D"/>
    <w:rsid w:val="002456EE"/>
    <w:rsid w:val="00245E4C"/>
    <w:rsid w:val="00246426"/>
    <w:rsid w:val="0024656D"/>
    <w:rsid w:val="00246D5D"/>
    <w:rsid w:val="0024737C"/>
    <w:rsid w:val="00250371"/>
    <w:rsid w:val="002506FF"/>
    <w:rsid w:val="00250CF0"/>
    <w:rsid w:val="00250DDF"/>
    <w:rsid w:val="00251A8C"/>
    <w:rsid w:val="00251F5B"/>
    <w:rsid w:val="002526D0"/>
    <w:rsid w:val="0025273F"/>
    <w:rsid w:val="00252DC2"/>
    <w:rsid w:val="00254941"/>
    <w:rsid w:val="002550E7"/>
    <w:rsid w:val="00255120"/>
    <w:rsid w:val="0025545F"/>
    <w:rsid w:val="0025606B"/>
    <w:rsid w:val="002561BA"/>
    <w:rsid w:val="00256780"/>
    <w:rsid w:val="00256FAB"/>
    <w:rsid w:val="0025799A"/>
    <w:rsid w:val="002579BD"/>
    <w:rsid w:val="002608E5"/>
    <w:rsid w:val="00260DFB"/>
    <w:rsid w:val="00260DFC"/>
    <w:rsid w:val="0026112A"/>
    <w:rsid w:val="00262942"/>
    <w:rsid w:val="00262A5C"/>
    <w:rsid w:val="00262ECB"/>
    <w:rsid w:val="00262F71"/>
    <w:rsid w:val="00263224"/>
    <w:rsid w:val="0026465B"/>
    <w:rsid w:val="002647E6"/>
    <w:rsid w:val="002648B4"/>
    <w:rsid w:val="00264D35"/>
    <w:rsid w:val="0026533A"/>
    <w:rsid w:val="00266ACC"/>
    <w:rsid w:val="00266B71"/>
    <w:rsid w:val="00267253"/>
    <w:rsid w:val="00270D78"/>
    <w:rsid w:val="002713AF"/>
    <w:rsid w:val="00271428"/>
    <w:rsid w:val="00271497"/>
    <w:rsid w:val="00271BC8"/>
    <w:rsid w:val="0027205B"/>
    <w:rsid w:val="00272201"/>
    <w:rsid w:val="002723A5"/>
    <w:rsid w:val="002726D8"/>
    <w:rsid w:val="0027297B"/>
    <w:rsid w:val="00273172"/>
    <w:rsid w:val="00273464"/>
    <w:rsid w:val="00274049"/>
    <w:rsid w:val="002741AA"/>
    <w:rsid w:val="00274C54"/>
    <w:rsid w:val="00274EB3"/>
    <w:rsid w:val="00275BDD"/>
    <w:rsid w:val="002762BA"/>
    <w:rsid w:val="002768C7"/>
    <w:rsid w:val="002775CD"/>
    <w:rsid w:val="00277AD3"/>
    <w:rsid w:val="00277C24"/>
    <w:rsid w:val="00277FCE"/>
    <w:rsid w:val="002801CF"/>
    <w:rsid w:val="002804FA"/>
    <w:rsid w:val="00280646"/>
    <w:rsid w:val="002807A8"/>
    <w:rsid w:val="00280B60"/>
    <w:rsid w:val="00280D41"/>
    <w:rsid w:val="00281513"/>
    <w:rsid w:val="0028188D"/>
    <w:rsid w:val="00281913"/>
    <w:rsid w:val="00281ABD"/>
    <w:rsid w:val="00281FB1"/>
    <w:rsid w:val="00284D67"/>
    <w:rsid w:val="0028564A"/>
    <w:rsid w:val="00285887"/>
    <w:rsid w:val="00287779"/>
    <w:rsid w:val="00287CB6"/>
    <w:rsid w:val="00287E5E"/>
    <w:rsid w:val="002907BF"/>
    <w:rsid w:val="00290844"/>
    <w:rsid w:val="00290ACE"/>
    <w:rsid w:val="0029135B"/>
    <w:rsid w:val="0029142F"/>
    <w:rsid w:val="00291562"/>
    <w:rsid w:val="00291815"/>
    <w:rsid w:val="00292411"/>
    <w:rsid w:val="002926F7"/>
    <w:rsid w:val="00292858"/>
    <w:rsid w:val="002943B7"/>
    <w:rsid w:val="00294B61"/>
    <w:rsid w:val="00294BCA"/>
    <w:rsid w:val="00294C65"/>
    <w:rsid w:val="0029550E"/>
    <w:rsid w:val="002958FF"/>
    <w:rsid w:val="00295CE1"/>
    <w:rsid w:val="00296607"/>
    <w:rsid w:val="00296D35"/>
    <w:rsid w:val="002A0D0C"/>
    <w:rsid w:val="002A1410"/>
    <w:rsid w:val="002A1D20"/>
    <w:rsid w:val="002A28B3"/>
    <w:rsid w:val="002A29AC"/>
    <w:rsid w:val="002A2A8C"/>
    <w:rsid w:val="002A31A2"/>
    <w:rsid w:val="002A32B2"/>
    <w:rsid w:val="002A383C"/>
    <w:rsid w:val="002A3D0D"/>
    <w:rsid w:val="002A4291"/>
    <w:rsid w:val="002A504B"/>
    <w:rsid w:val="002A60C9"/>
    <w:rsid w:val="002A6347"/>
    <w:rsid w:val="002A651F"/>
    <w:rsid w:val="002A700C"/>
    <w:rsid w:val="002A7702"/>
    <w:rsid w:val="002A7A27"/>
    <w:rsid w:val="002B0402"/>
    <w:rsid w:val="002B042F"/>
    <w:rsid w:val="002B043A"/>
    <w:rsid w:val="002B0AC5"/>
    <w:rsid w:val="002B0CC9"/>
    <w:rsid w:val="002B128B"/>
    <w:rsid w:val="002B18CB"/>
    <w:rsid w:val="002B2304"/>
    <w:rsid w:val="002B235B"/>
    <w:rsid w:val="002B305C"/>
    <w:rsid w:val="002B3705"/>
    <w:rsid w:val="002B39E4"/>
    <w:rsid w:val="002B4EF3"/>
    <w:rsid w:val="002B51D4"/>
    <w:rsid w:val="002B544D"/>
    <w:rsid w:val="002B54FC"/>
    <w:rsid w:val="002B5F7B"/>
    <w:rsid w:val="002B6A38"/>
    <w:rsid w:val="002B78B3"/>
    <w:rsid w:val="002B7B5C"/>
    <w:rsid w:val="002C04FE"/>
    <w:rsid w:val="002C0782"/>
    <w:rsid w:val="002C09D5"/>
    <w:rsid w:val="002C11A6"/>
    <w:rsid w:val="002C1572"/>
    <w:rsid w:val="002C1685"/>
    <w:rsid w:val="002C200A"/>
    <w:rsid w:val="002C2783"/>
    <w:rsid w:val="002C34D4"/>
    <w:rsid w:val="002C36A0"/>
    <w:rsid w:val="002C3B2C"/>
    <w:rsid w:val="002C48C5"/>
    <w:rsid w:val="002C4BB4"/>
    <w:rsid w:val="002C5C81"/>
    <w:rsid w:val="002C6179"/>
    <w:rsid w:val="002C65DF"/>
    <w:rsid w:val="002C74AF"/>
    <w:rsid w:val="002C769B"/>
    <w:rsid w:val="002C7819"/>
    <w:rsid w:val="002C7B9C"/>
    <w:rsid w:val="002C7E97"/>
    <w:rsid w:val="002D061E"/>
    <w:rsid w:val="002D0D91"/>
    <w:rsid w:val="002D22C1"/>
    <w:rsid w:val="002D2650"/>
    <w:rsid w:val="002D2C62"/>
    <w:rsid w:val="002D31C6"/>
    <w:rsid w:val="002D31C7"/>
    <w:rsid w:val="002D33CC"/>
    <w:rsid w:val="002D42F3"/>
    <w:rsid w:val="002D43DC"/>
    <w:rsid w:val="002D4B0D"/>
    <w:rsid w:val="002D4F0E"/>
    <w:rsid w:val="002D51D7"/>
    <w:rsid w:val="002D5D38"/>
    <w:rsid w:val="002D5F89"/>
    <w:rsid w:val="002D6292"/>
    <w:rsid w:val="002D6A77"/>
    <w:rsid w:val="002D78C1"/>
    <w:rsid w:val="002D79E0"/>
    <w:rsid w:val="002D7CDE"/>
    <w:rsid w:val="002E02DF"/>
    <w:rsid w:val="002E1B96"/>
    <w:rsid w:val="002E1BC6"/>
    <w:rsid w:val="002E1EFF"/>
    <w:rsid w:val="002E2599"/>
    <w:rsid w:val="002E261B"/>
    <w:rsid w:val="002E3485"/>
    <w:rsid w:val="002E3753"/>
    <w:rsid w:val="002E3CD1"/>
    <w:rsid w:val="002E497E"/>
    <w:rsid w:val="002E554D"/>
    <w:rsid w:val="002E5E71"/>
    <w:rsid w:val="002E71F5"/>
    <w:rsid w:val="002E79DB"/>
    <w:rsid w:val="002F01DB"/>
    <w:rsid w:val="002F0645"/>
    <w:rsid w:val="002F0840"/>
    <w:rsid w:val="002F0D95"/>
    <w:rsid w:val="002F0E98"/>
    <w:rsid w:val="002F0F34"/>
    <w:rsid w:val="002F131B"/>
    <w:rsid w:val="002F155D"/>
    <w:rsid w:val="002F16EE"/>
    <w:rsid w:val="002F1867"/>
    <w:rsid w:val="002F2669"/>
    <w:rsid w:val="002F4E82"/>
    <w:rsid w:val="002F5011"/>
    <w:rsid w:val="002F5CBE"/>
    <w:rsid w:val="002F600F"/>
    <w:rsid w:val="002F733F"/>
    <w:rsid w:val="002F76AF"/>
    <w:rsid w:val="002F78FC"/>
    <w:rsid w:val="002F7C21"/>
    <w:rsid w:val="00300370"/>
    <w:rsid w:val="00300428"/>
    <w:rsid w:val="00300450"/>
    <w:rsid w:val="00300991"/>
    <w:rsid w:val="00301032"/>
    <w:rsid w:val="00301576"/>
    <w:rsid w:val="00301EF8"/>
    <w:rsid w:val="00302164"/>
    <w:rsid w:val="003022F2"/>
    <w:rsid w:val="00302473"/>
    <w:rsid w:val="00302F6F"/>
    <w:rsid w:val="0030362C"/>
    <w:rsid w:val="00303B04"/>
    <w:rsid w:val="00304052"/>
    <w:rsid w:val="00304218"/>
    <w:rsid w:val="00304FF9"/>
    <w:rsid w:val="00305029"/>
    <w:rsid w:val="003053AD"/>
    <w:rsid w:val="00305769"/>
    <w:rsid w:val="0030580D"/>
    <w:rsid w:val="00305907"/>
    <w:rsid w:val="00305954"/>
    <w:rsid w:val="00305D74"/>
    <w:rsid w:val="00306FF4"/>
    <w:rsid w:val="0030750E"/>
    <w:rsid w:val="00310286"/>
    <w:rsid w:val="00313F96"/>
    <w:rsid w:val="00314922"/>
    <w:rsid w:val="00315413"/>
    <w:rsid w:val="003154FC"/>
    <w:rsid w:val="0031586C"/>
    <w:rsid w:val="00315ECB"/>
    <w:rsid w:val="00316924"/>
    <w:rsid w:val="00317200"/>
    <w:rsid w:val="003172AE"/>
    <w:rsid w:val="00317613"/>
    <w:rsid w:val="00317CB8"/>
    <w:rsid w:val="003205B9"/>
    <w:rsid w:val="00320D18"/>
    <w:rsid w:val="00320DB1"/>
    <w:rsid w:val="00320E77"/>
    <w:rsid w:val="0032294B"/>
    <w:rsid w:val="00324E30"/>
    <w:rsid w:val="00324FAA"/>
    <w:rsid w:val="00325986"/>
    <w:rsid w:val="00325F6C"/>
    <w:rsid w:val="00326366"/>
    <w:rsid w:val="0032697B"/>
    <w:rsid w:val="003304F3"/>
    <w:rsid w:val="00330752"/>
    <w:rsid w:val="003307C0"/>
    <w:rsid w:val="00330C2F"/>
    <w:rsid w:val="00331056"/>
    <w:rsid w:val="00331648"/>
    <w:rsid w:val="0033164C"/>
    <w:rsid w:val="00331998"/>
    <w:rsid w:val="0033247A"/>
    <w:rsid w:val="0033299E"/>
    <w:rsid w:val="003331E6"/>
    <w:rsid w:val="003332B2"/>
    <w:rsid w:val="003337D5"/>
    <w:rsid w:val="00333EF9"/>
    <w:rsid w:val="003341C0"/>
    <w:rsid w:val="0033431C"/>
    <w:rsid w:val="00334D93"/>
    <w:rsid w:val="003356DB"/>
    <w:rsid w:val="00335E1A"/>
    <w:rsid w:val="00336FB1"/>
    <w:rsid w:val="003379AA"/>
    <w:rsid w:val="00340119"/>
    <w:rsid w:val="00341FD8"/>
    <w:rsid w:val="00342CAC"/>
    <w:rsid w:val="0034347C"/>
    <w:rsid w:val="00343CB1"/>
    <w:rsid w:val="00344350"/>
    <w:rsid w:val="003450BE"/>
    <w:rsid w:val="0034693A"/>
    <w:rsid w:val="00346A2F"/>
    <w:rsid w:val="00346A71"/>
    <w:rsid w:val="0034743A"/>
    <w:rsid w:val="00347B4E"/>
    <w:rsid w:val="00347BA7"/>
    <w:rsid w:val="0035001F"/>
    <w:rsid w:val="0035024B"/>
    <w:rsid w:val="0035043F"/>
    <w:rsid w:val="00351969"/>
    <w:rsid w:val="00351F1A"/>
    <w:rsid w:val="00351FF2"/>
    <w:rsid w:val="00352451"/>
    <w:rsid w:val="003528DB"/>
    <w:rsid w:val="00352F24"/>
    <w:rsid w:val="003533CE"/>
    <w:rsid w:val="003534BD"/>
    <w:rsid w:val="00353FE6"/>
    <w:rsid w:val="0035425F"/>
    <w:rsid w:val="00354817"/>
    <w:rsid w:val="00354C53"/>
    <w:rsid w:val="00354E9E"/>
    <w:rsid w:val="00354FCA"/>
    <w:rsid w:val="003553EB"/>
    <w:rsid w:val="0035639A"/>
    <w:rsid w:val="003565CD"/>
    <w:rsid w:val="00356CA9"/>
    <w:rsid w:val="003575BE"/>
    <w:rsid w:val="00357835"/>
    <w:rsid w:val="003601E8"/>
    <w:rsid w:val="00360A43"/>
    <w:rsid w:val="00360DB9"/>
    <w:rsid w:val="00360E66"/>
    <w:rsid w:val="00361C31"/>
    <w:rsid w:val="00363A12"/>
    <w:rsid w:val="00363D11"/>
    <w:rsid w:val="00363EFB"/>
    <w:rsid w:val="0036454D"/>
    <w:rsid w:val="00364BB7"/>
    <w:rsid w:val="003651AC"/>
    <w:rsid w:val="003659FD"/>
    <w:rsid w:val="00365CB7"/>
    <w:rsid w:val="00365DFC"/>
    <w:rsid w:val="00365FE9"/>
    <w:rsid w:val="0036637F"/>
    <w:rsid w:val="003675B7"/>
    <w:rsid w:val="00367CF6"/>
    <w:rsid w:val="0037046A"/>
    <w:rsid w:val="00370735"/>
    <w:rsid w:val="0037080A"/>
    <w:rsid w:val="0037088E"/>
    <w:rsid w:val="00373034"/>
    <w:rsid w:val="003730F6"/>
    <w:rsid w:val="003731AF"/>
    <w:rsid w:val="00373990"/>
    <w:rsid w:val="00374942"/>
    <w:rsid w:val="00375421"/>
    <w:rsid w:val="00375659"/>
    <w:rsid w:val="00375C37"/>
    <w:rsid w:val="00376BE8"/>
    <w:rsid w:val="003770DB"/>
    <w:rsid w:val="003771E4"/>
    <w:rsid w:val="00377435"/>
    <w:rsid w:val="00380478"/>
    <w:rsid w:val="0038091A"/>
    <w:rsid w:val="00381744"/>
    <w:rsid w:val="003829CC"/>
    <w:rsid w:val="00382FBD"/>
    <w:rsid w:val="00383220"/>
    <w:rsid w:val="00383984"/>
    <w:rsid w:val="0038401F"/>
    <w:rsid w:val="003842C2"/>
    <w:rsid w:val="0038451D"/>
    <w:rsid w:val="00385028"/>
    <w:rsid w:val="0038544D"/>
    <w:rsid w:val="00386A84"/>
    <w:rsid w:val="00386BB3"/>
    <w:rsid w:val="00386DD8"/>
    <w:rsid w:val="00386F99"/>
    <w:rsid w:val="00387450"/>
    <w:rsid w:val="00387661"/>
    <w:rsid w:val="00387758"/>
    <w:rsid w:val="00390096"/>
    <w:rsid w:val="0039050C"/>
    <w:rsid w:val="00390518"/>
    <w:rsid w:val="00393235"/>
    <w:rsid w:val="00393606"/>
    <w:rsid w:val="003937B7"/>
    <w:rsid w:val="00393DA0"/>
    <w:rsid w:val="003946C8"/>
    <w:rsid w:val="00395397"/>
    <w:rsid w:val="00395A9A"/>
    <w:rsid w:val="00395B5D"/>
    <w:rsid w:val="00395ECA"/>
    <w:rsid w:val="003973BE"/>
    <w:rsid w:val="00397B68"/>
    <w:rsid w:val="00397EB9"/>
    <w:rsid w:val="003A07F7"/>
    <w:rsid w:val="003A153C"/>
    <w:rsid w:val="003A1F90"/>
    <w:rsid w:val="003A207D"/>
    <w:rsid w:val="003A257E"/>
    <w:rsid w:val="003A2E93"/>
    <w:rsid w:val="003A380B"/>
    <w:rsid w:val="003A400B"/>
    <w:rsid w:val="003A482C"/>
    <w:rsid w:val="003A5F21"/>
    <w:rsid w:val="003A63F8"/>
    <w:rsid w:val="003A64CD"/>
    <w:rsid w:val="003A6E30"/>
    <w:rsid w:val="003A77A2"/>
    <w:rsid w:val="003A7DFC"/>
    <w:rsid w:val="003B00AC"/>
    <w:rsid w:val="003B0568"/>
    <w:rsid w:val="003B0C01"/>
    <w:rsid w:val="003B4A09"/>
    <w:rsid w:val="003B5102"/>
    <w:rsid w:val="003B5171"/>
    <w:rsid w:val="003B538A"/>
    <w:rsid w:val="003B619B"/>
    <w:rsid w:val="003B688A"/>
    <w:rsid w:val="003B6B6A"/>
    <w:rsid w:val="003B6DE6"/>
    <w:rsid w:val="003B6E75"/>
    <w:rsid w:val="003B7766"/>
    <w:rsid w:val="003B784E"/>
    <w:rsid w:val="003C12FD"/>
    <w:rsid w:val="003C1487"/>
    <w:rsid w:val="003C15CD"/>
    <w:rsid w:val="003C161F"/>
    <w:rsid w:val="003C1BA1"/>
    <w:rsid w:val="003C293E"/>
    <w:rsid w:val="003C34B5"/>
    <w:rsid w:val="003C3912"/>
    <w:rsid w:val="003C3938"/>
    <w:rsid w:val="003C3FEA"/>
    <w:rsid w:val="003C40C2"/>
    <w:rsid w:val="003C4C36"/>
    <w:rsid w:val="003C510C"/>
    <w:rsid w:val="003C5159"/>
    <w:rsid w:val="003C5434"/>
    <w:rsid w:val="003C5C6A"/>
    <w:rsid w:val="003C5D20"/>
    <w:rsid w:val="003C69B5"/>
    <w:rsid w:val="003C74BE"/>
    <w:rsid w:val="003C797F"/>
    <w:rsid w:val="003D0A30"/>
    <w:rsid w:val="003D0E63"/>
    <w:rsid w:val="003D158F"/>
    <w:rsid w:val="003D159B"/>
    <w:rsid w:val="003D16B4"/>
    <w:rsid w:val="003D1ECA"/>
    <w:rsid w:val="003D244B"/>
    <w:rsid w:val="003D2A70"/>
    <w:rsid w:val="003D3475"/>
    <w:rsid w:val="003D3A5D"/>
    <w:rsid w:val="003D3BD1"/>
    <w:rsid w:val="003D43A1"/>
    <w:rsid w:val="003D4857"/>
    <w:rsid w:val="003D4B0C"/>
    <w:rsid w:val="003D554C"/>
    <w:rsid w:val="003D5750"/>
    <w:rsid w:val="003D5B79"/>
    <w:rsid w:val="003D5CCF"/>
    <w:rsid w:val="003D5E02"/>
    <w:rsid w:val="003D6226"/>
    <w:rsid w:val="003D6670"/>
    <w:rsid w:val="003D6B7B"/>
    <w:rsid w:val="003D7386"/>
    <w:rsid w:val="003D742E"/>
    <w:rsid w:val="003D7733"/>
    <w:rsid w:val="003D7C9C"/>
    <w:rsid w:val="003E0F78"/>
    <w:rsid w:val="003E2195"/>
    <w:rsid w:val="003E2932"/>
    <w:rsid w:val="003E2DD2"/>
    <w:rsid w:val="003E3319"/>
    <w:rsid w:val="003E33EA"/>
    <w:rsid w:val="003E3D0C"/>
    <w:rsid w:val="003E4818"/>
    <w:rsid w:val="003E50E6"/>
    <w:rsid w:val="003E51BC"/>
    <w:rsid w:val="003E5A4A"/>
    <w:rsid w:val="003E5F9D"/>
    <w:rsid w:val="003E608E"/>
    <w:rsid w:val="003E70CA"/>
    <w:rsid w:val="003E71E7"/>
    <w:rsid w:val="003E7320"/>
    <w:rsid w:val="003E7E77"/>
    <w:rsid w:val="003E7F3F"/>
    <w:rsid w:val="003E7F41"/>
    <w:rsid w:val="003F1268"/>
    <w:rsid w:val="003F15FA"/>
    <w:rsid w:val="003F1DE4"/>
    <w:rsid w:val="003F2957"/>
    <w:rsid w:val="003F2FC9"/>
    <w:rsid w:val="003F3E1C"/>
    <w:rsid w:val="003F3F16"/>
    <w:rsid w:val="003F5A27"/>
    <w:rsid w:val="003F5BF2"/>
    <w:rsid w:val="003F5F6F"/>
    <w:rsid w:val="003F5FE9"/>
    <w:rsid w:val="003F6BCE"/>
    <w:rsid w:val="003F799B"/>
    <w:rsid w:val="00400570"/>
    <w:rsid w:val="004017D9"/>
    <w:rsid w:val="00401D29"/>
    <w:rsid w:val="00401ED2"/>
    <w:rsid w:val="004023F7"/>
    <w:rsid w:val="00402762"/>
    <w:rsid w:val="00402D66"/>
    <w:rsid w:val="00403EDF"/>
    <w:rsid w:val="00404531"/>
    <w:rsid w:val="00404910"/>
    <w:rsid w:val="00404A64"/>
    <w:rsid w:val="00405396"/>
    <w:rsid w:val="00405412"/>
    <w:rsid w:val="00405C5D"/>
    <w:rsid w:val="00406245"/>
    <w:rsid w:val="004062CD"/>
    <w:rsid w:val="004063BA"/>
    <w:rsid w:val="00406EB2"/>
    <w:rsid w:val="00407419"/>
    <w:rsid w:val="0040782A"/>
    <w:rsid w:val="00412D8A"/>
    <w:rsid w:val="0041303A"/>
    <w:rsid w:val="004143AA"/>
    <w:rsid w:val="004144D6"/>
    <w:rsid w:val="00414CB1"/>
    <w:rsid w:val="00415485"/>
    <w:rsid w:val="00415D0B"/>
    <w:rsid w:val="004163EA"/>
    <w:rsid w:val="00416632"/>
    <w:rsid w:val="00416A90"/>
    <w:rsid w:val="004173A4"/>
    <w:rsid w:val="00420B37"/>
    <w:rsid w:val="004219E1"/>
    <w:rsid w:val="00421A0F"/>
    <w:rsid w:val="00422131"/>
    <w:rsid w:val="004221EB"/>
    <w:rsid w:val="0042398B"/>
    <w:rsid w:val="00423E44"/>
    <w:rsid w:val="00424474"/>
    <w:rsid w:val="00424A57"/>
    <w:rsid w:val="00425110"/>
    <w:rsid w:val="004251CA"/>
    <w:rsid w:val="00425466"/>
    <w:rsid w:val="00425DF9"/>
    <w:rsid w:val="00425F75"/>
    <w:rsid w:val="00426B63"/>
    <w:rsid w:val="00427C6A"/>
    <w:rsid w:val="00430117"/>
    <w:rsid w:val="0043050C"/>
    <w:rsid w:val="00430873"/>
    <w:rsid w:val="00430B7C"/>
    <w:rsid w:val="0043156B"/>
    <w:rsid w:val="004316F9"/>
    <w:rsid w:val="0043198C"/>
    <w:rsid w:val="00431B9B"/>
    <w:rsid w:val="00432263"/>
    <w:rsid w:val="00433397"/>
    <w:rsid w:val="004333E9"/>
    <w:rsid w:val="00433DB3"/>
    <w:rsid w:val="00434DCF"/>
    <w:rsid w:val="0043535D"/>
    <w:rsid w:val="00435A56"/>
    <w:rsid w:val="00435DDE"/>
    <w:rsid w:val="004367D8"/>
    <w:rsid w:val="00436CEA"/>
    <w:rsid w:val="00436F1D"/>
    <w:rsid w:val="00436F98"/>
    <w:rsid w:val="00440DA7"/>
    <w:rsid w:val="00441A1C"/>
    <w:rsid w:val="00441A4E"/>
    <w:rsid w:val="004422D3"/>
    <w:rsid w:val="00442E13"/>
    <w:rsid w:val="00442F5F"/>
    <w:rsid w:val="00443AA8"/>
    <w:rsid w:val="004448DD"/>
    <w:rsid w:val="00445393"/>
    <w:rsid w:val="00445858"/>
    <w:rsid w:val="00446B62"/>
    <w:rsid w:val="00446E28"/>
    <w:rsid w:val="00450C4C"/>
    <w:rsid w:val="00451A3A"/>
    <w:rsid w:val="00451B16"/>
    <w:rsid w:val="00451BF6"/>
    <w:rsid w:val="004520D0"/>
    <w:rsid w:val="00453108"/>
    <w:rsid w:val="00453290"/>
    <w:rsid w:val="00453CFC"/>
    <w:rsid w:val="00454C05"/>
    <w:rsid w:val="00454E49"/>
    <w:rsid w:val="00455480"/>
    <w:rsid w:val="00456615"/>
    <w:rsid w:val="00456691"/>
    <w:rsid w:val="00457313"/>
    <w:rsid w:val="0045753E"/>
    <w:rsid w:val="0045753F"/>
    <w:rsid w:val="00457802"/>
    <w:rsid w:val="00460110"/>
    <w:rsid w:val="0046031A"/>
    <w:rsid w:val="004603C3"/>
    <w:rsid w:val="004603CD"/>
    <w:rsid w:val="004605BC"/>
    <w:rsid w:val="0046067E"/>
    <w:rsid w:val="004609AF"/>
    <w:rsid w:val="00460DEF"/>
    <w:rsid w:val="0046140F"/>
    <w:rsid w:val="00461C14"/>
    <w:rsid w:val="004623B2"/>
    <w:rsid w:val="00462DDF"/>
    <w:rsid w:val="00463603"/>
    <w:rsid w:val="00463E38"/>
    <w:rsid w:val="00464188"/>
    <w:rsid w:val="004641F7"/>
    <w:rsid w:val="0046420D"/>
    <w:rsid w:val="0046444F"/>
    <w:rsid w:val="00464C51"/>
    <w:rsid w:val="00466618"/>
    <w:rsid w:val="00467011"/>
    <w:rsid w:val="004675D4"/>
    <w:rsid w:val="00470A6D"/>
    <w:rsid w:val="00472254"/>
    <w:rsid w:val="004727AC"/>
    <w:rsid w:val="004728E2"/>
    <w:rsid w:val="00472DA5"/>
    <w:rsid w:val="00472F26"/>
    <w:rsid w:val="00473BDA"/>
    <w:rsid w:val="00474793"/>
    <w:rsid w:val="004757CD"/>
    <w:rsid w:val="00475CF0"/>
    <w:rsid w:val="004763A1"/>
    <w:rsid w:val="0047661F"/>
    <w:rsid w:val="004766A6"/>
    <w:rsid w:val="0047682F"/>
    <w:rsid w:val="00476A1C"/>
    <w:rsid w:val="00476C69"/>
    <w:rsid w:val="004772AC"/>
    <w:rsid w:val="0047731E"/>
    <w:rsid w:val="00477F54"/>
    <w:rsid w:val="00480A78"/>
    <w:rsid w:val="0048193D"/>
    <w:rsid w:val="00481E17"/>
    <w:rsid w:val="0048239E"/>
    <w:rsid w:val="004824F4"/>
    <w:rsid w:val="00483384"/>
    <w:rsid w:val="004839E7"/>
    <w:rsid w:val="00483AD4"/>
    <w:rsid w:val="00484CB3"/>
    <w:rsid w:val="00485A7B"/>
    <w:rsid w:val="0048602E"/>
    <w:rsid w:val="00486506"/>
    <w:rsid w:val="0048736D"/>
    <w:rsid w:val="00487BD1"/>
    <w:rsid w:val="00491FA2"/>
    <w:rsid w:val="004924DD"/>
    <w:rsid w:val="00492533"/>
    <w:rsid w:val="00492928"/>
    <w:rsid w:val="0049437A"/>
    <w:rsid w:val="004945AD"/>
    <w:rsid w:val="0049471D"/>
    <w:rsid w:val="00494A48"/>
    <w:rsid w:val="00494D2F"/>
    <w:rsid w:val="00494FBF"/>
    <w:rsid w:val="00495267"/>
    <w:rsid w:val="0049597B"/>
    <w:rsid w:val="00495A67"/>
    <w:rsid w:val="00495D6F"/>
    <w:rsid w:val="0049613C"/>
    <w:rsid w:val="00496819"/>
    <w:rsid w:val="00496F30"/>
    <w:rsid w:val="004A050F"/>
    <w:rsid w:val="004A0677"/>
    <w:rsid w:val="004A0B99"/>
    <w:rsid w:val="004A15D6"/>
    <w:rsid w:val="004A1812"/>
    <w:rsid w:val="004A1EC6"/>
    <w:rsid w:val="004A278B"/>
    <w:rsid w:val="004A2E1C"/>
    <w:rsid w:val="004A374B"/>
    <w:rsid w:val="004A4805"/>
    <w:rsid w:val="004A5490"/>
    <w:rsid w:val="004A5D4C"/>
    <w:rsid w:val="004A60FF"/>
    <w:rsid w:val="004A61A4"/>
    <w:rsid w:val="004A6DDE"/>
    <w:rsid w:val="004A7721"/>
    <w:rsid w:val="004B0920"/>
    <w:rsid w:val="004B09E6"/>
    <w:rsid w:val="004B0ECB"/>
    <w:rsid w:val="004B1998"/>
    <w:rsid w:val="004B1D21"/>
    <w:rsid w:val="004B1ECE"/>
    <w:rsid w:val="004B2365"/>
    <w:rsid w:val="004B283B"/>
    <w:rsid w:val="004B2E2E"/>
    <w:rsid w:val="004B2EAA"/>
    <w:rsid w:val="004B31C5"/>
    <w:rsid w:val="004B34C7"/>
    <w:rsid w:val="004B37C7"/>
    <w:rsid w:val="004B3B46"/>
    <w:rsid w:val="004B475B"/>
    <w:rsid w:val="004B4894"/>
    <w:rsid w:val="004B4AC0"/>
    <w:rsid w:val="004B57C1"/>
    <w:rsid w:val="004B5964"/>
    <w:rsid w:val="004B6A07"/>
    <w:rsid w:val="004B704F"/>
    <w:rsid w:val="004B7441"/>
    <w:rsid w:val="004B7866"/>
    <w:rsid w:val="004B7C79"/>
    <w:rsid w:val="004C0109"/>
    <w:rsid w:val="004C04CB"/>
    <w:rsid w:val="004C0AF1"/>
    <w:rsid w:val="004C1C6B"/>
    <w:rsid w:val="004C2012"/>
    <w:rsid w:val="004C230A"/>
    <w:rsid w:val="004C29EB"/>
    <w:rsid w:val="004C2F0D"/>
    <w:rsid w:val="004C378C"/>
    <w:rsid w:val="004C37DA"/>
    <w:rsid w:val="004C3B4E"/>
    <w:rsid w:val="004C4E5D"/>
    <w:rsid w:val="004C4F12"/>
    <w:rsid w:val="004C51A3"/>
    <w:rsid w:val="004C5548"/>
    <w:rsid w:val="004C5D6C"/>
    <w:rsid w:val="004C606D"/>
    <w:rsid w:val="004C6DD9"/>
    <w:rsid w:val="004C75A9"/>
    <w:rsid w:val="004C7D40"/>
    <w:rsid w:val="004D0B54"/>
    <w:rsid w:val="004D0F1E"/>
    <w:rsid w:val="004D10B8"/>
    <w:rsid w:val="004D1B7E"/>
    <w:rsid w:val="004D2A8E"/>
    <w:rsid w:val="004D2E1C"/>
    <w:rsid w:val="004D3222"/>
    <w:rsid w:val="004D350D"/>
    <w:rsid w:val="004D3914"/>
    <w:rsid w:val="004D4083"/>
    <w:rsid w:val="004D41D2"/>
    <w:rsid w:val="004D420F"/>
    <w:rsid w:val="004D4C61"/>
    <w:rsid w:val="004D552E"/>
    <w:rsid w:val="004D5566"/>
    <w:rsid w:val="004D59B6"/>
    <w:rsid w:val="004D6344"/>
    <w:rsid w:val="004D6776"/>
    <w:rsid w:val="004D68E1"/>
    <w:rsid w:val="004D6B7A"/>
    <w:rsid w:val="004D7062"/>
    <w:rsid w:val="004D70FE"/>
    <w:rsid w:val="004E0B05"/>
    <w:rsid w:val="004E293C"/>
    <w:rsid w:val="004E3E45"/>
    <w:rsid w:val="004E522A"/>
    <w:rsid w:val="004E52A5"/>
    <w:rsid w:val="004E52BB"/>
    <w:rsid w:val="004E5376"/>
    <w:rsid w:val="004E76DE"/>
    <w:rsid w:val="004E7ADC"/>
    <w:rsid w:val="004E7D09"/>
    <w:rsid w:val="004F0580"/>
    <w:rsid w:val="004F14E4"/>
    <w:rsid w:val="004F15AC"/>
    <w:rsid w:val="004F2584"/>
    <w:rsid w:val="004F2AED"/>
    <w:rsid w:val="004F2B15"/>
    <w:rsid w:val="004F3424"/>
    <w:rsid w:val="004F34C8"/>
    <w:rsid w:val="004F39AE"/>
    <w:rsid w:val="004F3E8E"/>
    <w:rsid w:val="004F4572"/>
    <w:rsid w:val="004F46C8"/>
    <w:rsid w:val="004F627F"/>
    <w:rsid w:val="004F780F"/>
    <w:rsid w:val="004F7A71"/>
    <w:rsid w:val="00500492"/>
    <w:rsid w:val="00500B6E"/>
    <w:rsid w:val="00500EB6"/>
    <w:rsid w:val="00500EB9"/>
    <w:rsid w:val="00501121"/>
    <w:rsid w:val="00501527"/>
    <w:rsid w:val="00501FAC"/>
    <w:rsid w:val="005024EA"/>
    <w:rsid w:val="005032A9"/>
    <w:rsid w:val="005037AA"/>
    <w:rsid w:val="005044F1"/>
    <w:rsid w:val="00504519"/>
    <w:rsid w:val="0050461A"/>
    <w:rsid w:val="00504F7D"/>
    <w:rsid w:val="005056AD"/>
    <w:rsid w:val="0050597E"/>
    <w:rsid w:val="00505FE4"/>
    <w:rsid w:val="00506D32"/>
    <w:rsid w:val="00506E90"/>
    <w:rsid w:val="005074FD"/>
    <w:rsid w:val="00507820"/>
    <w:rsid w:val="005078F5"/>
    <w:rsid w:val="00507EA5"/>
    <w:rsid w:val="005112CA"/>
    <w:rsid w:val="005121F2"/>
    <w:rsid w:val="005122D5"/>
    <w:rsid w:val="00512523"/>
    <w:rsid w:val="00512732"/>
    <w:rsid w:val="005127F3"/>
    <w:rsid w:val="00512BCA"/>
    <w:rsid w:val="00512C2A"/>
    <w:rsid w:val="005146D0"/>
    <w:rsid w:val="005151B0"/>
    <w:rsid w:val="0051572B"/>
    <w:rsid w:val="00515946"/>
    <w:rsid w:val="00516528"/>
    <w:rsid w:val="0051679F"/>
    <w:rsid w:val="00516F81"/>
    <w:rsid w:val="005170E2"/>
    <w:rsid w:val="00517BFF"/>
    <w:rsid w:val="00520E59"/>
    <w:rsid w:val="005212A1"/>
    <w:rsid w:val="00522798"/>
    <w:rsid w:val="0052329E"/>
    <w:rsid w:val="005238E0"/>
    <w:rsid w:val="00523D56"/>
    <w:rsid w:val="005246CC"/>
    <w:rsid w:val="005248CB"/>
    <w:rsid w:val="00524970"/>
    <w:rsid w:val="00524ABB"/>
    <w:rsid w:val="005254BC"/>
    <w:rsid w:val="005255EA"/>
    <w:rsid w:val="00525868"/>
    <w:rsid w:val="00526263"/>
    <w:rsid w:val="0052674F"/>
    <w:rsid w:val="00526F3C"/>
    <w:rsid w:val="00527A59"/>
    <w:rsid w:val="00530761"/>
    <w:rsid w:val="00530B1F"/>
    <w:rsid w:val="00531BF1"/>
    <w:rsid w:val="005323FB"/>
    <w:rsid w:val="00532B66"/>
    <w:rsid w:val="00532C36"/>
    <w:rsid w:val="005333A3"/>
    <w:rsid w:val="005336F5"/>
    <w:rsid w:val="00534933"/>
    <w:rsid w:val="005352F4"/>
    <w:rsid w:val="00535444"/>
    <w:rsid w:val="005373C9"/>
    <w:rsid w:val="005375DC"/>
    <w:rsid w:val="005379BC"/>
    <w:rsid w:val="00537D0B"/>
    <w:rsid w:val="00537F73"/>
    <w:rsid w:val="00540606"/>
    <w:rsid w:val="0054074A"/>
    <w:rsid w:val="0054128B"/>
    <w:rsid w:val="00541380"/>
    <w:rsid w:val="0054171E"/>
    <w:rsid w:val="00542367"/>
    <w:rsid w:val="00542A95"/>
    <w:rsid w:val="00542CFC"/>
    <w:rsid w:val="00542F60"/>
    <w:rsid w:val="00543624"/>
    <w:rsid w:val="00543E98"/>
    <w:rsid w:val="00544200"/>
    <w:rsid w:val="00545282"/>
    <w:rsid w:val="00545B32"/>
    <w:rsid w:val="005461D2"/>
    <w:rsid w:val="005464D3"/>
    <w:rsid w:val="00546E78"/>
    <w:rsid w:val="0054707C"/>
    <w:rsid w:val="005476A4"/>
    <w:rsid w:val="00550FBA"/>
    <w:rsid w:val="00552AEB"/>
    <w:rsid w:val="00553709"/>
    <w:rsid w:val="005537A7"/>
    <w:rsid w:val="005538DD"/>
    <w:rsid w:val="00553A14"/>
    <w:rsid w:val="0055452F"/>
    <w:rsid w:val="00555338"/>
    <w:rsid w:val="00556105"/>
    <w:rsid w:val="005567D6"/>
    <w:rsid w:val="00556B3F"/>
    <w:rsid w:val="00557A12"/>
    <w:rsid w:val="00557B79"/>
    <w:rsid w:val="0056016D"/>
    <w:rsid w:val="00560178"/>
    <w:rsid w:val="005604B7"/>
    <w:rsid w:val="00560C70"/>
    <w:rsid w:val="005610E0"/>
    <w:rsid w:val="00561ACC"/>
    <w:rsid w:val="00562148"/>
    <w:rsid w:val="00562244"/>
    <w:rsid w:val="00562342"/>
    <w:rsid w:val="0056250C"/>
    <w:rsid w:val="00563F05"/>
    <w:rsid w:val="00564346"/>
    <w:rsid w:val="00564434"/>
    <w:rsid w:val="00564C29"/>
    <w:rsid w:val="005659F1"/>
    <w:rsid w:val="00565DA6"/>
    <w:rsid w:val="00565E69"/>
    <w:rsid w:val="0056657B"/>
    <w:rsid w:val="005669D8"/>
    <w:rsid w:val="00566BE9"/>
    <w:rsid w:val="005676C4"/>
    <w:rsid w:val="005676FC"/>
    <w:rsid w:val="00570066"/>
    <w:rsid w:val="00570221"/>
    <w:rsid w:val="0057275E"/>
    <w:rsid w:val="00572809"/>
    <w:rsid w:val="005729CA"/>
    <w:rsid w:val="005729DE"/>
    <w:rsid w:val="00572DC9"/>
    <w:rsid w:val="0057448E"/>
    <w:rsid w:val="005746A2"/>
    <w:rsid w:val="005753AB"/>
    <w:rsid w:val="00575E52"/>
    <w:rsid w:val="00576332"/>
    <w:rsid w:val="00576580"/>
    <w:rsid w:val="00577C08"/>
    <w:rsid w:val="00577DC9"/>
    <w:rsid w:val="00577EB9"/>
    <w:rsid w:val="00580A4B"/>
    <w:rsid w:val="00581160"/>
    <w:rsid w:val="005821B8"/>
    <w:rsid w:val="00582829"/>
    <w:rsid w:val="00582A60"/>
    <w:rsid w:val="0058396D"/>
    <w:rsid w:val="00584137"/>
    <w:rsid w:val="00584B0B"/>
    <w:rsid w:val="00584E92"/>
    <w:rsid w:val="0058521D"/>
    <w:rsid w:val="00585476"/>
    <w:rsid w:val="00585A1E"/>
    <w:rsid w:val="005860CC"/>
    <w:rsid w:val="0058735C"/>
    <w:rsid w:val="00587803"/>
    <w:rsid w:val="00590AF6"/>
    <w:rsid w:val="00590F4C"/>
    <w:rsid w:val="00591C25"/>
    <w:rsid w:val="00592660"/>
    <w:rsid w:val="005928B1"/>
    <w:rsid w:val="0059331B"/>
    <w:rsid w:val="00593B0B"/>
    <w:rsid w:val="00595335"/>
    <w:rsid w:val="005956E4"/>
    <w:rsid w:val="005957CD"/>
    <w:rsid w:val="00596930"/>
    <w:rsid w:val="00596944"/>
    <w:rsid w:val="00596C2D"/>
    <w:rsid w:val="00596C9F"/>
    <w:rsid w:val="00597A4F"/>
    <w:rsid w:val="005A046B"/>
    <w:rsid w:val="005A0A79"/>
    <w:rsid w:val="005A1673"/>
    <w:rsid w:val="005A1983"/>
    <w:rsid w:val="005A1CF1"/>
    <w:rsid w:val="005A2347"/>
    <w:rsid w:val="005A2B4B"/>
    <w:rsid w:val="005A3471"/>
    <w:rsid w:val="005A4625"/>
    <w:rsid w:val="005A5D32"/>
    <w:rsid w:val="005A5F9E"/>
    <w:rsid w:val="005A6E40"/>
    <w:rsid w:val="005A77F0"/>
    <w:rsid w:val="005B0188"/>
    <w:rsid w:val="005B1706"/>
    <w:rsid w:val="005B2026"/>
    <w:rsid w:val="005B238F"/>
    <w:rsid w:val="005B2FBA"/>
    <w:rsid w:val="005B3016"/>
    <w:rsid w:val="005B3EA0"/>
    <w:rsid w:val="005B4F91"/>
    <w:rsid w:val="005B5B54"/>
    <w:rsid w:val="005B606E"/>
    <w:rsid w:val="005B694E"/>
    <w:rsid w:val="005B6CB3"/>
    <w:rsid w:val="005B73EF"/>
    <w:rsid w:val="005B7506"/>
    <w:rsid w:val="005B75AC"/>
    <w:rsid w:val="005B7A31"/>
    <w:rsid w:val="005B7EF2"/>
    <w:rsid w:val="005C0731"/>
    <w:rsid w:val="005C14B1"/>
    <w:rsid w:val="005C1620"/>
    <w:rsid w:val="005C1733"/>
    <w:rsid w:val="005C19A8"/>
    <w:rsid w:val="005C3684"/>
    <w:rsid w:val="005C4B23"/>
    <w:rsid w:val="005C4F9A"/>
    <w:rsid w:val="005C52E9"/>
    <w:rsid w:val="005C58D0"/>
    <w:rsid w:val="005C58DC"/>
    <w:rsid w:val="005C5B56"/>
    <w:rsid w:val="005C626C"/>
    <w:rsid w:val="005C630B"/>
    <w:rsid w:val="005C7198"/>
    <w:rsid w:val="005C7225"/>
    <w:rsid w:val="005C744F"/>
    <w:rsid w:val="005C7C22"/>
    <w:rsid w:val="005D0354"/>
    <w:rsid w:val="005D05FD"/>
    <w:rsid w:val="005D0C95"/>
    <w:rsid w:val="005D1487"/>
    <w:rsid w:val="005D14F0"/>
    <w:rsid w:val="005D16C5"/>
    <w:rsid w:val="005D19C7"/>
    <w:rsid w:val="005D1D4C"/>
    <w:rsid w:val="005D1FCF"/>
    <w:rsid w:val="005D2960"/>
    <w:rsid w:val="005D2A58"/>
    <w:rsid w:val="005D4D48"/>
    <w:rsid w:val="005D50AE"/>
    <w:rsid w:val="005D5CE4"/>
    <w:rsid w:val="005D5D52"/>
    <w:rsid w:val="005D5DAE"/>
    <w:rsid w:val="005D66AC"/>
    <w:rsid w:val="005E01F0"/>
    <w:rsid w:val="005E084A"/>
    <w:rsid w:val="005E121E"/>
    <w:rsid w:val="005E1847"/>
    <w:rsid w:val="005E198E"/>
    <w:rsid w:val="005E1CEE"/>
    <w:rsid w:val="005E2A43"/>
    <w:rsid w:val="005E30F4"/>
    <w:rsid w:val="005E48FC"/>
    <w:rsid w:val="005E5E62"/>
    <w:rsid w:val="005E7CD2"/>
    <w:rsid w:val="005F0201"/>
    <w:rsid w:val="005F0381"/>
    <w:rsid w:val="005F09EB"/>
    <w:rsid w:val="005F0AB6"/>
    <w:rsid w:val="005F1268"/>
    <w:rsid w:val="005F222B"/>
    <w:rsid w:val="005F2516"/>
    <w:rsid w:val="005F287A"/>
    <w:rsid w:val="005F2D5A"/>
    <w:rsid w:val="005F3049"/>
    <w:rsid w:val="005F384B"/>
    <w:rsid w:val="005F3DC1"/>
    <w:rsid w:val="005F4A18"/>
    <w:rsid w:val="005F4B88"/>
    <w:rsid w:val="005F5376"/>
    <w:rsid w:val="005F53CC"/>
    <w:rsid w:val="005F5B5D"/>
    <w:rsid w:val="005F6382"/>
    <w:rsid w:val="005F7313"/>
    <w:rsid w:val="005F74AD"/>
    <w:rsid w:val="005F74E8"/>
    <w:rsid w:val="005F74F6"/>
    <w:rsid w:val="005F7691"/>
    <w:rsid w:val="005F790A"/>
    <w:rsid w:val="005F7A68"/>
    <w:rsid w:val="00600BBB"/>
    <w:rsid w:val="006017E9"/>
    <w:rsid w:val="0060199E"/>
    <w:rsid w:val="00601CE7"/>
    <w:rsid w:val="00602110"/>
    <w:rsid w:val="00603011"/>
    <w:rsid w:val="00603485"/>
    <w:rsid w:val="00603E0F"/>
    <w:rsid w:val="00603E9C"/>
    <w:rsid w:val="00605B22"/>
    <w:rsid w:val="006063D4"/>
    <w:rsid w:val="00606583"/>
    <w:rsid w:val="00606D78"/>
    <w:rsid w:val="006075C1"/>
    <w:rsid w:val="0060773F"/>
    <w:rsid w:val="006106C4"/>
    <w:rsid w:val="00610B1B"/>
    <w:rsid w:val="00610D63"/>
    <w:rsid w:val="00611883"/>
    <w:rsid w:val="00611E76"/>
    <w:rsid w:val="006121FE"/>
    <w:rsid w:val="006123A9"/>
    <w:rsid w:val="006126FF"/>
    <w:rsid w:val="00612B8B"/>
    <w:rsid w:val="00612FFE"/>
    <w:rsid w:val="0061339B"/>
    <w:rsid w:val="00613A1C"/>
    <w:rsid w:val="00614024"/>
    <w:rsid w:val="006149D9"/>
    <w:rsid w:val="00614CDD"/>
    <w:rsid w:val="00616632"/>
    <w:rsid w:val="0061666F"/>
    <w:rsid w:val="006167C9"/>
    <w:rsid w:val="006167EE"/>
    <w:rsid w:val="00616C78"/>
    <w:rsid w:val="0062047F"/>
    <w:rsid w:val="0062091F"/>
    <w:rsid w:val="00621266"/>
    <w:rsid w:val="00621290"/>
    <w:rsid w:val="0062229F"/>
    <w:rsid w:val="00622398"/>
    <w:rsid w:val="0062392B"/>
    <w:rsid w:val="0062557E"/>
    <w:rsid w:val="0062592D"/>
    <w:rsid w:val="006264F3"/>
    <w:rsid w:val="00626ACD"/>
    <w:rsid w:val="00626AFD"/>
    <w:rsid w:val="00627214"/>
    <w:rsid w:val="00630B9A"/>
    <w:rsid w:val="0063124C"/>
    <w:rsid w:val="0063153B"/>
    <w:rsid w:val="00632247"/>
    <w:rsid w:val="00632FBE"/>
    <w:rsid w:val="0063302D"/>
    <w:rsid w:val="00633E2F"/>
    <w:rsid w:val="00634DFA"/>
    <w:rsid w:val="00635B69"/>
    <w:rsid w:val="00635E96"/>
    <w:rsid w:val="006368F2"/>
    <w:rsid w:val="00636AD8"/>
    <w:rsid w:val="0063723A"/>
    <w:rsid w:val="00637815"/>
    <w:rsid w:val="0063794E"/>
    <w:rsid w:val="00637DA0"/>
    <w:rsid w:val="00640539"/>
    <w:rsid w:val="00641920"/>
    <w:rsid w:val="00641A44"/>
    <w:rsid w:val="00641AC2"/>
    <w:rsid w:val="00642B9C"/>
    <w:rsid w:val="00643A27"/>
    <w:rsid w:val="00644535"/>
    <w:rsid w:val="00644DE5"/>
    <w:rsid w:val="00644FAC"/>
    <w:rsid w:val="006450E4"/>
    <w:rsid w:val="0064523B"/>
    <w:rsid w:val="0064538C"/>
    <w:rsid w:val="00645647"/>
    <w:rsid w:val="00645C3B"/>
    <w:rsid w:val="00645C58"/>
    <w:rsid w:val="00645D43"/>
    <w:rsid w:val="00645E38"/>
    <w:rsid w:val="00646628"/>
    <w:rsid w:val="00646667"/>
    <w:rsid w:val="006468E9"/>
    <w:rsid w:val="0064725F"/>
    <w:rsid w:val="006477BC"/>
    <w:rsid w:val="006479E6"/>
    <w:rsid w:val="00647A33"/>
    <w:rsid w:val="00650802"/>
    <w:rsid w:val="00651459"/>
    <w:rsid w:val="00651855"/>
    <w:rsid w:val="00651E27"/>
    <w:rsid w:val="00651F6A"/>
    <w:rsid w:val="00652519"/>
    <w:rsid w:val="006535CE"/>
    <w:rsid w:val="006538B8"/>
    <w:rsid w:val="00653B38"/>
    <w:rsid w:val="00653C0E"/>
    <w:rsid w:val="0065477F"/>
    <w:rsid w:val="00654BDF"/>
    <w:rsid w:val="00655208"/>
    <w:rsid w:val="00655FA3"/>
    <w:rsid w:val="006560E8"/>
    <w:rsid w:val="006573A6"/>
    <w:rsid w:val="00657998"/>
    <w:rsid w:val="00657DF6"/>
    <w:rsid w:val="00660680"/>
    <w:rsid w:val="00660FB7"/>
    <w:rsid w:val="00661235"/>
    <w:rsid w:val="00662284"/>
    <w:rsid w:val="00662323"/>
    <w:rsid w:val="006639C9"/>
    <w:rsid w:val="00663B6E"/>
    <w:rsid w:val="006649C4"/>
    <w:rsid w:val="00664A2E"/>
    <w:rsid w:val="00666384"/>
    <w:rsid w:val="006665B9"/>
    <w:rsid w:val="00667CF9"/>
    <w:rsid w:val="006703B2"/>
    <w:rsid w:val="006720D9"/>
    <w:rsid w:val="00672E04"/>
    <w:rsid w:val="006730EA"/>
    <w:rsid w:val="0067328F"/>
    <w:rsid w:val="00673406"/>
    <w:rsid w:val="00673433"/>
    <w:rsid w:val="006734E3"/>
    <w:rsid w:val="0067356E"/>
    <w:rsid w:val="00674961"/>
    <w:rsid w:val="006749C9"/>
    <w:rsid w:val="00674A82"/>
    <w:rsid w:val="00674FF1"/>
    <w:rsid w:val="00675795"/>
    <w:rsid w:val="00675D46"/>
    <w:rsid w:val="00675E2C"/>
    <w:rsid w:val="00677E86"/>
    <w:rsid w:val="00680284"/>
    <w:rsid w:val="0068089E"/>
    <w:rsid w:val="00680B16"/>
    <w:rsid w:val="00680B2C"/>
    <w:rsid w:val="00681A07"/>
    <w:rsid w:val="00681A74"/>
    <w:rsid w:val="006820E3"/>
    <w:rsid w:val="00682961"/>
    <w:rsid w:val="00685F0B"/>
    <w:rsid w:val="0068681F"/>
    <w:rsid w:val="00687054"/>
    <w:rsid w:val="00687570"/>
    <w:rsid w:val="006878FE"/>
    <w:rsid w:val="00687D56"/>
    <w:rsid w:val="00691682"/>
    <w:rsid w:val="00691BD9"/>
    <w:rsid w:val="00691C9F"/>
    <w:rsid w:val="00692B71"/>
    <w:rsid w:val="0069377E"/>
    <w:rsid w:val="0069392B"/>
    <w:rsid w:val="006941E2"/>
    <w:rsid w:val="0069541D"/>
    <w:rsid w:val="00695D31"/>
    <w:rsid w:val="00696809"/>
    <w:rsid w:val="00696915"/>
    <w:rsid w:val="00697131"/>
    <w:rsid w:val="006A1EFC"/>
    <w:rsid w:val="006A1FD1"/>
    <w:rsid w:val="006A3659"/>
    <w:rsid w:val="006A373E"/>
    <w:rsid w:val="006A3F95"/>
    <w:rsid w:val="006A41DA"/>
    <w:rsid w:val="006A4884"/>
    <w:rsid w:val="006A491E"/>
    <w:rsid w:val="006A4E0D"/>
    <w:rsid w:val="006A53E3"/>
    <w:rsid w:val="006A5799"/>
    <w:rsid w:val="006A5877"/>
    <w:rsid w:val="006A5B41"/>
    <w:rsid w:val="006A6817"/>
    <w:rsid w:val="006A758F"/>
    <w:rsid w:val="006A75FF"/>
    <w:rsid w:val="006A7DAC"/>
    <w:rsid w:val="006A7E26"/>
    <w:rsid w:val="006B0802"/>
    <w:rsid w:val="006B0F2F"/>
    <w:rsid w:val="006B1AFD"/>
    <w:rsid w:val="006B2340"/>
    <w:rsid w:val="006B23D2"/>
    <w:rsid w:val="006B264D"/>
    <w:rsid w:val="006B2ABE"/>
    <w:rsid w:val="006B2C9E"/>
    <w:rsid w:val="006B325B"/>
    <w:rsid w:val="006B3356"/>
    <w:rsid w:val="006B3C77"/>
    <w:rsid w:val="006B4060"/>
    <w:rsid w:val="006B42A1"/>
    <w:rsid w:val="006B46C2"/>
    <w:rsid w:val="006B4CFC"/>
    <w:rsid w:val="006B51A8"/>
    <w:rsid w:val="006B536E"/>
    <w:rsid w:val="006B5422"/>
    <w:rsid w:val="006B5B24"/>
    <w:rsid w:val="006B6101"/>
    <w:rsid w:val="006B65D0"/>
    <w:rsid w:val="006B6E6C"/>
    <w:rsid w:val="006B6EA7"/>
    <w:rsid w:val="006B7419"/>
    <w:rsid w:val="006C0475"/>
    <w:rsid w:val="006C07BB"/>
    <w:rsid w:val="006C086A"/>
    <w:rsid w:val="006C0BBB"/>
    <w:rsid w:val="006C0D3A"/>
    <w:rsid w:val="006C184D"/>
    <w:rsid w:val="006C1BD1"/>
    <w:rsid w:val="006C24BD"/>
    <w:rsid w:val="006C28F1"/>
    <w:rsid w:val="006C3526"/>
    <w:rsid w:val="006C3BDD"/>
    <w:rsid w:val="006C5384"/>
    <w:rsid w:val="006C565B"/>
    <w:rsid w:val="006C6529"/>
    <w:rsid w:val="006C659C"/>
    <w:rsid w:val="006C710D"/>
    <w:rsid w:val="006C71CA"/>
    <w:rsid w:val="006C7496"/>
    <w:rsid w:val="006C76C5"/>
    <w:rsid w:val="006C77C2"/>
    <w:rsid w:val="006C7D30"/>
    <w:rsid w:val="006D016B"/>
    <w:rsid w:val="006D0E55"/>
    <w:rsid w:val="006D1758"/>
    <w:rsid w:val="006D1C6B"/>
    <w:rsid w:val="006D4155"/>
    <w:rsid w:val="006D6CC7"/>
    <w:rsid w:val="006D6E8C"/>
    <w:rsid w:val="006D798F"/>
    <w:rsid w:val="006D79AC"/>
    <w:rsid w:val="006E06B9"/>
    <w:rsid w:val="006E0916"/>
    <w:rsid w:val="006E09E0"/>
    <w:rsid w:val="006E130B"/>
    <w:rsid w:val="006E1569"/>
    <w:rsid w:val="006E219B"/>
    <w:rsid w:val="006E3AAF"/>
    <w:rsid w:val="006E3EF4"/>
    <w:rsid w:val="006E4D29"/>
    <w:rsid w:val="006E591E"/>
    <w:rsid w:val="006E5CA5"/>
    <w:rsid w:val="006E6042"/>
    <w:rsid w:val="006E60C7"/>
    <w:rsid w:val="006E61D1"/>
    <w:rsid w:val="006E67B1"/>
    <w:rsid w:val="006E73AE"/>
    <w:rsid w:val="006E7419"/>
    <w:rsid w:val="006E74D2"/>
    <w:rsid w:val="006E7940"/>
    <w:rsid w:val="006F118D"/>
    <w:rsid w:val="006F226D"/>
    <w:rsid w:val="006F2758"/>
    <w:rsid w:val="006F2E01"/>
    <w:rsid w:val="006F2EBF"/>
    <w:rsid w:val="006F33DB"/>
    <w:rsid w:val="006F3756"/>
    <w:rsid w:val="006F45B2"/>
    <w:rsid w:val="006F46DB"/>
    <w:rsid w:val="006F4B71"/>
    <w:rsid w:val="006F5B4A"/>
    <w:rsid w:val="006F5E41"/>
    <w:rsid w:val="006F68DD"/>
    <w:rsid w:val="006F6BFE"/>
    <w:rsid w:val="006F7300"/>
    <w:rsid w:val="006F76EA"/>
    <w:rsid w:val="006F7ADA"/>
    <w:rsid w:val="006F7FE4"/>
    <w:rsid w:val="007001E8"/>
    <w:rsid w:val="00700993"/>
    <w:rsid w:val="00700BEF"/>
    <w:rsid w:val="00700FAC"/>
    <w:rsid w:val="00701144"/>
    <w:rsid w:val="00701564"/>
    <w:rsid w:val="00701578"/>
    <w:rsid w:val="007026DC"/>
    <w:rsid w:val="00702D74"/>
    <w:rsid w:val="00702F1F"/>
    <w:rsid w:val="00703862"/>
    <w:rsid w:val="00704164"/>
    <w:rsid w:val="00704B3C"/>
    <w:rsid w:val="00704FDF"/>
    <w:rsid w:val="00705159"/>
    <w:rsid w:val="00705359"/>
    <w:rsid w:val="007072FC"/>
    <w:rsid w:val="00707436"/>
    <w:rsid w:val="00707A86"/>
    <w:rsid w:val="00707C19"/>
    <w:rsid w:val="0071086F"/>
    <w:rsid w:val="00710D67"/>
    <w:rsid w:val="007111D0"/>
    <w:rsid w:val="007113F5"/>
    <w:rsid w:val="00711427"/>
    <w:rsid w:val="00711651"/>
    <w:rsid w:val="00712FAF"/>
    <w:rsid w:val="00714302"/>
    <w:rsid w:val="0071450D"/>
    <w:rsid w:val="0071488F"/>
    <w:rsid w:val="007153B1"/>
    <w:rsid w:val="0071556A"/>
    <w:rsid w:val="00715D35"/>
    <w:rsid w:val="007170C8"/>
    <w:rsid w:val="007172A1"/>
    <w:rsid w:val="00717B1C"/>
    <w:rsid w:val="00717CBE"/>
    <w:rsid w:val="00720122"/>
    <w:rsid w:val="0072028F"/>
    <w:rsid w:val="007207F0"/>
    <w:rsid w:val="00720C23"/>
    <w:rsid w:val="00720D57"/>
    <w:rsid w:val="00720D96"/>
    <w:rsid w:val="007215CC"/>
    <w:rsid w:val="00721619"/>
    <w:rsid w:val="007216B2"/>
    <w:rsid w:val="007235BE"/>
    <w:rsid w:val="00724A95"/>
    <w:rsid w:val="00724B02"/>
    <w:rsid w:val="00724C96"/>
    <w:rsid w:val="00725222"/>
    <w:rsid w:val="00725629"/>
    <w:rsid w:val="00725A34"/>
    <w:rsid w:val="00725D63"/>
    <w:rsid w:val="00725E45"/>
    <w:rsid w:val="007268C0"/>
    <w:rsid w:val="00726C0E"/>
    <w:rsid w:val="007275FC"/>
    <w:rsid w:val="00727CB3"/>
    <w:rsid w:val="007302E8"/>
    <w:rsid w:val="00730442"/>
    <w:rsid w:val="00730FCE"/>
    <w:rsid w:val="00731120"/>
    <w:rsid w:val="00731332"/>
    <w:rsid w:val="0073172F"/>
    <w:rsid w:val="0073173D"/>
    <w:rsid w:val="00732C10"/>
    <w:rsid w:val="00732D02"/>
    <w:rsid w:val="00733403"/>
    <w:rsid w:val="00733E3F"/>
    <w:rsid w:val="007354E3"/>
    <w:rsid w:val="00735573"/>
    <w:rsid w:val="007355C3"/>
    <w:rsid w:val="007356DF"/>
    <w:rsid w:val="007357F7"/>
    <w:rsid w:val="00735F38"/>
    <w:rsid w:val="0073611D"/>
    <w:rsid w:val="00736A33"/>
    <w:rsid w:val="007370B7"/>
    <w:rsid w:val="007372F5"/>
    <w:rsid w:val="00737661"/>
    <w:rsid w:val="007379C6"/>
    <w:rsid w:val="00737A08"/>
    <w:rsid w:val="00737B21"/>
    <w:rsid w:val="00737B56"/>
    <w:rsid w:val="00737EB7"/>
    <w:rsid w:val="00737EC5"/>
    <w:rsid w:val="00740AC5"/>
    <w:rsid w:val="00740D0F"/>
    <w:rsid w:val="007413F7"/>
    <w:rsid w:val="00741459"/>
    <w:rsid w:val="00741BBD"/>
    <w:rsid w:val="0074223D"/>
    <w:rsid w:val="00742471"/>
    <w:rsid w:val="007424B8"/>
    <w:rsid w:val="00742959"/>
    <w:rsid w:val="007435F6"/>
    <w:rsid w:val="00744C41"/>
    <w:rsid w:val="00745D99"/>
    <w:rsid w:val="00746002"/>
    <w:rsid w:val="00746A36"/>
    <w:rsid w:val="00746D87"/>
    <w:rsid w:val="007472CB"/>
    <w:rsid w:val="00747690"/>
    <w:rsid w:val="00747EA4"/>
    <w:rsid w:val="00750541"/>
    <w:rsid w:val="00750680"/>
    <w:rsid w:val="00750CB5"/>
    <w:rsid w:val="00751B41"/>
    <w:rsid w:val="0075394D"/>
    <w:rsid w:val="00753E6F"/>
    <w:rsid w:val="00753F24"/>
    <w:rsid w:val="0075449F"/>
    <w:rsid w:val="00754C38"/>
    <w:rsid w:val="0075532E"/>
    <w:rsid w:val="00755715"/>
    <w:rsid w:val="00755F0A"/>
    <w:rsid w:val="00760CE4"/>
    <w:rsid w:val="00760D25"/>
    <w:rsid w:val="00761CF7"/>
    <w:rsid w:val="00761D18"/>
    <w:rsid w:val="00762122"/>
    <w:rsid w:val="0076274D"/>
    <w:rsid w:val="00762C09"/>
    <w:rsid w:val="007642E8"/>
    <w:rsid w:val="00764760"/>
    <w:rsid w:val="007653C3"/>
    <w:rsid w:val="007658FE"/>
    <w:rsid w:val="00765CD4"/>
    <w:rsid w:val="00765EB5"/>
    <w:rsid w:val="00766642"/>
    <w:rsid w:val="00766B68"/>
    <w:rsid w:val="00767B7B"/>
    <w:rsid w:val="00770C1B"/>
    <w:rsid w:val="007710FC"/>
    <w:rsid w:val="00771274"/>
    <w:rsid w:val="007713EC"/>
    <w:rsid w:val="00771EDC"/>
    <w:rsid w:val="007725A6"/>
    <w:rsid w:val="0077273D"/>
    <w:rsid w:val="00772AF4"/>
    <w:rsid w:val="0077499F"/>
    <w:rsid w:val="0077514C"/>
    <w:rsid w:val="00775771"/>
    <w:rsid w:val="00775A4C"/>
    <w:rsid w:val="007764A7"/>
    <w:rsid w:val="0077731A"/>
    <w:rsid w:val="007774CA"/>
    <w:rsid w:val="007778AF"/>
    <w:rsid w:val="00777F42"/>
    <w:rsid w:val="00780196"/>
    <w:rsid w:val="00780A6E"/>
    <w:rsid w:val="00780B8B"/>
    <w:rsid w:val="007816DF"/>
    <w:rsid w:val="0078220F"/>
    <w:rsid w:val="0078253F"/>
    <w:rsid w:val="00782628"/>
    <w:rsid w:val="007826C5"/>
    <w:rsid w:val="00782B76"/>
    <w:rsid w:val="00782BA3"/>
    <w:rsid w:val="00782BBD"/>
    <w:rsid w:val="00783E38"/>
    <w:rsid w:val="00783ED1"/>
    <w:rsid w:val="0078431A"/>
    <w:rsid w:val="00784B45"/>
    <w:rsid w:val="007860FB"/>
    <w:rsid w:val="00786AF5"/>
    <w:rsid w:val="00786CFD"/>
    <w:rsid w:val="00787904"/>
    <w:rsid w:val="00790FC8"/>
    <w:rsid w:val="00790FEF"/>
    <w:rsid w:val="0079176A"/>
    <w:rsid w:val="00791BC9"/>
    <w:rsid w:val="007922F2"/>
    <w:rsid w:val="00792C87"/>
    <w:rsid w:val="00792EF9"/>
    <w:rsid w:val="007945AF"/>
    <w:rsid w:val="007946F0"/>
    <w:rsid w:val="00794739"/>
    <w:rsid w:val="00794744"/>
    <w:rsid w:val="00794C0D"/>
    <w:rsid w:val="0079506F"/>
    <w:rsid w:val="0079562F"/>
    <w:rsid w:val="00795E74"/>
    <w:rsid w:val="00796EDF"/>
    <w:rsid w:val="00797916"/>
    <w:rsid w:val="00797E43"/>
    <w:rsid w:val="007A2295"/>
    <w:rsid w:val="007A3C4C"/>
    <w:rsid w:val="007A3FA5"/>
    <w:rsid w:val="007A49ED"/>
    <w:rsid w:val="007A4DE3"/>
    <w:rsid w:val="007A5B6D"/>
    <w:rsid w:val="007A64E5"/>
    <w:rsid w:val="007A7177"/>
    <w:rsid w:val="007A7F59"/>
    <w:rsid w:val="007B0225"/>
    <w:rsid w:val="007B0404"/>
    <w:rsid w:val="007B121E"/>
    <w:rsid w:val="007B1932"/>
    <w:rsid w:val="007B1DBE"/>
    <w:rsid w:val="007B235F"/>
    <w:rsid w:val="007B2754"/>
    <w:rsid w:val="007B45ED"/>
    <w:rsid w:val="007B498B"/>
    <w:rsid w:val="007B4A3F"/>
    <w:rsid w:val="007B5126"/>
    <w:rsid w:val="007B593B"/>
    <w:rsid w:val="007B5A25"/>
    <w:rsid w:val="007B5A49"/>
    <w:rsid w:val="007B6185"/>
    <w:rsid w:val="007B65B1"/>
    <w:rsid w:val="007B6652"/>
    <w:rsid w:val="007B682A"/>
    <w:rsid w:val="007B698C"/>
    <w:rsid w:val="007B69F5"/>
    <w:rsid w:val="007B7492"/>
    <w:rsid w:val="007B7709"/>
    <w:rsid w:val="007B7CAE"/>
    <w:rsid w:val="007C12B5"/>
    <w:rsid w:val="007C1413"/>
    <w:rsid w:val="007C2055"/>
    <w:rsid w:val="007C20B8"/>
    <w:rsid w:val="007C29AC"/>
    <w:rsid w:val="007C2BCE"/>
    <w:rsid w:val="007C491D"/>
    <w:rsid w:val="007C5135"/>
    <w:rsid w:val="007C557E"/>
    <w:rsid w:val="007C66CA"/>
    <w:rsid w:val="007C6BE2"/>
    <w:rsid w:val="007C6CFB"/>
    <w:rsid w:val="007C6D09"/>
    <w:rsid w:val="007C711C"/>
    <w:rsid w:val="007C7562"/>
    <w:rsid w:val="007C7D78"/>
    <w:rsid w:val="007D0282"/>
    <w:rsid w:val="007D091B"/>
    <w:rsid w:val="007D0BEB"/>
    <w:rsid w:val="007D0D04"/>
    <w:rsid w:val="007D1F9B"/>
    <w:rsid w:val="007D2017"/>
    <w:rsid w:val="007D20A4"/>
    <w:rsid w:val="007D22D4"/>
    <w:rsid w:val="007D2989"/>
    <w:rsid w:val="007D2A86"/>
    <w:rsid w:val="007D4294"/>
    <w:rsid w:val="007D4427"/>
    <w:rsid w:val="007D445A"/>
    <w:rsid w:val="007D4A63"/>
    <w:rsid w:val="007D4CFE"/>
    <w:rsid w:val="007D4D17"/>
    <w:rsid w:val="007D5E4E"/>
    <w:rsid w:val="007D6AC2"/>
    <w:rsid w:val="007D6AE7"/>
    <w:rsid w:val="007D70A5"/>
    <w:rsid w:val="007D775A"/>
    <w:rsid w:val="007D7C56"/>
    <w:rsid w:val="007D7DB5"/>
    <w:rsid w:val="007E1A91"/>
    <w:rsid w:val="007E1AD4"/>
    <w:rsid w:val="007E22AF"/>
    <w:rsid w:val="007E370E"/>
    <w:rsid w:val="007E3DA5"/>
    <w:rsid w:val="007E4B5C"/>
    <w:rsid w:val="007E4BFF"/>
    <w:rsid w:val="007E4F1B"/>
    <w:rsid w:val="007E4FBB"/>
    <w:rsid w:val="007E5440"/>
    <w:rsid w:val="007E65B6"/>
    <w:rsid w:val="007E6FAF"/>
    <w:rsid w:val="007E6FDB"/>
    <w:rsid w:val="007E7197"/>
    <w:rsid w:val="007F0B17"/>
    <w:rsid w:val="007F1515"/>
    <w:rsid w:val="007F1C0B"/>
    <w:rsid w:val="007F1FA4"/>
    <w:rsid w:val="007F2334"/>
    <w:rsid w:val="007F2B77"/>
    <w:rsid w:val="007F3B71"/>
    <w:rsid w:val="007F400B"/>
    <w:rsid w:val="007F4BCB"/>
    <w:rsid w:val="007F4C88"/>
    <w:rsid w:val="007F4E5B"/>
    <w:rsid w:val="007F5A2B"/>
    <w:rsid w:val="007F5F15"/>
    <w:rsid w:val="007F603D"/>
    <w:rsid w:val="007F62CA"/>
    <w:rsid w:val="007F6A2F"/>
    <w:rsid w:val="007F6A5F"/>
    <w:rsid w:val="008006CD"/>
    <w:rsid w:val="00800B52"/>
    <w:rsid w:val="0080131B"/>
    <w:rsid w:val="00801D89"/>
    <w:rsid w:val="00802286"/>
    <w:rsid w:val="0080309C"/>
    <w:rsid w:val="008042E9"/>
    <w:rsid w:val="0080466D"/>
    <w:rsid w:val="00805212"/>
    <w:rsid w:val="00805256"/>
    <w:rsid w:val="00805625"/>
    <w:rsid w:val="008067BC"/>
    <w:rsid w:val="00806875"/>
    <w:rsid w:val="00806D1C"/>
    <w:rsid w:val="00807D78"/>
    <w:rsid w:val="00810927"/>
    <w:rsid w:val="00811209"/>
    <w:rsid w:val="008118C1"/>
    <w:rsid w:val="00811D43"/>
    <w:rsid w:val="00812667"/>
    <w:rsid w:val="00813FC1"/>
    <w:rsid w:val="0081465F"/>
    <w:rsid w:val="00815915"/>
    <w:rsid w:val="008162D3"/>
    <w:rsid w:val="008164A0"/>
    <w:rsid w:val="00816902"/>
    <w:rsid w:val="00816CD1"/>
    <w:rsid w:val="0081752F"/>
    <w:rsid w:val="00817C13"/>
    <w:rsid w:val="008202FD"/>
    <w:rsid w:val="00820D9B"/>
    <w:rsid w:val="0082210F"/>
    <w:rsid w:val="0082313A"/>
    <w:rsid w:val="00823A67"/>
    <w:rsid w:val="008244AA"/>
    <w:rsid w:val="00824753"/>
    <w:rsid w:val="008247A6"/>
    <w:rsid w:val="00824A6D"/>
    <w:rsid w:val="00824CB6"/>
    <w:rsid w:val="00825025"/>
    <w:rsid w:val="00825060"/>
    <w:rsid w:val="0082602A"/>
    <w:rsid w:val="008261F6"/>
    <w:rsid w:val="00826599"/>
    <w:rsid w:val="00826900"/>
    <w:rsid w:val="00827761"/>
    <w:rsid w:val="00827B9E"/>
    <w:rsid w:val="00827C4C"/>
    <w:rsid w:val="00831B00"/>
    <w:rsid w:val="00831C0B"/>
    <w:rsid w:val="008327A7"/>
    <w:rsid w:val="008327B7"/>
    <w:rsid w:val="00833360"/>
    <w:rsid w:val="008335F7"/>
    <w:rsid w:val="00833CBA"/>
    <w:rsid w:val="00833D5D"/>
    <w:rsid w:val="00833D76"/>
    <w:rsid w:val="00834FC6"/>
    <w:rsid w:val="00835022"/>
    <w:rsid w:val="00835DDC"/>
    <w:rsid w:val="00835EEF"/>
    <w:rsid w:val="00836183"/>
    <w:rsid w:val="0083654B"/>
    <w:rsid w:val="008366D4"/>
    <w:rsid w:val="00836834"/>
    <w:rsid w:val="008375B7"/>
    <w:rsid w:val="00837798"/>
    <w:rsid w:val="008406BF"/>
    <w:rsid w:val="008418C4"/>
    <w:rsid w:val="00842228"/>
    <w:rsid w:val="00842AAC"/>
    <w:rsid w:val="00842D29"/>
    <w:rsid w:val="00843379"/>
    <w:rsid w:val="00843633"/>
    <w:rsid w:val="00843964"/>
    <w:rsid w:val="00843A39"/>
    <w:rsid w:val="00843E58"/>
    <w:rsid w:val="00843F41"/>
    <w:rsid w:val="00844C3F"/>
    <w:rsid w:val="00845159"/>
    <w:rsid w:val="00845F23"/>
    <w:rsid w:val="00846065"/>
    <w:rsid w:val="00846C47"/>
    <w:rsid w:val="0084755A"/>
    <w:rsid w:val="00847612"/>
    <w:rsid w:val="0085011D"/>
    <w:rsid w:val="0085098A"/>
    <w:rsid w:val="00850C42"/>
    <w:rsid w:val="0085196B"/>
    <w:rsid w:val="00851C10"/>
    <w:rsid w:val="008520E9"/>
    <w:rsid w:val="0085394A"/>
    <w:rsid w:val="00853F05"/>
    <w:rsid w:val="00854793"/>
    <w:rsid w:val="008550E9"/>
    <w:rsid w:val="00855279"/>
    <w:rsid w:val="008552D5"/>
    <w:rsid w:val="00855496"/>
    <w:rsid w:val="008559C7"/>
    <w:rsid w:val="00855B17"/>
    <w:rsid w:val="00855C1F"/>
    <w:rsid w:val="00855C26"/>
    <w:rsid w:val="00856657"/>
    <w:rsid w:val="00856886"/>
    <w:rsid w:val="008569EB"/>
    <w:rsid w:val="00856CFB"/>
    <w:rsid w:val="008572A8"/>
    <w:rsid w:val="008573F7"/>
    <w:rsid w:val="008575D3"/>
    <w:rsid w:val="00857E17"/>
    <w:rsid w:val="0086046F"/>
    <w:rsid w:val="00860B1D"/>
    <w:rsid w:val="0086103D"/>
    <w:rsid w:val="00861C9F"/>
    <w:rsid w:val="00862B63"/>
    <w:rsid w:val="00862E58"/>
    <w:rsid w:val="008632C5"/>
    <w:rsid w:val="00863373"/>
    <w:rsid w:val="00863D85"/>
    <w:rsid w:val="008647CE"/>
    <w:rsid w:val="00865094"/>
    <w:rsid w:val="00865B02"/>
    <w:rsid w:val="00865B34"/>
    <w:rsid w:val="008660BA"/>
    <w:rsid w:val="00866B19"/>
    <w:rsid w:val="00867F5F"/>
    <w:rsid w:val="00870093"/>
    <w:rsid w:val="008707A3"/>
    <w:rsid w:val="00870C5C"/>
    <w:rsid w:val="00870CD2"/>
    <w:rsid w:val="00870F52"/>
    <w:rsid w:val="00872CDA"/>
    <w:rsid w:val="00872F01"/>
    <w:rsid w:val="00874193"/>
    <w:rsid w:val="00874E14"/>
    <w:rsid w:val="008759C7"/>
    <w:rsid w:val="00875A14"/>
    <w:rsid w:val="00875C47"/>
    <w:rsid w:val="00876566"/>
    <w:rsid w:val="00876951"/>
    <w:rsid w:val="00876C5C"/>
    <w:rsid w:val="00876FED"/>
    <w:rsid w:val="0088070D"/>
    <w:rsid w:val="00881392"/>
    <w:rsid w:val="00881B10"/>
    <w:rsid w:val="00881FF0"/>
    <w:rsid w:val="00882352"/>
    <w:rsid w:val="008829A6"/>
    <w:rsid w:val="00882D97"/>
    <w:rsid w:val="00882EF0"/>
    <w:rsid w:val="00883485"/>
    <w:rsid w:val="008834C3"/>
    <w:rsid w:val="008836AE"/>
    <w:rsid w:val="00883B10"/>
    <w:rsid w:val="00883CFE"/>
    <w:rsid w:val="00883E45"/>
    <w:rsid w:val="00883FA7"/>
    <w:rsid w:val="00884392"/>
    <w:rsid w:val="008843A9"/>
    <w:rsid w:val="008852D0"/>
    <w:rsid w:val="00885A52"/>
    <w:rsid w:val="008866D3"/>
    <w:rsid w:val="00886BE7"/>
    <w:rsid w:val="0088735A"/>
    <w:rsid w:val="008878B4"/>
    <w:rsid w:val="008901BC"/>
    <w:rsid w:val="00891DD7"/>
    <w:rsid w:val="008920F4"/>
    <w:rsid w:val="00892AF7"/>
    <w:rsid w:val="00893C0E"/>
    <w:rsid w:val="00893CAF"/>
    <w:rsid w:val="00893D2E"/>
    <w:rsid w:val="00894543"/>
    <w:rsid w:val="00894586"/>
    <w:rsid w:val="008960A2"/>
    <w:rsid w:val="008978F9"/>
    <w:rsid w:val="00897919"/>
    <w:rsid w:val="00897A54"/>
    <w:rsid w:val="00897CBD"/>
    <w:rsid w:val="008A06D3"/>
    <w:rsid w:val="008A0CC6"/>
    <w:rsid w:val="008A1026"/>
    <w:rsid w:val="008A2139"/>
    <w:rsid w:val="008A22EC"/>
    <w:rsid w:val="008A2D20"/>
    <w:rsid w:val="008A2D46"/>
    <w:rsid w:val="008A34BD"/>
    <w:rsid w:val="008A3BC6"/>
    <w:rsid w:val="008A3E4C"/>
    <w:rsid w:val="008A475D"/>
    <w:rsid w:val="008A4D79"/>
    <w:rsid w:val="008A601B"/>
    <w:rsid w:val="008A6EA2"/>
    <w:rsid w:val="008A733C"/>
    <w:rsid w:val="008A7618"/>
    <w:rsid w:val="008A7D53"/>
    <w:rsid w:val="008A7EBA"/>
    <w:rsid w:val="008A7ED2"/>
    <w:rsid w:val="008B0455"/>
    <w:rsid w:val="008B0742"/>
    <w:rsid w:val="008B0B27"/>
    <w:rsid w:val="008B0DEE"/>
    <w:rsid w:val="008B0E84"/>
    <w:rsid w:val="008B11E1"/>
    <w:rsid w:val="008B1236"/>
    <w:rsid w:val="008B1890"/>
    <w:rsid w:val="008B2246"/>
    <w:rsid w:val="008B2C37"/>
    <w:rsid w:val="008B3741"/>
    <w:rsid w:val="008B3BB3"/>
    <w:rsid w:val="008B40AA"/>
    <w:rsid w:val="008B41F2"/>
    <w:rsid w:val="008B482F"/>
    <w:rsid w:val="008B48B5"/>
    <w:rsid w:val="008B4D51"/>
    <w:rsid w:val="008B4EA0"/>
    <w:rsid w:val="008B526A"/>
    <w:rsid w:val="008B5D6C"/>
    <w:rsid w:val="008B6245"/>
    <w:rsid w:val="008B62B1"/>
    <w:rsid w:val="008B6611"/>
    <w:rsid w:val="008B6E76"/>
    <w:rsid w:val="008B70A1"/>
    <w:rsid w:val="008B75FE"/>
    <w:rsid w:val="008B78CC"/>
    <w:rsid w:val="008C0026"/>
    <w:rsid w:val="008C072A"/>
    <w:rsid w:val="008C0B78"/>
    <w:rsid w:val="008C0D64"/>
    <w:rsid w:val="008C0E4F"/>
    <w:rsid w:val="008C21E6"/>
    <w:rsid w:val="008C2B64"/>
    <w:rsid w:val="008C2EDE"/>
    <w:rsid w:val="008C3060"/>
    <w:rsid w:val="008C3421"/>
    <w:rsid w:val="008C3489"/>
    <w:rsid w:val="008C3B8C"/>
    <w:rsid w:val="008C3D02"/>
    <w:rsid w:val="008C521E"/>
    <w:rsid w:val="008C529B"/>
    <w:rsid w:val="008C541E"/>
    <w:rsid w:val="008C5440"/>
    <w:rsid w:val="008C6774"/>
    <w:rsid w:val="008C715F"/>
    <w:rsid w:val="008C716E"/>
    <w:rsid w:val="008D0458"/>
    <w:rsid w:val="008D06BE"/>
    <w:rsid w:val="008D109B"/>
    <w:rsid w:val="008D15A8"/>
    <w:rsid w:val="008D1C64"/>
    <w:rsid w:val="008D1CD5"/>
    <w:rsid w:val="008D243B"/>
    <w:rsid w:val="008D309A"/>
    <w:rsid w:val="008D3201"/>
    <w:rsid w:val="008D32AA"/>
    <w:rsid w:val="008D32D1"/>
    <w:rsid w:val="008D3437"/>
    <w:rsid w:val="008D3C00"/>
    <w:rsid w:val="008D3C9B"/>
    <w:rsid w:val="008D431A"/>
    <w:rsid w:val="008D50DE"/>
    <w:rsid w:val="008D538A"/>
    <w:rsid w:val="008D5452"/>
    <w:rsid w:val="008D5805"/>
    <w:rsid w:val="008D58E7"/>
    <w:rsid w:val="008D5D7C"/>
    <w:rsid w:val="008D7EBF"/>
    <w:rsid w:val="008E014F"/>
    <w:rsid w:val="008E08F5"/>
    <w:rsid w:val="008E0CE8"/>
    <w:rsid w:val="008E0E7F"/>
    <w:rsid w:val="008E18D8"/>
    <w:rsid w:val="008E1D24"/>
    <w:rsid w:val="008E2990"/>
    <w:rsid w:val="008E390E"/>
    <w:rsid w:val="008E3B8C"/>
    <w:rsid w:val="008E3C30"/>
    <w:rsid w:val="008E3DE5"/>
    <w:rsid w:val="008E46D9"/>
    <w:rsid w:val="008E4BBF"/>
    <w:rsid w:val="008E67B1"/>
    <w:rsid w:val="008E6ECA"/>
    <w:rsid w:val="008E7B3C"/>
    <w:rsid w:val="008E7E16"/>
    <w:rsid w:val="008F07C9"/>
    <w:rsid w:val="008F1070"/>
    <w:rsid w:val="008F18C3"/>
    <w:rsid w:val="008F18F0"/>
    <w:rsid w:val="008F204F"/>
    <w:rsid w:val="008F2556"/>
    <w:rsid w:val="008F26B8"/>
    <w:rsid w:val="008F2808"/>
    <w:rsid w:val="008F30D4"/>
    <w:rsid w:val="008F3E7E"/>
    <w:rsid w:val="008F4139"/>
    <w:rsid w:val="008F4A10"/>
    <w:rsid w:val="008F4A66"/>
    <w:rsid w:val="008F4AAC"/>
    <w:rsid w:val="008F4CD4"/>
    <w:rsid w:val="008F6700"/>
    <w:rsid w:val="008F6AA7"/>
    <w:rsid w:val="008F74EA"/>
    <w:rsid w:val="00900085"/>
    <w:rsid w:val="00900218"/>
    <w:rsid w:val="009005A1"/>
    <w:rsid w:val="00900E0F"/>
    <w:rsid w:val="00901573"/>
    <w:rsid w:val="00901BC0"/>
    <w:rsid w:val="00901D06"/>
    <w:rsid w:val="00901D45"/>
    <w:rsid w:val="0090224A"/>
    <w:rsid w:val="00903869"/>
    <w:rsid w:val="00903BCB"/>
    <w:rsid w:val="0090468F"/>
    <w:rsid w:val="00904F90"/>
    <w:rsid w:val="0090527E"/>
    <w:rsid w:val="00905396"/>
    <w:rsid w:val="00905758"/>
    <w:rsid w:val="009057B8"/>
    <w:rsid w:val="00905C6B"/>
    <w:rsid w:val="009061C4"/>
    <w:rsid w:val="00906836"/>
    <w:rsid w:val="0090698E"/>
    <w:rsid w:val="009071FC"/>
    <w:rsid w:val="00907537"/>
    <w:rsid w:val="00907B8E"/>
    <w:rsid w:val="0091121F"/>
    <w:rsid w:val="00911A01"/>
    <w:rsid w:val="00911EC9"/>
    <w:rsid w:val="00912FE2"/>
    <w:rsid w:val="009131D9"/>
    <w:rsid w:val="009137C4"/>
    <w:rsid w:val="009142CE"/>
    <w:rsid w:val="009146CE"/>
    <w:rsid w:val="00915459"/>
    <w:rsid w:val="0091627E"/>
    <w:rsid w:val="00916DCD"/>
    <w:rsid w:val="00917361"/>
    <w:rsid w:val="00917A4F"/>
    <w:rsid w:val="00917C03"/>
    <w:rsid w:val="00917EA1"/>
    <w:rsid w:val="00920296"/>
    <w:rsid w:val="0092105E"/>
    <w:rsid w:val="00921236"/>
    <w:rsid w:val="00921D77"/>
    <w:rsid w:val="00921DD9"/>
    <w:rsid w:val="00921F8B"/>
    <w:rsid w:val="009221A0"/>
    <w:rsid w:val="0092239F"/>
    <w:rsid w:val="009223F8"/>
    <w:rsid w:val="00922707"/>
    <w:rsid w:val="00923044"/>
    <w:rsid w:val="0092391E"/>
    <w:rsid w:val="00923988"/>
    <w:rsid w:val="00923EEE"/>
    <w:rsid w:val="00923FB2"/>
    <w:rsid w:val="00925749"/>
    <w:rsid w:val="00925790"/>
    <w:rsid w:val="00925CEF"/>
    <w:rsid w:val="009263BD"/>
    <w:rsid w:val="00926A00"/>
    <w:rsid w:val="009300BB"/>
    <w:rsid w:val="00930E4C"/>
    <w:rsid w:val="00931C76"/>
    <w:rsid w:val="00933228"/>
    <w:rsid w:val="00933630"/>
    <w:rsid w:val="009336CF"/>
    <w:rsid w:val="009342E0"/>
    <w:rsid w:val="0093446F"/>
    <w:rsid w:val="00934863"/>
    <w:rsid w:val="009353E0"/>
    <w:rsid w:val="009354C6"/>
    <w:rsid w:val="009356CD"/>
    <w:rsid w:val="00935F49"/>
    <w:rsid w:val="0093611E"/>
    <w:rsid w:val="009368ED"/>
    <w:rsid w:val="00936ABE"/>
    <w:rsid w:val="009378B3"/>
    <w:rsid w:val="009379AE"/>
    <w:rsid w:val="00937B1F"/>
    <w:rsid w:val="00940460"/>
    <w:rsid w:val="00940A72"/>
    <w:rsid w:val="00940AFE"/>
    <w:rsid w:val="0094130C"/>
    <w:rsid w:val="009413ED"/>
    <w:rsid w:val="00941B0F"/>
    <w:rsid w:val="009437FA"/>
    <w:rsid w:val="00943B68"/>
    <w:rsid w:val="00943DED"/>
    <w:rsid w:val="00944C18"/>
    <w:rsid w:val="0094588F"/>
    <w:rsid w:val="00945F0B"/>
    <w:rsid w:val="009466F6"/>
    <w:rsid w:val="009478B1"/>
    <w:rsid w:val="009479B8"/>
    <w:rsid w:val="00950310"/>
    <w:rsid w:val="00950331"/>
    <w:rsid w:val="00950827"/>
    <w:rsid w:val="00950AC3"/>
    <w:rsid w:val="00950B14"/>
    <w:rsid w:val="009511A9"/>
    <w:rsid w:val="00951526"/>
    <w:rsid w:val="00951D45"/>
    <w:rsid w:val="009524FD"/>
    <w:rsid w:val="0095303B"/>
    <w:rsid w:val="009530F3"/>
    <w:rsid w:val="00953901"/>
    <w:rsid w:val="0095422A"/>
    <w:rsid w:val="009548C2"/>
    <w:rsid w:val="00955930"/>
    <w:rsid w:val="0095617E"/>
    <w:rsid w:val="009562E0"/>
    <w:rsid w:val="009571E3"/>
    <w:rsid w:val="00957973"/>
    <w:rsid w:val="00960353"/>
    <w:rsid w:val="00962CBC"/>
    <w:rsid w:val="00962D43"/>
    <w:rsid w:val="009635D8"/>
    <w:rsid w:val="009636B8"/>
    <w:rsid w:val="00963B20"/>
    <w:rsid w:val="009644A9"/>
    <w:rsid w:val="00964731"/>
    <w:rsid w:val="009649A8"/>
    <w:rsid w:val="00964B02"/>
    <w:rsid w:val="009652EF"/>
    <w:rsid w:val="00965528"/>
    <w:rsid w:val="00965AB6"/>
    <w:rsid w:val="00966633"/>
    <w:rsid w:val="00967429"/>
    <w:rsid w:val="0096751F"/>
    <w:rsid w:val="0096764F"/>
    <w:rsid w:val="009679E7"/>
    <w:rsid w:val="00967C76"/>
    <w:rsid w:val="00970BC5"/>
    <w:rsid w:val="00971BED"/>
    <w:rsid w:val="00972439"/>
    <w:rsid w:val="009724FD"/>
    <w:rsid w:val="009728C2"/>
    <w:rsid w:val="00972EC4"/>
    <w:rsid w:val="00973051"/>
    <w:rsid w:val="00973D48"/>
    <w:rsid w:val="00973FFC"/>
    <w:rsid w:val="00974599"/>
    <w:rsid w:val="009758F8"/>
    <w:rsid w:val="0097607B"/>
    <w:rsid w:val="009761CF"/>
    <w:rsid w:val="00976766"/>
    <w:rsid w:val="00976A83"/>
    <w:rsid w:val="00976F64"/>
    <w:rsid w:val="00977EF2"/>
    <w:rsid w:val="00980054"/>
    <w:rsid w:val="00980325"/>
    <w:rsid w:val="00980483"/>
    <w:rsid w:val="009804E5"/>
    <w:rsid w:val="00980B2C"/>
    <w:rsid w:val="009814A1"/>
    <w:rsid w:val="00981EF0"/>
    <w:rsid w:val="00982070"/>
    <w:rsid w:val="009820D2"/>
    <w:rsid w:val="00982793"/>
    <w:rsid w:val="00982AC6"/>
    <w:rsid w:val="009837C9"/>
    <w:rsid w:val="00984325"/>
    <w:rsid w:val="00984734"/>
    <w:rsid w:val="00984D94"/>
    <w:rsid w:val="00985141"/>
    <w:rsid w:val="00985292"/>
    <w:rsid w:val="009852E1"/>
    <w:rsid w:val="00985306"/>
    <w:rsid w:val="009855BD"/>
    <w:rsid w:val="00985B80"/>
    <w:rsid w:val="00985C0A"/>
    <w:rsid w:val="00985CED"/>
    <w:rsid w:val="00986208"/>
    <w:rsid w:val="00986640"/>
    <w:rsid w:val="00986641"/>
    <w:rsid w:val="00990161"/>
    <w:rsid w:val="00991144"/>
    <w:rsid w:val="00991DE8"/>
    <w:rsid w:val="00992173"/>
    <w:rsid w:val="0099217E"/>
    <w:rsid w:val="009929FF"/>
    <w:rsid w:val="00993655"/>
    <w:rsid w:val="00993794"/>
    <w:rsid w:val="00993B7F"/>
    <w:rsid w:val="009944E1"/>
    <w:rsid w:val="00994C32"/>
    <w:rsid w:val="00994D0E"/>
    <w:rsid w:val="00995D02"/>
    <w:rsid w:val="0099675A"/>
    <w:rsid w:val="009969FB"/>
    <w:rsid w:val="00996DF5"/>
    <w:rsid w:val="00997187"/>
    <w:rsid w:val="00997C65"/>
    <w:rsid w:val="009A0439"/>
    <w:rsid w:val="009A058E"/>
    <w:rsid w:val="009A0EAA"/>
    <w:rsid w:val="009A1DC0"/>
    <w:rsid w:val="009A2096"/>
    <w:rsid w:val="009A3CE8"/>
    <w:rsid w:val="009A3F45"/>
    <w:rsid w:val="009A437F"/>
    <w:rsid w:val="009A459F"/>
    <w:rsid w:val="009A47DC"/>
    <w:rsid w:val="009A4891"/>
    <w:rsid w:val="009A4C4C"/>
    <w:rsid w:val="009A4F86"/>
    <w:rsid w:val="009A4F87"/>
    <w:rsid w:val="009A57BF"/>
    <w:rsid w:val="009A58E3"/>
    <w:rsid w:val="009A5CD1"/>
    <w:rsid w:val="009A6073"/>
    <w:rsid w:val="009B0862"/>
    <w:rsid w:val="009B0945"/>
    <w:rsid w:val="009B0E1F"/>
    <w:rsid w:val="009B10B2"/>
    <w:rsid w:val="009B1745"/>
    <w:rsid w:val="009B27E7"/>
    <w:rsid w:val="009B28FF"/>
    <w:rsid w:val="009B292D"/>
    <w:rsid w:val="009B2DAF"/>
    <w:rsid w:val="009B2F8D"/>
    <w:rsid w:val="009B400F"/>
    <w:rsid w:val="009B40F9"/>
    <w:rsid w:val="009B4127"/>
    <w:rsid w:val="009B4274"/>
    <w:rsid w:val="009B4292"/>
    <w:rsid w:val="009B44BB"/>
    <w:rsid w:val="009B4DB5"/>
    <w:rsid w:val="009B5412"/>
    <w:rsid w:val="009B57F8"/>
    <w:rsid w:val="009B5A02"/>
    <w:rsid w:val="009B60B7"/>
    <w:rsid w:val="009B6140"/>
    <w:rsid w:val="009B68B5"/>
    <w:rsid w:val="009B7666"/>
    <w:rsid w:val="009B7B64"/>
    <w:rsid w:val="009C0255"/>
    <w:rsid w:val="009C037A"/>
    <w:rsid w:val="009C19ED"/>
    <w:rsid w:val="009C1BDF"/>
    <w:rsid w:val="009C1C34"/>
    <w:rsid w:val="009C2304"/>
    <w:rsid w:val="009C24C0"/>
    <w:rsid w:val="009C288C"/>
    <w:rsid w:val="009C3164"/>
    <w:rsid w:val="009C34A0"/>
    <w:rsid w:val="009C40D6"/>
    <w:rsid w:val="009C58D4"/>
    <w:rsid w:val="009C5A93"/>
    <w:rsid w:val="009C5B01"/>
    <w:rsid w:val="009C5BF1"/>
    <w:rsid w:val="009C63F4"/>
    <w:rsid w:val="009C72A5"/>
    <w:rsid w:val="009D0666"/>
    <w:rsid w:val="009D0731"/>
    <w:rsid w:val="009D16CB"/>
    <w:rsid w:val="009D1F65"/>
    <w:rsid w:val="009D2155"/>
    <w:rsid w:val="009D2591"/>
    <w:rsid w:val="009D275D"/>
    <w:rsid w:val="009D29EB"/>
    <w:rsid w:val="009D2ECA"/>
    <w:rsid w:val="009D364E"/>
    <w:rsid w:val="009D44C1"/>
    <w:rsid w:val="009D50F8"/>
    <w:rsid w:val="009D5201"/>
    <w:rsid w:val="009D560D"/>
    <w:rsid w:val="009D56FF"/>
    <w:rsid w:val="009D5B0A"/>
    <w:rsid w:val="009D5F63"/>
    <w:rsid w:val="009D5F87"/>
    <w:rsid w:val="009D6ED8"/>
    <w:rsid w:val="009D77D3"/>
    <w:rsid w:val="009D7EFC"/>
    <w:rsid w:val="009E00B3"/>
    <w:rsid w:val="009E0411"/>
    <w:rsid w:val="009E0669"/>
    <w:rsid w:val="009E119D"/>
    <w:rsid w:val="009E157A"/>
    <w:rsid w:val="009E1AA6"/>
    <w:rsid w:val="009E3269"/>
    <w:rsid w:val="009E357D"/>
    <w:rsid w:val="009E37D6"/>
    <w:rsid w:val="009E3A23"/>
    <w:rsid w:val="009E3A6F"/>
    <w:rsid w:val="009E4E5F"/>
    <w:rsid w:val="009E4FF6"/>
    <w:rsid w:val="009E5358"/>
    <w:rsid w:val="009E6295"/>
    <w:rsid w:val="009E6CE0"/>
    <w:rsid w:val="009E6D8E"/>
    <w:rsid w:val="009E73BE"/>
    <w:rsid w:val="009E7E3E"/>
    <w:rsid w:val="009E7ED7"/>
    <w:rsid w:val="009F046A"/>
    <w:rsid w:val="009F0D57"/>
    <w:rsid w:val="009F1697"/>
    <w:rsid w:val="009F1FD0"/>
    <w:rsid w:val="009F1FF2"/>
    <w:rsid w:val="009F2144"/>
    <w:rsid w:val="009F2963"/>
    <w:rsid w:val="009F2C90"/>
    <w:rsid w:val="009F31B3"/>
    <w:rsid w:val="009F3CA8"/>
    <w:rsid w:val="009F3CAA"/>
    <w:rsid w:val="009F3EAB"/>
    <w:rsid w:val="009F4F6A"/>
    <w:rsid w:val="009F5285"/>
    <w:rsid w:val="009F542E"/>
    <w:rsid w:val="009F549A"/>
    <w:rsid w:val="009F5688"/>
    <w:rsid w:val="009F5BD6"/>
    <w:rsid w:val="009F5CA5"/>
    <w:rsid w:val="009F6277"/>
    <w:rsid w:val="009F67FC"/>
    <w:rsid w:val="009F6ABB"/>
    <w:rsid w:val="009F74F5"/>
    <w:rsid w:val="009F7F78"/>
    <w:rsid w:val="00A00766"/>
    <w:rsid w:val="00A009AD"/>
    <w:rsid w:val="00A00A2B"/>
    <w:rsid w:val="00A00F7B"/>
    <w:rsid w:val="00A01CBF"/>
    <w:rsid w:val="00A028D6"/>
    <w:rsid w:val="00A0327E"/>
    <w:rsid w:val="00A0368C"/>
    <w:rsid w:val="00A0397D"/>
    <w:rsid w:val="00A03EA0"/>
    <w:rsid w:val="00A0442A"/>
    <w:rsid w:val="00A045BA"/>
    <w:rsid w:val="00A0493A"/>
    <w:rsid w:val="00A04D3F"/>
    <w:rsid w:val="00A04E05"/>
    <w:rsid w:val="00A051D7"/>
    <w:rsid w:val="00A05F9A"/>
    <w:rsid w:val="00A0619E"/>
    <w:rsid w:val="00A0621C"/>
    <w:rsid w:val="00A06834"/>
    <w:rsid w:val="00A06A60"/>
    <w:rsid w:val="00A072D5"/>
    <w:rsid w:val="00A10076"/>
    <w:rsid w:val="00A10118"/>
    <w:rsid w:val="00A1047C"/>
    <w:rsid w:val="00A10884"/>
    <w:rsid w:val="00A10EF2"/>
    <w:rsid w:val="00A110CB"/>
    <w:rsid w:val="00A11B40"/>
    <w:rsid w:val="00A1242A"/>
    <w:rsid w:val="00A12F2F"/>
    <w:rsid w:val="00A13677"/>
    <w:rsid w:val="00A13CB4"/>
    <w:rsid w:val="00A14C26"/>
    <w:rsid w:val="00A14F56"/>
    <w:rsid w:val="00A14FDD"/>
    <w:rsid w:val="00A15C8C"/>
    <w:rsid w:val="00A15D93"/>
    <w:rsid w:val="00A16DE4"/>
    <w:rsid w:val="00A173F8"/>
    <w:rsid w:val="00A17F57"/>
    <w:rsid w:val="00A20131"/>
    <w:rsid w:val="00A203CE"/>
    <w:rsid w:val="00A2058E"/>
    <w:rsid w:val="00A20A34"/>
    <w:rsid w:val="00A20BD9"/>
    <w:rsid w:val="00A2120B"/>
    <w:rsid w:val="00A21A0C"/>
    <w:rsid w:val="00A21BB5"/>
    <w:rsid w:val="00A21C24"/>
    <w:rsid w:val="00A21CB8"/>
    <w:rsid w:val="00A22095"/>
    <w:rsid w:val="00A22427"/>
    <w:rsid w:val="00A22549"/>
    <w:rsid w:val="00A22B6B"/>
    <w:rsid w:val="00A22C56"/>
    <w:rsid w:val="00A2346D"/>
    <w:rsid w:val="00A236DF"/>
    <w:rsid w:val="00A23C1F"/>
    <w:rsid w:val="00A2471C"/>
    <w:rsid w:val="00A24C62"/>
    <w:rsid w:val="00A251CF"/>
    <w:rsid w:val="00A257AF"/>
    <w:rsid w:val="00A26040"/>
    <w:rsid w:val="00A26899"/>
    <w:rsid w:val="00A274D5"/>
    <w:rsid w:val="00A27AE5"/>
    <w:rsid w:val="00A30116"/>
    <w:rsid w:val="00A3014E"/>
    <w:rsid w:val="00A30228"/>
    <w:rsid w:val="00A302D2"/>
    <w:rsid w:val="00A30EF7"/>
    <w:rsid w:val="00A325B7"/>
    <w:rsid w:val="00A32670"/>
    <w:rsid w:val="00A32D26"/>
    <w:rsid w:val="00A330BC"/>
    <w:rsid w:val="00A3332B"/>
    <w:rsid w:val="00A33D28"/>
    <w:rsid w:val="00A34A42"/>
    <w:rsid w:val="00A34B97"/>
    <w:rsid w:val="00A354A8"/>
    <w:rsid w:val="00A358A4"/>
    <w:rsid w:val="00A3791E"/>
    <w:rsid w:val="00A37FB0"/>
    <w:rsid w:val="00A40868"/>
    <w:rsid w:val="00A40A22"/>
    <w:rsid w:val="00A40EBD"/>
    <w:rsid w:val="00A40EF8"/>
    <w:rsid w:val="00A41B8E"/>
    <w:rsid w:val="00A4209F"/>
    <w:rsid w:val="00A4236D"/>
    <w:rsid w:val="00A42B62"/>
    <w:rsid w:val="00A42CBF"/>
    <w:rsid w:val="00A43B4B"/>
    <w:rsid w:val="00A44809"/>
    <w:rsid w:val="00A44C6B"/>
    <w:rsid w:val="00A45703"/>
    <w:rsid w:val="00A4589E"/>
    <w:rsid w:val="00A45C9D"/>
    <w:rsid w:val="00A46B80"/>
    <w:rsid w:val="00A46FC5"/>
    <w:rsid w:val="00A478F6"/>
    <w:rsid w:val="00A50529"/>
    <w:rsid w:val="00A50D98"/>
    <w:rsid w:val="00A510CA"/>
    <w:rsid w:val="00A51741"/>
    <w:rsid w:val="00A5217D"/>
    <w:rsid w:val="00A522D5"/>
    <w:rsid w:val="00A534A7"/>
    <w:rsid w:val="00A53820"/>
    <w:rsid w:val="00A54B36"/>
    <w:rsid w:val="00A54E5A"/>
    <w:rsid w:val="00A55C35"/>
    <w:rsid w:val="00A560B4"/>
    <w:rsid w:val="00A56922"/>
    <w:rsid w:val="00A56EC5"/>
    <w:rsid w:val="00A57BA9"/>
    <w:rsid w:val="00A57C5F"/>
    <w:rsid w:val="00A60A09"/>
    <w:rsid w:val="00A61401"/>
    <w:rsid w:val="00A61577"/>
    <w:rsid w:val="00A618F9"/>
    <w:rsid w:val="00A62209"/>
    <w:rsid w:val="00A63363"/>
    <w:rsid w:val="00A6401C"/>
    <w:rsid w:val="00A64022"/>
    <w:rsid w:val="00A64904"/>
    <w:rsid w:val="00A64C94"/>
    <w:rsid w:val="00A65568"/>
    <w:rsid w:val="00A6567B"/>
    <w:rsid w:val="00A6598F"/>
    <w:rsid w:val="00A65A06"/>
    <w:rsid w:val="00A6609D"/>
    <w:rsid w:val="00A66F55"/>
    <w:rsid w:val="00A675C3"/>
    <w:rsid w:val="00A7004A"/>
    <w:rsid w:val="00A71917"/>
    <w:rsid w:val="00A71B28"/>
    <w:rsid w:val="00A7221F"/>
    <w:rsid w:val="00A72658"/>
    <w:rsid w:val="00A728A1"/>
    <w:rsid w:val="00A732F4"/>
    <w:rsid w:val="00A73607"/>
    <w:rsid w:val="00A749B0"/>
    <w:rsid w:val="00A74A68"/>
    <w:rsid w:val="00A752DE"/>
    <w:rsid w:val="00A761EC"/>
    <w:rsid w:val="00A772BB"/>
    <w:rsid w:val="00A800D6"/>
    <w:rsid w:val="00A80AA7"/>
    <w:rsid w:val="00A81241"/>
    <w:rsid w:val="00A818D8"/>
    <w:rsid w:val="00A81D4B"/>
    <w:rsid w:val="00A822DC"/>
    <w:rsid w:val="00A82BCA"/>
    <w:rsid w:val="00A84D1E"/>
    <w:rsid w:val="00A85A8E"/>
    <w:rsid w:val="00A86B57"/>
    <w:rsid w:val="00A90568"/>
    <w:rsid w:val="00A9096F"/>
    <w:rsid w:val="00A90D90"/>
    <w:rsid w:val="00A91015"/>
    <w:rsid w:val="00A910F5"/>
    <w:rsid w:val="00A91644"/>
    <w:rsid w:val="00A91C24"/>
    <w:rsid w:val="00A9351F"/>
    <w:rsid w:val="00A938B2"/>
    <w:rsid w:val="00A9394D"/>
    <w:rsid w:val="00A940B4"/>
    <w:rsid w:val="00A94196"/>
    <w:rsid w:val="00A94406"/>
    <w:rsid w:val="00A94A2D"/>
    <w:rsid w:val="00A954A7"/>
    <w:rsid w:val="00A95C38"/>
    <w:rsid w:val="00A965C2"/>
    <w:rsid w:val="00A968BC"/>
    <w:rsid w:val="00A968DF"/>
    <w:rsid w:val="00AA0A53"/>
    <w:rsid w:val="00AA0B66"/>
    <w:rsid w:val="00AA0BC2"/>
    <w:rsid w:val="00AA1525"/>
    <w:rsid w:val="00AA1B08"/>
    <w:rsid w:val="00AA2453"/>
    <w:rsid w:val="00AA2AC4"/>
    <w:rsid w:val="00AA2C2C"/>
    <w:rsid w:val="00AA356A"/>
    <w:rsid w:val="00AA36D0"/>
    <w:rsid w:val="00AA3821"/>
    <w:rsid w:val="00AA4D12"/>
    <w:rsid w:val="00AA516A"/>
    <w:rsid w:val="00AA5656"/>
    <w:rsid w:val="00AA5990"/>
    <w:rsid w:val="00AA6047"/>
    <w:rsid w:val="00AA61B0"/>
    <w:rsid w:val="00AA6833"/>
    <w:rsid w:val="00AA6C5B"/>
    <w:rsid w:val="00AA6CCD"/>
    <w:rsid w:val="00AA6CE8"/>
    <w:rsid w:val="00AA7151"/>
    <w:rsid w:val="00AA7E1C"/>
    <w:rsid w:val="00AB00F1"/>
    <w:rsid w:val="00AB0C4C"/>
    <w:rsid w:val="00AB124E"/>
    <w:rsid w:val="00AB1464"/>
    <w:rsid w:val="00AB17BF"/>
    <w:rsid w:val="00AB1B8F"/>
    <w:rsid w:val="00AB221E"/>
    <w:rsid w:val="00AB2551"/>
    <w:rsid w:val="00AB25E6"/>
    <w:rsid w:val="00AB30CB"/>
    <w:rsid w:val="00AB3488"/>
    <w:rsid w:val="00AB3545"/>
    <w:rsid w:val="00AB3FD8"/>
    <w:rsid w:val="00AB48D2"/>
    <w:rsid w:val="00AB4FAF"/>
    <w:rsid w:val="00AB5DD1"/>
    <w:rsid w:val="00AB61FA"/>
    <w:rsid w:val="00AB721E"/>
    <w:rsid w:val="00AB78AA"/>
    <w:rsid w:val="00AB78C7"/>
    <w:rsid w:val="00AB7DE4"/>
    <w:rsid w:val="00AC0CE2"/>
    <w:rsid w:val="00AC0F34"/>
    <w:rsid w:val="00AC1F85"/>
    <w:rsid w:val="00AC21BE"/>
    <w:rsid w:val="00AC2403"/>
    <w:rsid w:val="00AC2904"/>
    <w:rsid w:val="00AC2C8D"/>
    <w:rsid w:val="00AC38E1"/>
    <w:rsid w:val="00AC3C78"/>
    <w:rsid w:val="00AC4049"/>
    <w:rsid w:val="00AC423C"/>
    <w:rsid w:val="00AC46D3"/>
    <w:rsid w:val="00AC4D57"/>
    <w:rsid w:val="00AC534F"/>
    <w:rsid w:val="00AC563B"/>
    <w:rsid w:val="00AC6C16"/>
    <w:rsid w:val="00AC6C57"/>
    <w:rsid w:val="00AC704B"/>
    <w:rsid w:val="00AC7DAC"/>
    <w:rsid w:val="00AD0293"/>
    <w:rsid w:val="00AD0947"/>
    <w:rsid w:val="00AD10FA"/>
    <w:rsid w:val="00AD1826"/>
    <w:rsid w:val="00AD1BA1"/>
    <w:rsid w:val="00AD1C24"/>
    <w:rsid w:val="00AD1C6B"/>
    <w:rsid w:val="00AD1F15"/>
    <w:rsid w:val="00AD236D"/>
    <w:rsid w:val="00AD2617"/>
    <w:rsid w:val="00AD33B7"/>
    <w:rsid w:val="00AD33DD"/>
    <w:rsid w:val="00AD38CC"/>
    <w:rsid w:val="00AD46D3"/>
    <w:rsid w:val="00AD4815"/>
    <w:rsid w:val="00AD51C4"/>
    <w:rsid w:val="00AD5F73"/>
    <w:rsid w:val="00AD61C2"/>
    <w:rsid w:val="00AD65DC"/>
    <w:rsid w:val="00AD65EC"/>
    <w:rsid w:val="00AD6C0E"/>
    <w:rsid w:val="00AD6FF5"/>
    <w:rsid w:val="00AD724B"/>
    <w:rsid w:val="00AD7718"/>
    <w:rsid w:val="00AE0218"/>
    <w:rsid w:val="00AE036C"/>
    <w:rsid w:val="00AE0565"/>
    <w:rsid w:val="00AE070A"/>
    <w:rsid w:val="00AE0F71"/>
    <w:rsid w:val="00AE1150"/>
    <w:rsid w:val="00AE13E7"/>
    <w:rsid w:val="00AE1C4E"/>
    <w:rsid w:val="00AE1CBD"/>
    <w:rsid w:val="00AE1CCE"/>
    <w:rsid w:val="00AE1FA8"/>
    <w:rsid w:val="00AE2757"/>
    <w:rsid w:val="00AE339C"/>
    <w:rsid w:val="00AE38FF"/>
    <w:rsid w:val="00AE3A7B"/>
    <w:rsid w:val="00AE4374"/>
    <w:rsid w:val="00AE6055"/>
    <w:rsid w:val="00AE6D28"/>
    <w:rsid w:val="00AE72B0"/>
    <w:rsid w:val="00AE74BF"/>
    <w:rsid w:val="00AE75FB"/>
    <w:rsid w:val="00AE76DF"/>
    <w:rsid w:val="00AF068E"/>
    <w:rsid w:val="00AF0E4B"/>
    <w:rsid w:val="00AF1BFB"/>
    <w:rsid w:val="00AF25AE"/>
    <w:rsid w:val="00AF29B9"/>
    <w:rsid w:val="00AF36E5"/>
    <w:rsid w:val="00AF49B4"/>
    <w:rsid w:val="00AF4E1E"/>
    <w:rsid w:val="00AF59ED"/>
    <w:rsid w:val="00AF5C01"/>
    <w:rsid w:val="00AF5D67"/>
    <w:rsid w:val="00AF6A9A"/>
    <w:rsid w:val="00AF6B70"/>
    <w:rsid w:val="00AF6CEC"/>
    <w:rsid w:val="00AF7058"/>
    <w:rsid w:val="00AF710B"/>
    <w:rsid w:val="00AF7BDA"/>
    <w:rsid w:val="00B00302"/>
    <w:rsid w:val="00B003AB"/>
    <w:rsid w:val="00B00655"/>
    <w:rsid w:val="00B00BBD"/>
    <w:rsid w:val="00B01193"/>
    <w:rsid w:val="00B01FE1"/>
    <w:rsid w:val="00B02010"/>
    <w:rsid w:val="00B02253"/>
    <w:rsid w:val="00B02EC1"/>
    <w:rsid w:val="00B03002"/>
    <w:rsid w:val="00B0324F"/>
    <w:rsid w:val="00B0339A"/>
    <w:rsid w:val="00B03D10"/>
    <w:rsid w:val="00B03D8B"/>
    <w:rsid w:val="00B044A3"/>
    <w:rsid w:val="00B0452B"/>
    <w:rsid w:val="00B045AD"/>
    <w:rsid w:val="00B0464F"/>
    <w:rsid w:val="00B04AD3"/>
    <w:rsid w:val="00B04B19"/>
    <w:rsid w:val="00B052A3"/>
    <w:rsid w:val="00B056D3"/>
    <w:rsid w:val="00B05B00"/>
    <w:rsid w:val="00B06795"/>
    <w:rsid w:val="00B07077"/>
    <w:rsid w:val="00B07205"/>
    <w:rsid w:val="00B0783D"/>
    <w:rsid w:val="00B11704"/>
    <w:rsid w:val="00B11757"/>
    <w:rsid w:val="00B11963"/>
    <w:rsid w:val="00B12FA0"/>
    <w:rsid w:val="00B14C7A"/>
    <w:rsid w:val="00B14F8F"/>
    <w:rsid w:val="00B15417"/>
    <w:rsid w:val="00B154BB"/>
    <w:rsid w:val="00B15A73"/>
    <w:rsid w:val="00B162E5"/>
    <w:rsid w:val="00B200A7"/>
    <w:rsid w:val="00B20417"/>
    <w:rsid w:val="00B205C8"/>
    <w:rsid w:val="00B21DBC"/>
    <w:rsid w:val="00B2226F"/>
    <w:rsid w:val="00B2301A"/>
    <w:rsid w:val="00B23077"/>
    <w:rsid w:val="00B23371"/>
    <w:rsid w:val="00B24504"/>
    <w:rsid w:val="00B2500F"/>
    <w:rsid w:val="00B26048"/>
    <w:rsid w:val="00B26C41"/>
    <w:rsid w:val="00B27A5D"/>
    <w:rsid w:val="00B27F10"/>
    <w:rsid w:val="00B305E0"/>
    <w:rsid w:val="00B31726"/>
    <w:rsid w:val="00B32943"/>
    <w:rsid w:val="00B332F2"/>
    <w:rsid w:val="00B33374"/>
    <w:rsid w:val="00B34D4F"/>
    <w:rsid w:val="00B34E1E"/>
    <w:rsid w:val="00B34F20"/>
    <w:rsid w:val="00B366D7"/>
    <w:rsid w:val="00B36908"/>
    <w:rsid w:val="00B36ABA"/>
    <w:rsid w:val="00B36D01"/>
    <w:rsid w:val="00B372FC"/>
    <w:rsid w:val="00B37377"/>
    <w:rsid w:val="00B3748C"/>
    <w:rsid w:val="00B4077F"/>
    <w:rsid w:val="00B40EAC"/>
    <w:rsid w:val="00B42D8F"/>
    <w:rsid w:val="00B42D9C"/>
    <w:rsid w:val="00B42E16"/>
    <w:rsid w:val="00B432F7"/>
    <w:rsid w:val="00B43729"/>
    <w:rsid w:val="00B43856"/>
    <w:rsid w:val="00B43861"/>
    <w:rsid w:val="00B44319"/>
    <w:rsid w:val="00B44399"/>
    <w:rsid w:val="00B44A74"/>
    <w:rsid w:val="00B44DAF"/>
    <w:rsid w:val="00B4695E"/>
    <w:rsid w:val="00B46C6A"/>
    <w:rsid w:val="00B46FDB"/>
    <w:rsid w:val="00B47048"/>
    <w:rsid w:val="00B47122"/>
    <w:rsid w:val="00B4714C"/>
    <w:rsid w:val="00B47382"/>
    <w:rsid w:val="00B47868"/>
    <w:rsid w:val="00B47A01"/>
    <w:rsid w:val="00B47D15"/>
    <w:rsid w:val="00B50115"/>
    <w:rsid w:val="00B5080C"/>
    <w:rsid w:val="00B50C1F"/>
    <w:rsid w:val="00B5177E"/>
    <w:rsid w:val="00B523BD"/>
    <w:rsid w:val="00B533F6"/>
    <w:rsid w:val="00B538BF"/>
    <w:rsid w:val="00B53F6D"/>
    <w:rsid w:val="00B53F78"/>
    <w:rsid w:val="00B54FA7"/>
    <w:rsid w:val="00B551C2"/>
    <w:rsid w:val="00B552C8"/>
    <w:rsid w:val="00B55824"/>
    <w:rsid w:val="00B55D2C"/>
    <w:rsid w:val="00B56050"/>
    <w:rsid w:val="00B56B6F"/>
    <w:rsid w:val="00B56BF3"/>
    <w:rsid w:val="00B57545"/>
    <w:rsid w:val="00B6002F"/>
    <w:rsid w:val="00B6024B"/>
    <w:rsid w:val="00B603D0"/>
    <w:rsid w:val="00B60430"/>
    <w:rsid w:val="00B607C3"/>
    <w:rsid w:val="00B60BD8"/>
    <w:rsid w:val="00B61A70"/>
    <w:rsid w:val="00B61FF4"/>
    <w:rsid w:val="00B6227F"/>
    <w:rsid w:val="00B62D44"/>
    <w:rsid w:val="00B63154"/>
    <w:rsid w:val="00B6362D"/>
    <w:rsid w:val="00B63CA1"/>
    <w:rsid w:val="00B6493F"/>
    <w:rsid w:val="00B649C9"/>
    <w:rsid w:val="00B64E85"/>
    <w:rsid w:val="00B65812"/>
    <w:rsid w:val="00B659AA"/>
    <w:rsid w:val="00B65E00"/>
    <w:rsid w:val="00B65FD5"/>
    <w:rsid w:val="00B66C8F"/>
    <w:rsid w:val="00B67268"/>
    <w:rsid w:val="00B677F2"/>
    <w:rsid w:val="00B7063E"/>
    <w:rsid w:val="00B706D1"/>
    <w:rsid w:val="00B70D85"/>
    <w:rsid w:val="00B72396"/>
    <w:rsid w:val="00B72535"/>
    <w:rsid w:val="00B725AB"/>
    <w:rsid w:val="00B72BF8"/>
    <w:rsid w:val="00B72F7E"/>
    <w:rsid w:val="00B72FED"/>
    <w:rsid w:val="00B74766"/>
    <w:rsid w:val="00B75B47"/>
    <w:rsid w:val="00B76027"/>
    <w:rsid w:val="00B7604A"/>
    <w:rsid w:val="00B7645B"/>
    <w:rsid w:val="00B767FA"/>
    <w:rsid w:val="00B7786B"/>
    <w:rsid w:val="00B77C2A"/>
    <w:rsid w:val="00B805B4"/>
    <w:rsid w:val="00B80993"/>
    <w:rsid w:val="00B80ACF"/>
    <w:rsid w:val="00B80CCA"/>
    <w:rsid w:val="00B81AD1"/>
    <w:rsid w:val="00B81B2B"/>
    <w:rsid w:val="00B82140"/>
    <w:rsid w:val="00B8238E"/>
    <w:rsid w:val="00B82A84"/>
    <w:rsid w:val="00B82B59"/>
    <w:rsid w:val="00B830AC"/>
    <w:rsid w:val="00B831AB"/>
    <w:rsid w:val="00B831D0"/>
    <w:rsid w:val="00B831F0"/>
    <w:rsid w:val="00B8364F"/>
    <w:rsid w:val="00B83C25"/>
    <w:rsid w:val="00B83CE0"/>
    <w:rsid w:val="00B83FA2"/>
    <w:rsid w:val="00B8469B"/>
    <w:rsid w:val="00B85EF2"/>
    <w:rsid w:val="00B86134"/>
    <w:rsid w:val="00B8621D"/>
    <w:rsid w:val="00B87A59"/>
    <w:rsid w:val="00B903EB"/>
    <w:rsid w:val="00B908BF"/>
    <w:rsid w:val="00B90E65"/>
    <w:rsid w:val="00B912C3"/>
    <w:rsid w:val="00B9135F"/>
    <w:rsid w:val="00B916AC"/>
    <w:rsid w:val="00B91733"/>
    <w:rsid w:val="00B9184D"/>
    <w:rsid w:val="00B92063"/>
    <w:rsid w:val="00B92608"/>
    <w:rsid w:val="00B92B1B"/>
    <w:rsid w:val="00B92FD3"/>
    <w:rsid w:val="00B93614"/>
    <w:rsid w:val="00B94348"/>
    <w:rsid w:val="00B94684"/>
    <w:rsid w:val="00B949C9"/>
    <w:rsid w:val="00B94B2F"/>
    <w:rsid w:val="00B95821"/>
    <w:rsid w:val="00B95C54"/>
    <w:rsid w:val="00B96AEC"/>
    <w:rsid w:val="00B96D4D"/>
    <w:rsid w:val="00B971F5"/>
    <w:rsid w:val="00B97730"/>
    <w:rsid w:val="00B9787F"/>
    <w:rsid w:val="00BA09F5"/>
    <w:rsid w:val="00BA1C34"/>
    <w:rsid w:val="00BA1ED4"/>
    <w:rsid w:val="00BA30DE"/>
    <w:rsid w:val="00BA4206"/>
    <w:rsid w:val="00BA6258"/>
    <w:rsid w:val="00BA6803"/>
    <w:rsid w:val="00BA6EE7"/>
    <w:rsid w:val="00BA7E86"/>
    <w:rsid w:val="00BB02EA"/>
    <w:rsid w:val="00BB03DB"/>
    <w:rsid w:val="00BB0B54"/>
    <w:rsid w:val="00BB0DB9"/>
    <w:rsid w:val="00BB20C0"/>
    <w:rsid w:val="00BB23CD"/>
    <w:rsid w:val="00BB25BB"/>
    <w:rsid w:val="00BB25CF"/>
    <w:rsid w:val="00BB2903"/>
    <w:rsid w:val="00BB38C9"/>
    <w:rsid w:val="00BB3901"/>
    <w:rsid w:val="00BB3E56"/>
    <w:rsid w:val="00BB40EA"/>
    <w:rsid w:val="00BB4406"/>
    <w:rsid w:val="00BB4AA1"/>
    <w:rsid w:val="00BB4E52"/>
    <w:rsid w:val="00BB5804"/>
    <w:rsid w:val="00BB61A2"/>
    <w:rsid w:val="00BB6977"/>
    <w:rsid w:val="00BB6BA2"/>
    <w:rsid w:val="00BB7323"/>
    <w:rsid w:val="00BB7442"/>
    <w:rsid w:val="00BB7FD5"/>
    <w:rsid w:val="00BC0606"/>
    <w:rsid w:val="00BC076E"/>
    <w:rsid w:val="00BC12FF"/>
    <w:rsid w:val="00BC1824"/>
    <w:rsid w:val="00BC1E58"/>
    <w:rsid w:val="00BC21BD"/>
    <w:rsid w:val="00BC32C6"/>
    <w:rsid w:val="00BC37AE"/>
    <w:rsid w:val="00BC3BC0"/>
    <w:rsid w:val="00BC3CC0"/>
    <w:rsid w:val="00BC418D"/>
    <w:rsid w:val="00BC4675"/>
    <w:rsid w:val="00BC541E"/>
    <w:rsid w:val="00BC5BAD"/>
    <w:rsid w:val="00BC5D2F"/>
    <w:rsid w:val="00BC744A"/>
    <w:rsid w:val="00BC7652"/>
    <w:rsid w:val="00BC7B9A"/>
    <w:rsid w:val="00BD0879"/>
    <w:rsid w:val="00BD0A39"/>
    <w:rsid w:val="00BD0EE9"/>
    <w:rsid w:val="00BD0F48"/>
    <w:rsid w:val="00BD18A6"/>
    <w:rsid w:val="00BD1B30"/>
    <w:rsid w:val="00BD1C7F"/>
    <w:rsid w:val="00BD3FF5"/>
    <w:rsid w:val="00BD437F"/>
    <w:rsid w:val="00BD4B83"/>
    <w:rsid w:val="00BD4BE2"/>
    <w:rsid w:val="00BD4E0A"/>
    <w:rsid w:val="00BD55DB"/>
    <w:rsid w:val="00BD749F"/>
    <w:rsid w:val="00BE039F"/>
    <w:rsid w:val="00BE075C"/>
    <w:rsid w:val="00BE07A5"/>
    <w:rsid w:val="00BE092B"/>
    <w:rsid w:val="00BE0E4E"/>
    <w:rsid w:val="00BE0FF2"/>
    <w:rsid w:val="00BE22B0"/>
    <w:rsid w:val="00BE23AE"/>
    <w:rsid w:val="00BE2613"/>
    <w:rsid w:val="00BE2F6B"/>
    <w:rsid w:val="00BE3562"/>
    <w:rsid w:val="00BE4165"/>
    <w:rsid w:val="00BE4F6A"/>
    <w:rsid w:val="00BE55A4"/>
    <w:rsid w:val="00BE5673"/>
    <w:rsid w:val="00BE5936"/>
    <w:rsid w:val="00BE5ED2"/>
    <w:rsid w:val="00BE606A"/>
    <w:rsid w:val="00BE6183"/>
    <w:rsid w:val="00BE6BF3"/>
    <w:rsid w:val="00BE704A"/>
    <w:rsid w:val="00BE7703"/>
    <w:rsid w:val="00BE7F93"/>
    <w:rsid w:val="00BF01D6"/>
    <w:rsid w:val="00BF087C"/>
    <w:rsid w:val="00BF0CF9"/>
    <w:rsid w:val="00BF1942"/>
    <w:rsid w:val="00BF1DBE"/>
    <w:rsid w:val="00BF2662"/>
    <w:rsid w:val="00BF2713"/>
    <w:rsid w:val="00BF28E3"/>
    <w:rsid w:val="00BF301C"/>
    <w:rsid w:val="00BF322D"/>
    <w:rsid w:val="00BF34F8"/>
    <w:rsid w:val="00BF3B17"/>
    <w:rsid w:val="00BF426F"/>
    <w:rsid w:val="00BF496A"/>
    <w:rsid w:val="00BF5A20"/>
    <w:rsid w:val="00BF5E8A"/>
    <w:rsid w:val="00BF6CE1"/>
    <w:rsid w:val="00BF7521"/>
    <w:rsid w:val="00BF770B"/>
    <w:rsid w:val="00C00083"/>
    <w:rsid w:val="00C001F7"/>
    <w:rsid w:val="00C00A7E"/>
    <w:rsid w:val="00C0118B"/>
    <w:rsid w:val="00C01A44"/>
    <w:rsid w:val="00C01A4C"/>
    <w:rsid w:val="00C01B5E"/>
    <w:rsid w:val="00C01B85"/>
    <w:rsid w:val="00C01F5B"/>
    <w:rsid w:val="00C03EA8"/>
    <w:rsid w:val="00C047FA"/>
    <w:rsid w:val="00C04FAB"/>
    <w:rsid w:val="00C05C03"/>
    <w:rsid w:val="00C05F3F"/>
    <w:rsid w:val="00C05FA4"/>
    <w:rsid w:val="00C06277"/>
    <w:rsid w:val="00C066C9"/>
    <w:rsid w:val="00C068A5"/>
    <w:rsid w:val="00C0701B"/>
    <w:rsid w:val="00C07082"/>
    <w:rsid w:val="00C07F8A"/>
    <w:rsid w:val="00C10B8A"/>
    <w:rsid w:val="00C11152"/>
    <w:rsid w:val="00C11242"/>
    <w:rsid w:val="00C1169C"/>
    <w:rsid w:val="00C11958"/>
    <w:rsid w:val="00C119FB"/>
    <w:rsid w:val="00C12073"/>
    <w:rsid w:val="00C12077"/>
    <w:rsid w:val="00C1208A"/>
    <w:rsid w:val="00C12733"/>
    <w:rsid w:val="00C12AAF"/>
    <w:rsid w:val="00C12CE2"/>
    <w:rsid w:val="00C13447"/>
    <w:rsid w:val="00C135B1"/>
    <w:rsid w:val="00C15AD5"/>
    <w:rsid w:val="00C1675B"/>
    <w:rsid w:val="00C17185"/>
    <w:rsid w:val="00C17D7D"/>
    <w:rsid w:val="00C17F33"/>
    <w:rsid w:val="00C22014"/>
    <w:rsid w:val="00C22805"/>
    <w:rsid w:val="00C22D87"/>
    <w:rsid w:val="00C22EF2"/>
    <w:rsid w:val="00C23EA8"/>
    <w:rsid w:val="00C2401C"/>
    <w:rsid w:val="00C2522D"/>
    <w:rsid w:val="00C256E4"/>
    <w:rsid w:val="00C257BF"/>
    <w:rsid w:val="00C25A6E"/>
    <w:rsid w:val="00C26A3D"/>
    <w:rsid w:val="00C26C62"/>
    <w:rsid w:val="00C27191"/>
    <w:rsid w:val="00C27798"/>
    <w:rsid w:val="00C27BA0"/>
    <w:rsid w:val="00C30DC8"/>
    <w:rsid w:val="00C30FDC"/>
    <w:rsid w:val="00C311C3"/>
    <w:rsid w:val="00C3199C"/>
    <w:rsid w:val="00C31F09"/>
    <w:rsid w:val="00C32083"/>
    <w:rsid w:val="00C322C3"/>
    <w:rsid w:val="00C32315"/>
    <w:rsid w:val="00C32F80"/>
    <w:rsid w:val="00C3319C"/>
    <w:rsid w:val="00C33583"/>
    <w:rsid w:val="00C349D8"/>
    <w:rsid w:val="00C35300"/>
    <w:rsid w:val="00C35BF8"/>
    <w:rsid w:val="00C35C51"/>
    <w:rsid w:val="00C35E66"/>
    <w:rsid w:val="00C36256"/>
    <w:rsid w:val="00C36A8E"/>
    <w:rsid w:val="00C37A9C"/>
    <w:rsid w:val="00C37AAA"/>
    <w:rsid w:val="00C37E9A"/>
    <w:rsid w:val="00C40338"/>
    <w:rsid w:val="00C40E12"/>
    <w:rsid w:val="00C41CE6"/>
    <w:rsid w:val="00C42293"/>
    <w:rsid w:val="00C43295"/>
    <w:rsid w:val="00C435B3"/>
    <w:rsid w:val="00C43E65"/>
    <w:rsid w:val="00C44142"/>
    <w:rsid w:val="00C4428A"/>
    <w:rsid w:val="00C44856"/>
    <w:rsid w:val="00C4490C"/>
    <w:rsid w:val="00C450AB"/>
    <w:rsid w:val="00C4511F"/>
    <w:rsid w:val="00C45B48"/>
    <w:rsid w:val="00C465A5"/>
    <w:rsid w:val="00C46A52"/>
    <w:rsid w:val="00C47069"/>
    <w:rsid w:val="00C47F50"/>
    <w:rsid w:val="00C50763"/>
    <w:rsid w:val="00C50CC3"/>
    <w:rsid w:val="00C50F42"/>
    <w:rsid w:val="00C519F0"/>
    <w:rsid w:val="00C527D6"/>
    <w:rsid w:val="00C53A53"/>
    <w:rsid w:val="00C5439B"/>
    <w:rsid w:val="00C548B9"/>
    <w:rsid w:val="00C55B72"/>
    <w:rsid w:val="00C56033"/>
    <w:rsid w:val="00C56037"/>
    <w:rsid w:val="00C56279"/>
    <w:rsid w:val="00C6056B"/>
    <w:rsid w:val="00C605E8"/>
    <w:rsid w:val="00C61453"/>
    <w:rsid w:val="00C61EC0"/>
    <w:rsid w:val="00C61FF9"/>
    <w:rsid w:val="00C62015"/>
    <w:rsid w:val="00C63E80"/>
    <w:rsid w:val="00C650A8"/>
    <w:rsid w:val="00C654F8"/>
    <w:rsid w:val="00C65892"/>
    <w:rsid w:val="00C6595A"/>
    <w:rsid w:val="00C66F93"/>
    <w:rsid w:val="00C670C0"/>
    <w:rsid w:val="00C6721F"/>
    <w:rsid w:val="00C6772C"/>
    <w:rsid w:val="00C679FE"/>
    <w:rsid w:val="00C67CEE"/>
    <w:rsid w:val="00C7071A"/>
    <w:rsid w:val="00C70DFD"/>
    <w:rsid w:val="00C7177C"/>
    <w:rsid w:val="00C718E9"/>
    <w:rsid w:val="00C71F00"/>
    <w:rsid w:val="00C73474"/>
    <w:rsid w:val="00C73945"/>
    <w:rsid w:val="00C750DE"/>
    <w:rsid w:val="00C75BAE"/>
    <w:rsid w:val="00C764B6"/>
    <w:rsid w:val="00C764E2"/>
    <w:rsid w:val="00C76749"/>
    <w:rsid w:val="00C767B7"/>
    <w:rsid w:val="00C769F1"/>
    <w:rsid w:val="00C771AD"/>
    <w:rsid w:val="00C779B1"/>
    <w:rsid w:val="00C77EA2"/>
    <w:rsid w:val="00C800BD"/>
    <w:rsid w:val="00C803E4"/>
    <w:rsid w:val="00C80B76"/>
    <w:rsid w:val="00C80CC2"/>
    <w:rsid w:val="00C81946"/>
    <w:rsid w:val="00C81EA8"/>
    <w:rsid w:val="00C82D4A"/>
    <w:rsid w:val="00C8315A"/>
    <w:rsid w:val="00C831AA"/>
    <w:rsid w:val="00C83385"/>
    <w:rsid w:val="00C83D2F"/>
    <w:rsid w:val="00C84921"/>
    <w:rsid w:val="00C85686"/>
    <w:rsid w:val="00C85E5D"/>
    <w:rsid w:val="00C86BE8"/>
    <w:rsid w:val="00C86C30"/>
    <w:rsid w:val="00C8700D"/>
    <w:rsid w:val="00C870BD"/>
    <w:rsid w:val="00C872FE"/>
    <w:rsid w:val="00C87793"/>
    <w:rsid w:val="00C87B39"/>
    <w:rsid w:val="00C9005E"/>
    <w:rsid w:val="00C91741"/>
    <w:rsid w:val="00C92322"/>
    <w:rsid w:val="00C927E3"/>
    <w:rsid w:val="00C935E8"/>
    <w:rsid w:val="00C939CA"/>
    <w:rsid w:val="00C93FBF"/>
    <w:rsid w:val="00C94387"/>
    <w:rsid w:val="00C943A1"/>
    <w:rsid w:val="00C94474"/>
    <w:rsid w:val="00C945BC"/>
    <w:rsid w:val="00C94ADB"/>
    <w:rsid w:val="00C94DAE"/>
    <w:rsid w:val="00C953ED"/>
    <w:rsid w:val="00C958A2"/>
    <w:rsid w:val="00C97056"/>
    <w:rsid w:val="00C976D8"/>
    <w:rsid w:val="00C976F4"/>
    <w:rsid w:val="00C97848"/>
    <w:rsid w:val="00C97ADB"/>
    <w:rsid w:val="00CA0085"/>
    <w:rsid w:val="00CA0266"/>
    <w:rsid w:val="00CA0985"/>
    <w:rsid w:val="00CA09B1"/>
    <w:rsid w:val="00CA14B0"/>
    <w:rsid w:val="00CA220F"/>
    <w:rsid w:val="00CA2491"/>
    <w:rsid w:val="00CA3B03"/>
    <w:rsid w:val="00CA3BEA"/>
    <w:rsid w:val="00CA41AA"/>
    <w:rsid w:val="00CA4D38"/>
    <w:rsid w:val="00CA5587"/>
    <w:rsid w:val="00CA563C"/>
    <w:rsid w:val="00CA611C"/>
    <w:rsid w:val="00CA6275"/>
    <w:rsid w:val="00CA66C8"/>
    <w:rsid w:val="00CA6995"/>
    <w:rsid w:val="00CA732C"/>
    <w:rsid w:val="00CA793E"/>
    <w:rsid w:val="00CB080A"/>
    <w:rsid w:val="00CB0867"/>
    <w:rsid w:val="00CB0C07"/>
    <w:rsid w:val="00CB16AC"/>
    <w:rsid w:val="00CB183B"/>
    <w:rsid w:val="00CB27E3"/>
    <w:rsid w:val="00CB30FD"/>
    <w:rsid w:val="00CB5328"/>
    <w:rsid w:val="00CB6430"/>
    <w:rsid w:val="00CB693F"/>
    <w:rsid w:val="00CB702C"/>
    <w:rsid w:val="00CB71F7"/>
    <w:rsid w:val="00CB7EA7"/>
    <w:rsid w:val="00CC038F"/>
    <w:rsid w:val="00CC1F82"/>
    <w:rsid w:val="00CC2923"/>
    <w:rsid w:val="00CC2FD6"/>
    <w:rsid w:val="00CC3003"/>
    <w:rsid w:val="00CC3345"/>
    <w:rsid w:val="00CC3706"/>
    <w:rsid w:val="00CC3C0B"/>
    <w:rsid w:val="00CC4155"/>
    <w:rsid w:val="00CC45B1"/>
    <w:rsid w:val="00CC530A"/>
    <w:rsid w:val="00CC5367"/>
    <w:rsid w:val="00CC5582"/>
    <w:rsid w:val="00CC5A0E"/>
    <w:rsid w:val="00CC6381"/>
    <w:rsid w:val="00CC6B89"/>
    <w:rsid w:val="00CC6C06"/>
    <w:rsid w:val="00CD0759"/>
    <w:rsid w:val="00CD0DD1"/>
    <w:rsid w:val="00CD14F6"/>
    <w:rsid w:val="00CD1DEE"/>
    <w:rsid w:val="00CD22FE"/>
    <w:rsid w:val="00CD2325"/>
    <w:rsid w:val="00CD30BC"/>
    <w:rsid w:val="00CD69AD"/>
    <w:rsid w:val="00CD7C7C"/>
    <w:rsid w:val="00CE001B"/>
    <w:rsid w:val="00CE06D4"/>
    <w:rsid w:val="00CE1EBF"/>
    <w:rsid w:val="00CE3312"/>
    <w:rsid w:val="00CE364E"/>
    <w:rsid w:val="00CE439C"/>
    <w:rsid w:val="00CE4F8A"/>
    <w:rsid w:val="00CE523C"/>
    <w:rsid w:val="00CE5559"/>
    <w:rsid w:val="00CE56AD"/>
    <w:rsid w:val="00CE6232"/>
    <w:rsid w:val="00CE6C3D"/>
    <w:rsid w:val="00CE707D"/>
    <w:rsid w:val="00CE7189"/>
    <w:rsid w:val="00CE7725"/>
    <w:rsid w:val="00CE7E48"/>
    <w:rsid w:val="00CE7F6A"/>
    <w:rsid w:val="00CF0EBE"/>
    <w:rsid w:val="00CF10D2"/>
    <w:rsid w:val="00CF1722"/>
    <w:rsid w:val="00CF1B1B"/>
    <w:rsid w:val="00CF1DD8"/>
    <w:rsid w:val="00CF21FD"/>
    <w:rsid w:val="00CF261D"/>
    <w:rsid w:val="00CF2F19"/>
    <w:rsid w:val="00CF42E6"/>
    <w:rsid w:val="00CF57FD"/>
    <w:rsid w:val="00CF580A"/>
    <w:rsid w:val="00CF5BF4"/>
    <w:rsid w:val="00CF5E0B"/>
    <w:rsid w:val="00CF5F5D"/>
    <w:rsid w:val="00CF6209"/>
    <w:rsid w:val="00CF6B27"/>
    <w:rsid w:val="00CF72E6"/>
    <w:rsid w:val="00CF7E85"/>
    <w:rsid w:val="00D002BB"/>
    <w:rsid w:val="00D01395"/>
    <w:rsid w:val="00D024B8"/>
    <w:rsid w:val="00D029F2"/>
    <w:rsid w:val="00D03C31"/>
    <w:rsid w:val="00D03CE7"/>
    <w:rsid w:val="00D04DE1"/>
    <w:rsid w:val="00D04E0E"/>
    <w:rsid w:val="00D05106"/>
    <w:rsid w:val="00D05568"/>
    <w:rsid w:val="00D05FA0"/>
    <w:rsid w:val="00D061E3"/>
    <w:rsid w:val="00D06B16"/>
    <w:rsid w:val="00D070BE"/>
    <w:rsid w:val="00D07AB5"/>
    <w:rsid w:val="00D07CFD"/>
    <w:rsid w:val="00D106CE"/>
    <w:rsid w:val="00D11866"/>
    <w:rsid w:val="00D118FA"/>
    <w:rsid w:val="00D12491"/>
    <w:rsid w:val="00D12841"/>
    <w:rsid w:val="00D12E6A"/>
    <w:rsid w:val="00D12E95"/>
    <w:rsid w:val="00D13206"/>
    <w:rsid w:val="00D13442"/>
    <w:rsid w:val="00D13DD6"/>
    <w:rsid w:val="00D15A33"/>
    <w:rsid w:val="00D15B4E"/>
    <w:rsid w:val="00D16148"/>
    <w:rsid w:val="00D161C2"/>
    <w:rsid w:val="00D163FA"/>
    <w:rsid w:val="00D164C1"/>
    <w:rsid w:val="00D16700"/>
    <w:rsid w:val="00D17257"/>
    <w:rsid w:val="00D203B1"/>
    <w:rsid w:val="00D203F2"/>
    <w:rsid w:val="00D20584"/>
    <w:rsid w:val="00D20829"/>
    <w:rsid w:val="00D21C45"/>
    <w:rsid w:val="00D225EE"/>
    <w:rsid w:val="00D22A12"/>
    <w:rsid w:val="00D22F7E"/>
    <w:rsid w:val="00D23B03"/>
    <w:rsid w:val="00D23B94"/>
    <w:rsid w:val="00D24493"/>
    <w:rsid w:val="00D24639"/>
    <w:rsid w:val="00D24BFB"/>
    <w:rsid w:val="00D2501E"/>
    <w:rsid w:val="00D25912"/>
    <w:rsid w:val="00D25D60"/>
    <w:rsid w:val="00D25F92"/>
    <w:rsid w:val="00D25FF7"/>
    <w:rsid w:val="00D26DB4"/>
    <w:rsid w:val="00D27928"/>
    <w:rsid w:val="00D30B47"/>
    <w:rsid w:val="00D3152A"/>
    <w:rsid w:val="00D33292"/>
    <w:rsid w:val="00D333A4"/>
    <w:rsid w:val="00D338BE"/>
    <w:rsid w:val="00D350F1"/>
    <w:rsid w:val="00D35AD9"/>
    <w:rsid w:val="00D36D3D"/>
    <w:rsid w:val="00D4024A"/>
    <w:rsid w:val="00D409ED"/>
    <w:rsid w:val="00D410EA"/>
    <w:rsid w:val="00D41677"/>
    <w:rsid w:val="00D43304"/>
    <w:rsid w:val="00D4331C"/>
    <w:rsid w:val="00D436C2"/>
    <w:rsid w:val="00D44409"/>
    <w:rsid w:val="00D44EE9"/>
    <w:rsid w:val="00D44F1D"/>
    <w:rsid w:val="00D45AFF"/>
    <w:rsid w:val="00D4661C"/>
    <w:rsid w:val="00D467E7"/>
    <w:rsid w:val="00D46D01"/>
    <w:rsid w:val="00D4702C"/>
    <w:rsid w:val="00D470D1"/>
    <w:rsid w:val="00D47246"/>
    <w:rsid w:val="00D4749D"/>
    <w:rsid w:val="00D47C47"/>
    <w:rsid w:val="00D47CF9"/>
    <w:rsid w:val="00D5060D"/>
    <w:rsid w:val="00D50C4D"/>
    <w:rsid w:val="00D50CF4"/>
    <w:rsid w:val="00D50EE6"/>
    <w:rsid w:val="00D51918"/>
    <w:rsid w:val="00D51A6C"/>
    <w:rsid w:val="00D52A1B"/>
    <w:rsid w:val="00D52D38"/>
    <w:rsid w:val="00D53580"/>
    <w:rsid w:val="00D53F84"/>
    <w:rsid w:val="00D543B0"/>
    <w:rsid w:val="00D54FD5"/>
    <w:rsid w:val="00D55632"/>
    <w:rsid w:val="00D564ED"/>
    <w:rsid w:val="00D56BEB"/>
    <w:rsid w:val="00D573C3"/>
    <w:rsid w:val="00D5776C"/>
    <w:rsid w:val="00D57944"/>
    <w:rsid w:val="00D57C4D"/>
    <w:rsid w:val="00D57DE4"/>
    <w:rsid w:val="00D60280"/>
    <w:rsid w:val="00D60574"/>
    <w:rsid w:val="00D6067C"/>
    <w:rsid w:val="00D60B03"/>
    <w:rsid w:val="00D60C42"/>
    <w:rsid w:val="00D611D7"/>
    <w:rsid w:val="00D6126C"/>
    <w:rsid w:val="00D6167B"/>
    <w:rsid w:val="00D625D1"/>
    <w:rsid w:val="00D62BC6"/>
    <w:rsid w:val="00D6439E"/>
    <w:rsid w:val="00D6511E"/>
    <w:rsid w:val="00D66145"/>
    <w:rsid w:val="00D6693F"/>
    <w:rsid w:val="00D674CA"/>
    <w:rsid w:val="00D676E4"/>
    <w:rsid w:val="00D700BA"/>
    <w:rsid w:val="00D7119F"/>
    <w:rsid w:val="00D71332"/>
    <w:rsid w:val="00D71F87"/>
    <w:rsid w:val="00D7298E"/>
    <w:rsid w:val="00D731D8"/>
    <w:rsid w:val="00D732E4"/>
    <w:rsid w:val="00D73C60"/>
    <w:rsid w:val="00D73F2A"/>
    <w:rsid w:val="00D740AF"/>
    <w:rsid w:val="00D74709"/>
    <w:rsid w:val="00D74CDA"/>
    <w:rsid w:val="00D74F15"/>
    <w:rsid w:val="00D750F3"/>
    <w:rsid w:val="00D75496"/>
    <w:rsid w:val="00D755C2"/>
    <w:rsid w:val="00D76095"/>
    <w:rsid w:val="00D777F9"/>
    <w:rsid w:val="00D77B3F"/>
    <w:rsid w:val="00D801B4"/>
    <w:rsid w:val="00D8099D"/>
    <w:rsid w:val="00D8164A"/>
    <w:rsid w:val="00D81A2A"/>
    <w:rsid w:val="00D82B45"/>
    <w:rsid w:val="00D82D01"/>
    <w:rsid w:val="00D8383E"/>
    <w:rsid w:val="00D83F53"/>
    <w:rsid w:val="00D84044"/>
    <w:rsid w:val="00D84368"/>
    <w:rsid w:val="00D843FB"/>
    <w:rsid w:val="00D84CE9"/>
    <w:rsid w:val="00D85275"/>
    <w:rsid w:val="00D85BC3"/>
    <w:rsid w:val="00D86514"/>
    <w:rsid w:val="00D87831"/>
    <w:rsid w:val="00D87B30"/>
    <w:rsid w:val="00D87B5D"/>
    <w:rsid w:val="00D87BB0"/>
    <w:rsid w:val="00D87C09"/>
    <w:rsid w:val="00D90297"/>
    <w:rsid w:val="00D90C50"/>
    <w:rsid w:val="00D90F56"/>
    <w:rsid w:val="00D91623"/>
    <w:rsid w:val="00D921AD"/>
    <w:rsid w:val="00D921AE"/>
    <w:rsid w:val="00D92E0E"/>
    <w:rsid w:val="00D93199"/>
    <w:rsid w:val="00D93360"/>
    <w:rsid w:val="00D93387"/>
    <w:rsid w:val="00D935AA"/>
    <w:rsid w:val="00D935DF"/>
    <w:rsid w:val="00D93C2F"/>
    <w:rsid w:val="00D9438E"/>
    <w:rsid w:val="00D94CDD"/>
    <w:rsid w:val="00D94DB4"/>
    <w:rsid w:val="00D95B47"/>
    <w:rsid w:val="00D965B3"/>
    <w:rsid w:val="00D96D4E"/>
    <w:rsid w:val="00D9736C"/>
    <w:rsid w:val="00DA021A"/>
    <w:rsid w:val="00DA0783"/>
    <w:rsid w:val="00DA0832"/>
    <w:rsid w:val="00DA16FC"/>
    <w:rsid w:val="00DA2654"/>
    <w:rsid w:val="00DA2AC2"/>
    <w:rsid w:val="00DA2B7A"/>
    <w:rsid w:val="00DA358C"/>
    <w:rsid w:val="00DA3A11"/>
    <w:rsid w:val="00DA58D5"/>
    <w:rsid w:val="00DA5E57"/>
    <w:rsid w:val="00DA6022"/>
    <w:rsid w:val="00DA6247"/>
    <w:rsid w:val="00DB01DE"/>
    <w:rsid w:val="00DB0484"/>
    <w:rsid w:val="00DB1899"/>
    <w:rsid w:val="00DB19B4"/>
    <w:rsid w:val="00DB1C04"/>
    <w:rsid w:val="00DB1F0F"/>
    <w:rsid w:val="00DB2155"/>
    <w:rsid w:val="00DB252F"/>
    <w:rsid w:val="00DB2EA0"/>
    <w:rsid w:val="00DB3156"/>
    <w:rsid w:val="00DB3339"/>
    <w:rsid w:val="00DB3B75"/>
    <w:rsid w:val="00DB3C9A"/>
    <w:rsid w:val="00DB4423"/>
    <w:rsid w:val="00DB4755"/>
    <w:rsid w:val="00DB4AA6"/>
    <w:rsid w:val="00DB4D8C"/>
    <w:rsid w:val="00DB53B5"/>
    <w:rsid w:val="00DB554B"/>
    <w:rsid w:val="00DB5CAB"/>
    <w:rsid w:val="00DB60BB"/>
    <w:rsid w:val="00DB621C"/>
    <w:rsid w:val="00DB6543"/>
    <w:rsid w:val="00DB654D"/>
    <w:rsid w:val="00DB6A74"/>
    <w:rsid w:val="00DB7796"/>
    <w:rsid w:val="00DB78AF"/>
    <w:rsid w:val="00DB7E48"/>
    <w:rsid w:val="00DC0319"/>
    <w:rsid w:val="00DC0D90"/>
    <w:rsid w:val="00DC104D"/>
    <w:rsid w:val="00DC1241"/>
    <w:rsid w:val="00DC1364"/>
    <w:rsid w:val="00DC14A8"/>
    <w:rsid w:val="00DC1C03"/>
    <w:rsid w:val="00DC216D"/>
    <w:rsid w:val="00DC2866"/>
    <w:rsid w:val="00DC309F"/>
    <w:rsid w:val="00DC328B"/>
    <w:rsid w:val="00DC34AF"/>
    <w:rsid w:val="00DC378F"/>
    <w:rsid w:val="00DC3E46"/>
    <w:rsid w:val="00DC3E6E"/>
    <w:rsid w:val="00DC412F"/>
    <w:rsid w:val="00DC433B"/>
    <w:rsid w:val="00DC4F33"/>
    <w:rsid w:val="00DC5A94"/>
    <w:rsid w:val="00DC65DD"/>
    <w:rsid w:val="00DC6881"/>
    <w:rsid w:val="00DC6CA0"/>
    <w:rsid w:val="00DC73A9"/>
    <w:rsid w:val="00DC75BB"/>
    <w:rsid w:val="00DC79BB"/>
    <w:rsid w:val="00DC7CEA"/>
    <w:rsid w:val="00DD0853"/>
    <w:rsid w:val="00DD1643"/>
    <w:rsid w:val="00DD1789"/>
    <w:rsid w:val="00DD2A76"/>
    <w:rsid w:val="00DD2C5B"/>
    <w:rsid w:val="00DD3A6E"/>
    <w:rsid w:val="00DD3AA2"/>
    <w:rsid w:val="00DD3FDE"/>
    <w:rsid w:val="00DD42F5"/>
    <w:rsid w:val="00DD5206"/>
    <w:rsid w:val="00DD544E"/>
    <w:rsid w:val="00DD5B4B"/>
    <w:rsid w:val="00DD5DA3"/>
    <w:rsid w:val="00DD6039"/>
    <w:rsid w:val="00DD667D"/>
    <w:rsid w:val="00DD6CAA"/>
    <w:rsid w:val="00DD7A54"/>
    <w:rsid w:val="00DD7D54"/>
    <w:rsid w:val="00DD7F20"/>
    <w:rsid w:val="00DE051A"/>
    <w:rsid w:val="00DE08F1"/>
    <w:rsid w:val="00DE0E36"/>
    <w:rsid w:val="00DE1065"/>
    <w:rsid w:val="00DE170A"/>
    <w:rsid w:val="00DE1E6F"/>
    <w:rsid w:val="00DE2AA5"/>
    <w:rsid w:val="00DE3D5F"/>
    <w:rsid w:val="00DE41DF"/>
    <w:rsid w:val="00DE468F"/>
    <w:rsid w:val="00DE4BC8"/>
    <w:rsid w:val="00DE5449"/>
    <w:rsid w:val="00DE55F2"/>
    <w:rsid w:val="00DE6147"/>
    <w:rsid w:val="00DE660A"/>
    <w:rsid w:val="00DE6ACB"/>
    <w:rsid w:val="00DE6D40"/>
    <w:rsid w:val="00DE774D"/>
    <w:rsid w:val="00DF07F1"/>
    <w:rsid w:val="00DF0E96"/>
    <w:rsid w:val="00DF106E"/>
    <w:rsid w:val="00DF17EB"/>
    <w:rsid w:val="00DF1C95"/>
    <w:rsid w:val="00DF1CB5"/>
    <w:rsid w:val="00DF202D"/>
    <w:rsid w:val="00DF24C3"/>
    <w:rsid w:val="00DF4022"/>
    <w:rsid w:val="00DF464C"/>
    <w:rsid w:val="00DF5058"/>
    <w:rsid w:val="00DF5102"/>
    <w:rsid w:val="00DF5467"/>
    <w:rsid w:val="00DF5AC9"/>
    <w:rsid w:val="00DF67BA"/>
    <w:rsid w:val="00DF688B"/>
    <w:rsid w:val="00DF7009"/>
    <w:rsid w:val="00E00964"/>
    <w:rsid w:val="00E009E1"/>
    <w:rsid w:val="00E00E0A"/>
    <w:rsid w:val="00E01251"/>
    <w:rsid w:val="00E0160B"/>
    <w:rsid w:val="00E01C7B"/>
    <w:rsid w:val="00E022C9"/>
    <w:rsid w:val="00E02628"/>
    <w:rsid w:val="00E02857"/>
    <w:rsid w:val="00E02D5F"/>
    <w:rsid w:val="00E036A2"/>
    <w:rsid w:val="00E03796"/>
    <w:rsid w:val="00E040C1"/>
    <w:rsid w:val="00E04206"/>
    <w:rsid w:val="00E04795"/>
    <w:rsid w:val="00E056C8"/>
    <w:rsid w:val="00E05B3F"/>
    <w:rsid w:val="00E05F9C"/>
    <w:rsid w:val="00E06427"/>
    <w:rsid w:val="00E068FE"/>
    <w:rsid w:val="00E06B3F"/>
    <w:rsid w:val="00E06D10"/>
    <w:rsid w:val="00E07A63"/>
    <w:rsid w:val="00E07B45"/>
    <w:rsid w:val="00E1015F"/>
    <w:rsid w:val="00E104EA"/>
    <w:rsid w:val="00E10653"/>
    <w:rsid w:val="00E10945"/>
    <w:rsid w:val="00E10CF4"/>
    <w:rsid w:val="00E113D8"/>
    <w:rsid w:val="00E11D2A"/>
    <w:rsid w:val="00E12371"/>
    <w:rsid w:val="00E1258E"/>
    <w:rsid w:val="00E12A3A"/>
    <w:rsid w:val="00E14166"/>
    <w:rsid w:val="00E1448F"/>
    <w:rsid w:val="00E145E8"/>
    <w:rsid w:val="00E151CA"/>
    <w:rsid w:val="00E15A34"/>
    <w:rsid w:val="00E15A5B"/>
    <w:rsid w:val="00E15CA8"/>
    <w:rsid w:val="00E15CF3"/>
    <w:rsid w:val="00E16723"/>
    <w:rsid w:val="00E202D1"/>
    <w:rsid w:val="00E20496"/>
    <w:rsid w:val="00E20611"/>
    <w:rsid w:val="00E20757"/>
    <w:rsid w:val="00E208BC"/>
    <w:rsid w:val="00E20E22"/>
    <w:rsid w:val="00E2105B"/>
    <w:rsid w:val="00E220C2"/>
    <w:rsid w:val="00E227E7"/>
    <w:rsid w:val="00E22F3D"/>
    <w:rsid w:val="00E23519"/>
    <w:rsid w:val="00E246C9"/>
    <w:rsid w:val="00E25095"/>
    <w:rsid w:val="00E254A8"/>
    <w:rsid w:val="00E262E3"/>
    <w:rsid w:val="00E264F8"/>
    <w:rsid w:val="00E27184"/>
    <w:rsid w:val="00E277FC"/>
    <w:rsid w:val="00E27AAA"/>
    <w:rsid w:val="00E27C22"/>
    <w:rsid w:val="00E30EF1"/>
    <w:rsid w:val="00E3111C"/>
    <w:rsid w:val="00E322BB"/>
    <w:rsid w:val="00E32459"/>
    <w:rsid w:val="00E32AAD"/>
    <w:rsid w:val="00E337CE"/>
    <w:rsid w:val="00E3391F"/>
    <w:rsid w:val="00E33AFC"/>
    <w:rsid w:val="00E33BA6"/>
    <w:rsid w:val="00E34843"/>
    <w:rsid w:val="00E34E1A"/>
    <w:rsid w:val="00E34F80"/>
    <w:rsid w:val="00E35329"/>
    <w:rsid w:val="00E35404"/>
    <w:rsid w:val="00E3589E"/>
    <w:rsid w:val="00E364C0"/>
    <w:rsid w:val="00E4072D"/>
    <w:rsid w:val="00E41F0D"/>
    <w:rsid w:val="00E421C7"/>
    <w:rsid w:val="00E4220A"/>
    <w:rsid w:val="00E42FE1"/>
    <w:rsid w:val="00E440EB"/>
    <w:rsid w:val="00E4429A"/>
    <w:rsid w:val="00E4445E"/>
    <w:rsid w:val="00E44B5F"/>
    <w:rsid w:val="00E44BD2"/>
    <w:rsid w:val="00E44DC4"/>
    <w:rsid w:val="00E4542C"/>
    <w:rsid w:val="00E45467"/>
    <w:rsid w:val="00E458B5"/>
    <w:rsid w:val="00E467B0"/>
    <w:rsid w:val="00E46AD8"/>
    <w:rsid w:val="00E4728F"/>
    <w:rsid w:val="00E50399"/>
    <w:rsid w:val="00E50473"/>
    <w:rsid w:val="00E50E63"/>
    <w:rsid w:val="00E51391"/>
    <w:rsid w:val="00E51C25"/>
    <w:rsid w:val="00E52160"/>
    <w:rsid w:val="00E528E1"/>
    <w:rsid w:val="00E52A6E"/>
    <w:rsid w:val="00E52EBF"/>
    <w:rsid w:val="00E5307C"/>
    <w:rsid w:val="00E537D3"/>
    <w:rsid w:val="00E539CC"/>
    <w:rsid w:val="00E53DB3"/>
    <w:rsid w:val="00E54939"/>
    <w:rsid w:val="00E54A81"/>
    <w:rsid w:val="00E54F49"/>
    <w:rsid w:val="00E55AB6"/>
    <w:rsid w:val="00E55BBC"/>
    <w:rsid w:val="00E55D9C"/>
    <w:rsid w:val="00E56223"/>
    <w:rsid w:val="00E568FA"/>
    <w:rsid w:val="00E56E63"/>
    <w:rsid w:val="00E5700F"/>
    <w:rsid w:val="00E57205"/>
    <w:rsid w:val="00E57CCC"/>
    <w:rsid w:val="00E57D1A"/>
    <w:rsid w:val="00E617C6"/>
    <w:rsid w:val="00E61992"/>
    <w:rsid w:val="00E61FC8"/>
    <w:rsid w:val="00E623B4"/>
    <w:rsid w:val="00E63782"/>
    <w:rsid w:val="00E638B8"/>
    <w:rsid w:val="00E638CE"/>
    <w:rsid w:val="00E63D3D"/>
    <w:rsid w:val="00E6542F"/>
    <w:rsid w:val="00E65AAB"/>
    <w:rsid w:val="00E6629F"/>
    <w:rsid w:val="00E664F6"/>
    <w:rsid w:val="00E67380"/>
    <w:rsid w:val="00E67BFE"/>
    <w:rsid w:val="00E67D6A"/>
    <w:rsid w:val="00E67F45"/>
    <w:rsid w:val="00E705D4"/>
    <w:rsid w:val="00E706EF"/>
    <w:rsid w:val="00E7086C"/>
    <w:rsid w:val="00E70ADE"/>
    <w:rsid w:val="00E70ECC"/>
    <w:rsid w:val="00E716FB"/>
    <w:rsid w:val="00E71B88"/>
    <w:rsid w:val="00E71C28"/>
    <w:rsid w:val="00E72258"/>
    <w:rsid w:val="00E72C40"/>
    <w:rsid w:val="00E72D96"/>
    <w:rsid w:val="00E72E73"/>
    <w:rsid w:val="00E73668"/>
    <w:rsid w:val="00E75DF6"/>
    <w:rsid w:val="00E774AD"/>
    <w:rsid w:val="00E7753F"/>
    <w:rsid w:val="00E803A2"/>
    <w:rsid w:val="00E80918"/>
    <w:rsid w:val="00E80AA4"/>
    <w:rsid w:val="00E80C00"/>
    <w:rsid w:val="00E810D3"/>
    <w:rsid w:val="00E81319"/>
    <w:rsid w:val="00E81CE6"/>
    <w:rsid w:val="00E825D5"/>
    <w:rsid w:val="00E82B3D"/>
    <w:rsid w:val="00E857D6"/>
    <w:rsid w:val="00E85873"/>
    <w:rsid w:val="00E85BD1"/>
    <w:rsid w:val="00E85D86"/>
    <w:rsid w:val="00E86769"/>
    <w:rsid w:val="00E872C9"/>
    <w:rsid w:val="00E87B0C"/>
    <w:rsid w:val="00E90C0B"/>
    <w:rsid w:val="00E90E43"/>
    <w:rsid w:val="00E90F4A"/>
    <w:rsid w:val="00E91A01"/>
    <w:rsid w:val="00E91FF4"/>
    <w:rsid w:val="00E92756"/>
    <w:rsid w:val="00E9281D"/>
    <w:rsid w:val="00E92B9F"/>
    <w:rsid w:val="00E938A9"/>
    <w:rsid w:val="00E93EB8"/>
    <w:rsid w:val="00E9439B"/>
    <w:rsid w:val="00E957FA"/>
    <w:rsid w:val="00E95FA3"/>
    <w:rsid w:val="00E960ED"/>
    <w:rsid w:val="00E9708A"/>
    <w:rsid w:val="00E97326"/>
    <w:rsid w:val="00E97529"/>
    <w:rsid w:val="00E97CD1"/>
    <w:rsid w:val="00E97DFA"/>
    <w:rsid w:val="00EA0369"/>
    <w:rsid w:val="00EA03B9"/>
    <w:rsid w:val="00EA0E39"/>
    <w:rsid w:val="00EA1357"/>
    <w:rsid w:val="00EA15A7"/>
    <w:rsid w:val="00EA1F98"/>
    <w:rsid w:val="00EA2A95"/>
    <w:rsid w:val="00EA32A2"/>
    <w:rsid w:val="00EA3D98"/>
    <w:rsid w:val="00EA451F"/>
    <w:rsid w:val="00EA4DE2"/>
    <w:rsid w:val="00EA50C4"/>
    <w:rsid w:val="00EA52FA"/>
    <w:rsid w:val="00EA55FF"/>
    <w:rsid w:val="00EA5CB5"/>
    <w:rsid w:val="00EA64B7"/>
    <w:rsid w:val="00EA6523"/>
    <w:rsid w:val="00EA67FE"/>
    <w:rsid w:val="00EA7B08"/>
    <w:rsid w:val="00EB0489"/>
    <w:rsid w:val="00EB0C68"/>
    <w:rsid w:val="00EB1C46"/>
    <w:rsid w:val="00EB3201"/>
    <w:rsid w:val="00EB394F"/>
    <w:rsid w:val="00EB4008"/>
    <w:rsid w:val="00EB449A"/>
    <w:rsid w:val="00EB4509"/>
    <w:rsid w:val="00EB559F"/>
    <w:rsid w:val="00EB633B"/>
    <w:rsid w:val="00EB710A"/>
    <w:rsid w:val="00EB77E2"/>
    <w:rsid w:val="00EB79F8"/>
    <w:rsid w:val="00EC0818"/>
    <w:rsid w:val="00EC14F6"/>
    <w:rsid w:val="00EC1993"/>
    <w:rsid w:val="00EC200C"/>
    <w:rsid w:val="00EC28C4"/>
    <w:rsid w:val="00EC2DFE"/>
    <w:rsid w:val="00EC2E69"/>
    <w:rsid w:val="00EC34AB"/>
    <w:rsid w:val="00EC35C6"/>
    <w:rsid w:val="00EC39A8"/>
    <w:rsid w:val="00EC3A42"/>
    <w:rsid w:val="00EC3B28"/>
    <w:rsid w:val="00EC4428"/>
    <w:rsid w:val="00EC448A"/>
    <w:rsid w:val="00EC4B82"/>
    <w:rsid w:val="00EC4E22"/>
    <w:rsid w:val="00EC4EE4"/>
    <w:rsid w:val="00EC5C07"/>
    <w:rsid w:val="00EC5C65"/>
    <w:rsid w:val="00EC6480"/>
    <w:rsid w:val="00EC6BAD"/>
    <w:rsid w:val="00EC6E66"/>
    <w:rsid w:val="00EC701F"/>
    <w:rsid w:val="00EC71B2"/>
    <w:rsid w:val="00EC7689"/>
    <w:rsid w:val="00EC7B66"/>
    <w:rsid w:val="00EC7C77"/>
    <w:rsid w:val="00EC7EFA"/>
    <w:rsid w:val="00EC7FA8"/>
    <w:rsid w:val="00ED059E"/>
    <w:rsid w:val="00ED0824"/>
    <w:rsid w:val="00ED0C46"/>
    <w:rsid w:val="00ED1EDE"/>
    <w:rsid w:val="00ED3236"/>
    <w:rsid w:val="00ED44B6"/>
    <w:rsid w:val="00ED53E6"/>
    <w:rsid w:val="00ED5A6A"/>
    <w:rsid w:val="00ED600B"/>
    <w:rsid w:val="00ED6BB7"/>
    <w:rsid w:val="00ED6F28"/>
    <w:rsid w:val="00ED7153"/>
    <w:rsid w:val="00ED7296"/>
    <w:rsid w:val="00ED7605"/>
    <w:rsid w:val="00ED79C1"/>
    <w:rsid w:val="00ED7E0E"/>
    <w:rsid w:val="00EE0136"/>
    <w:rsid w:val="00EE0A9A"/>
    <w:rsid w:val="00EE1957"/>
    <w:rsid w:val="00EE2546"/>
    <w:rsid w:val="00EE2AE1"/>
    <w:rsid w:val="00EE3711"/>
    <w:rsid w:val="00EE3C76"/>
    <w:rsid w:val="00EE3D00"/>
    <w:rsid w:val="00EE40F5"/>
    <w:rsid w:val="00EE4213"/>
    <w:rsid w:val="00EE5CA0"/>
    <w:rsid w:val="00EE648C"/>
    <w:rsid w:val="00EE64C5"/>
    <w:rsid w:val="00EE6CCF"/>
    <w:rsid w:val="00EE717C"/>
    <w:rsid w:val="00EE7277"/>
    <w:rsid w:val="00EE7359"/>
    <w:rsid w:val="00EE7EAE"/>
    <w:rsid w:val="00EF082B"/>
    <w:rsid w:val="00EF0889"/>
    <w:rsid w:val="00EF09D7"/>
    <w:rsid w:val="00EF13B6"/>
    <w:rsid w:val="00EF31AC"/>
    <w:rsid w:val="00EF50FA"/>
    <w:rsid w:val="00EF55DF"/>
    <w:rsid w:val="00EF585F"/>
    <w:rsid w:val="00EF5D8B"/>
    <w:rsid w:val="00EF5E1E"/>
    <w:rsid w:val="00EF6B9E"/>
    <w:rsid w:val="00EF73F0"/>
    <w:rsid w:val="00EF7492"/>
    <w:rsid w:val="00EF7D50"/>
    <w:rsid w:val="00EF7D57"/>
    <w:rsid w:val="00F008C8"/>
    <w:rsid w:val="00F00E24"/>
    <w:rsid w:val="00F016C1"/>
    <w:rsid w:val="00F02117"/>
    <w:rsid w:val="00F02E26"/>
    <w:rsid w:val="00F03165"/>
    <w:rsid w:val="00F0317D"/>
    <w:rsid w:val="00F04744"/>
    <w:rsid w:val="00F04E8F"/>
    <w:rsid w:val="00F0508A"/>
    <w:rsid w:val="00F0568B"/>
    <w:rsid w:val="00F05696"/>
    <w:rsid w:val="00F07113"/>
    <w:rsid w:val="00F07A6E"/>
    <w:rsid w:val="00F07DDE"/>
    <w:rsid w:val="00F10B02"/>
    <w:rsid w:val="00F1282E"/>
    <w:rsid w:val="00F12B82"/>
    <w:rsid w:val="00F138B1"/>
    <w:rsid w:val="00F13E22"/>
    <w:rsid w:val="00F13EAA"/>
    <w:rsid w:val="00F1407B"/>
    <w:rsid w:val="00F1420B"/>
    <w:rsid w:val="00F14340"/>
    <w:rsid w:val="00F1444E"/>
    <w:rsid w:val="00F144CF"/>
    <w:rsid w:val="00F14CA8"/>
    <w:rsid w:val="00F1525D"/>
    <w:rsid w:val="00F1535E"/>
    <w:rsid w:val="00F1543E"/>
    <w:rsid w:val="00F15542"/>
    <w:rsid w:val="00F1655F"/>
    <w:rsid w:val="00F16A99"/>
    <w:rsid w:val="00F16E4C"/>
    <w:rsid w:val="00F17B48"/>
    <w:rsid w:val="00F2122F"/>
    <w:rsid w:val="00F21894"/>
    <w:rsid w:val="00F21973"/>
    <w:rsid w:val="00F219E8"/>
    <w:rsid w:val="00F21B1A"/>
    <w:rsid w:val="00F2233D"/>
    <w:rsid w:val="00F2265F"/>
    <w:rsid w:val="00F22694"/>
    <w:rsid w:val="00F227B4"/>
    <w:rsid w:val="00F22FD3"/>
    <w:rsid w:val="00F238B8"/>
    <w:rsid w:val="00F23E28"/>
    <w:rsid w:val="00F23FF3"/>
    <w:rsid w:val="00F24953"/>
    <w:rsid w:val="00F24CC6"/>
    <w:rsid w:val="00F24DB2"/>
    <w:rsid w:val="00F25A7A"/>
    <w:rsid w:val="00F263F7"/>
    <w:rsid w:val="00F26A6F"/>
    <w:rsid w:val="00F26AC8"/>
    <w:rsid w:val="00F26D4B"/>
    <w:rsid w:val="00F26E44"/>
    <w:rsid w:val="00F26E68"/>
    <w:rsid w:val="00F27F6D"/>
    <w:rsid w:val="00F3052A"/>
    <w:rsid w:val="00F306F8"/>
    <w:rsid w:val="00F30F57"/>
    <w:rsid w:val="00F3147B"/>
    <w:rsid w:val="00F31AF1"/>
    <w:rsid w:val="00F324E0"/>
    <w:rsid w:val="00F32A95"/>
    <w:rsid w:val="00F33676"/>
    <w:rsid w:val="00F33819"/>
    <w:rsid w:val="00F33B2E"/>
    <w:rsid w:val="00F3412D"/>
    <w:rsid w:val="00F3455A"/>
    <w:rsid w:val="00F35589"/>
    <w:rsid w:val="00F3610D"/>
    <w:rsid w:val="00F361F1"/>
    <w:rsid w:val="00F363AE"/>
    <w:rsid w:val="00F36B94"/>
    <w:rsid w:val="00F36C0B"/>
    <w:rsid w:val="00F370D7"/>
    <w:rsid w:val="00F3785F"/>
    <w:rsid w:val="00F40343"/>
    <w:rsid w:val="00F407E2"/>
    <w:rsid w:val="00F40B66"/>
    <w:rsid w:val="00F40B70"/>
    <w:rsid w:val="00F40F1A"/>
    <w:rsid w:val="00F4109D"/>
    <w:rsid w:val="00F414BE"/>
    <w:rsid w:val="00F41946"/>
    <w:rsid w:val="00F41F9D"/>
    <w:rsid w:val="00F4257E"/>
    <w:rsid w:val="00F432DB"/>
    <w:rsid w:val="00F43446"/>
    <w:rsid w:val="00F43845"/>
    <w:rsid w:val="00F438A6"/>
    <w:rsid w:val="00F4401E"/>
    <w:rsid w:val="00F4429D"/>
    <w:rsid w:val="00F44AB2"/>
    <w:rsid w:val="00F44D5E"/>
    <w:rsid w:val="00F460CD"/>
    <w:rsid w:val="00F4633B"/>
    <w:rsid w:val="00F46433"/>
    <w:rsid w:val="00F46CC2"/>
    <w:rsid w:val="00F46D89"/>
    <w:rsid w:val="00F4729D"/>
    <w:rsid w:val="00F47E6F"/>
    <w:rsid w:val="00F50B89"/>
    <w:rsid w:val="00F50BFD"/>
    <w:rsid w:val="00F51DAC"/>
    <w:rsid w:val="00F52803"/>
    <w:rsid w:val="00F5344F"/>
    <w:rsid w:val="00F5364A"/>
    <w:rsid w:val="00F53AAA"/>
    <w:rsid w:val="00F5463D"/>
    <w:rsid w:val="00F54B22"/>
    <w:rsid w:val="00F55C32"/>
    <w:rsid w:val="00F57019"/>
    <w:rsid w:val="00F57F5F"/>
    <w:rsid w:val="00F6009A"/>
    <w:rsid w:val="00F609B1"/>
    <w:rsid w:val="00F60CCE"/>
    <w:rsid w:val="00F62217"/>
    <w:rsid w:val="00F6307C"/>
    <w:rsid w:val="00F63A8C"/>
    <w:rsid w:val="00F64459"/>
    <w:rsid w:val="00F647CD"/>
    <w:rsid w:val="00F65367"/>
    <w:rsid w:val="00F65AF7"/>
    <w:rsid w:val="00F65BD0"/>
    <w:rsid w:val="00F66B63"/>
    <w:rsid w:val="00F67136"/>
    <w:rsid w:val="00F678BD"/>
    <w:rsid w:val="00F67B45"/>
    <w:rsid w:val="00F70E34"/>
    <w:rsid w:val="00F70E81"/>
    <w:rsid w:val="00F723EE"/>
    <w:rsid w:val="00F72D6F"/>
    <w:rsid w:val="00F73281"/>
    <w:rsid w:val="00F74368"/>
    <w:rsid w:val="00F76BEF"/>
    <w:rsid w:val="00F76CE8"/>
    <w:rsid w:val="00F7744A"/>
    <w:rsid w:val="00F77ABE"/>
    <w:rsid w:val="00F77E19"/>
    <w:rsid w:val="00F80386"/>
    <w:rsid w:val="00F80854"/>
    <w:rsid w:val="00F811DD"/>
    <w:rsid w:val="00F81951"/>
    <w:rsid w:val="00F82B8B"/>
    <w:rsid w:val="00F82BAA"/>
    <w:rsid w:val="00F82BAC"/>
    <w:rsid w:val="00F82CEC"/>
    <w:rsid w:val="00F83D51"/>
    <w:rsid w:val="00F83EFA"/>
    <w:rsid w:val="00F8404A"/>
    <w:rsid w:val="00F853CD"/>
    <w:rsid w:val="00F85A03"/>
    <w:rsid w:val="00F86082"/>
    <w:rsid w:val="00F86143"/>
    <w:rsid w:val="00F8692F"/>
    <w:rsid w:val="00F874E8"/>
    <w:rsid w:val="00F87EA1"/>
    <w:rsid w:val="00F87FFD"/>
    <w:rsid w:val="00F90105"/>
    <w:rsid w:val="00F90163"/>
    <w:rsid w:val="00F90B65"/>
    <w:rsid w:val="00F910F1"/>
    <w:rsid w:val="00F91150"/>
    <w:rsid w:val="00F9144C"/>
    <w:rsid w:val="00F91E8E"/>
    <w:rsid w:val="00F93FE0"/>
    <w:rsid w:val="00F941A4"/>
    <w:rsid w:val="00F9487C"/>
    <w:rsid w:val="00F96168"/>
    <w:rsid w:val="00F973A2"/>
    <w:rsid w:val="00F977F0"/>
    <w:rsid w:val="00FA11C1"/>
    <w:rsid w:val="00FA17DD"/>
    <w:rsid w:val="00FA1A07"/>
    <w:rsid w:val="00FA1AB4"/>
    <w:rsid w:val="00FA325C"/>
    <w:rsid w:val="00FA3504"/>
    <w:rsid w:val="00FA3799"/>
    <w:rsid w:val="00FA3D4A"/>
    <w:rsid w:val="00FA408A"/>
    <w:rsid w:val="00FA4158"/>
    <w:rsid w:val="00FA4242"/>
    <w:rsid w:val="00FA4852"/>
    <w:rsid w:val="00FA4914"/>
    <w:rsid w:val="00FA4915"/>
    <w:rsid w:val="00FA4B6E"/>
    <w:rsid w:val="00FA5418"/>
    <w:rsid w:val="00FA561C"/>
    <w:rsid w:val="00FA589D"/>
    <w:rsid w:val="00FA61D9"/>
    <w:rsid w:val="00FA66BD"/>
    <w:rsid w:val="00FA79C0"/>
    <w:rsid w:val="00FB0F80"/>
    <w:rsid w:val="00FB112C"/>
    <w:rsid w:val="00FB1286"/>
    <w:rsid w:val="00FB15BB"/>
    <w:rsid w:val="00FB1BC9"/>
    <w:rsid w:val="00FB1C93"/>
    <w:rsid w:val="00FB24D2"/>
    <w:rsid w:val="00FB25E0"/>
    <w:rsid w:val="00FB2612"/>
    <w:rsid w:val="00FB2BFF"/>
    <w:rsid w:val="00FB32AE"/>
    <w:rsid w:val="00FB4654"/>
    <w:rsid w:val="00FB4AFD"/>
    <w:rsid w:val="00FB5105"/>
    <w:rsid w:val="00FB5147"/>
    <w:rsid w:val="00FB5418"/>
    <w:rsid w:val="00FB563F"/>
    <w:rsid w:val="00FB58E2"/>
    <w:rsid w:val="00FB5A61"/>
    <w:rsid w:val="00FB63E9"/>
    <w:rsid w:val="00FB6B83"/>
    <w:rsid w:val="00FC0480"/>
    <w:rsid w:val="00FC0AE9"/>
    <w:rsid w:val="00FC166A"/>
    <w:rsid w:val="00FC199C"/>
    <w:rsid w:val="00FC2BFD"/>
    <w:rsid w:val="00FC34B9"/>
    <w:rsid w:val="00FC3578"/>
    <w:rsid w:val="00FC3AAF"/>
    <w:rsid w:val="00FC3DAC"/>
    <w:rsid w:val="00FC3EA3"/>
    <w:rsid w:val="00FC433F"/>
    <w:rsid w:val="00FC59CE"/>
    <w:rsid w:val="00FC5CDE"/>
    <w:rsid w:val="00FC5E78"/>
    <w:rsid w:val="00FC6546"/>
    <w:rsid w:val="00FC66C6"/>
    <w:rsid w:val="00FC6E4D"/>
    <w:rsid w:val="00FC6FD2"/>
    <w:rsid w:val="00FC7036"/>
    <w:rsid w:val="00FC7168"/>
    <w:rsid w:val="00FC7505"/>
    <w:rsid w:val="00FC7E06"/>
    <w:rsid w:val="00FD0470"/>
    <w:rsid w:val="00FD0637"/>
    <w:rsid w:val="00FD0F93"/>
    <w:rsid w:val="00FD1569"/>
    <w:rsid w:val="00FD1C17"/>
    <w:rsid w:val="00FD1FF7"/>
    <w:rsid w:val="00FD246C"/>
    <w:rsid w:val="00FD2F43"/>
    <w:rsid w:val="00FD351B"/>
    <w:rsid w:val="00FD3DD9"/>
    <w:rsid w:val="00FD411B"/>
    <w:rsid w:val="00FD430B"/>
    <w:rsid w:val="00FD4CF5"/>
    <w:rsid w:val="00FD5EC4"/>
    <w:rsid w:val="00FD5EEF"/>
    <w:rsid w:val="00FD6412"/>
    <w:rsid w:val="00FD649D"/>
    <w:rsid w:val="00FD6A28"/>
    <w:rsid w:val="00FD73E4"/>
    <w:rsid w:val="00FD743F"/>
    <w:rsid w:val="00FD7843"/>
    <w:rsid w:val="00FD7BEC"/>
    <w:rsid w:val="00FE0866"/>
    <w:rsid w:val="00FE19C1"/>
    <w:rsid w:val="00FE2046"/>
    <w:rsid w:val="00FE26A9"/>
    <w:rsid w:val="00FE2958"/>
    <w:rsid w:val="00FE33A8"/>
    <w:rsid w:val="00FE3564"/>
    <w:rsid w:val="00FE3FF8"/>
    <w:rsid w:val="00FE46AC"/>
    <w:rsid w:val="00FE5C37"/>
    <w:rsid w:val="00FE61B5"/>
    <w:rsid w:val="00FE6503"/>
    <w:rsid w:val="00FE701E"/>
    <w:rsid w:val="00FE795D"/>
    <w:rsid w:val="00FE7CEF"/>
    <w:rsid w:val="00FF04A4"/>
    <w:rsid w:val="00FF096D"/>
    <w:rsid w:val="00FF0A41"/>
    <w:rsid w:val="00FF2CAC"/>
    <w:rsid w:val="00FF325D"/>
    <w:rsid w:val="00FF3617"/>
    <w:rsid w:val="00FF3E90"/>
    <w:rsid w:val="00FF4013"/>
    <w:rsid w:val="00FF41D7"/>
    <w:rsid w:val="00FF4EFA"/>
    <w:rsid w:val="00FF5356"/>
    <w:rsid w:val="00FF536F"/>
    <w:rsid w:val="00FF7405"/>
    <w:rsid w:val="00FF76A0"/>
    <w:rsid w:val="00FF7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AC5A95"/>
  <w15:docId w15:val="{858A3650-E32D-47FF-B9FB-A1D2A2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AU" w:eastAsia="en-US" w:bidi="ar-SA"/>
      </w:rPr>
    </w:rPrDefault>
    <w:pPrDefault>
      <w:pPr>
        <w:spacing w:after="6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CB3"/>
    <w:rPr>
      <w:rFonts w:ascii="Arial" w:hAnsi="Arial" w:cs="Times New Roman"/>
      <w:sz w:val="20"/>
      <w:szCs w:val="20"/>
      <w:lang w:eastAsia="en-AU"/>
    </w:rPr>
  </w:style>
  <w:style w:type="paragraph" w:styleId="Heading1">
    <w:name w:val="heading 1"/>
    <w:basedOn w:val="Heading2"/>
    <w:next w:val="Normal"/>
    <w:link w:val="Heading1Char"/>
    <w:qFormat/>
    <w:rsid w:val="00234FB7"/>
    <w:pPr>
      <w:outlineLvl w:val="0"/>
    </w:pPr>
  </w:style>
  <w:style w:type="paragraph" w:styleId="Heading2">
    <w:name w:val="heading 2"/>
    <w:basedOn w:val="Normal"/>
    <w:next w:val="Normal"/>
    <w:link w:val="Heading2Char"/>
    <w:qFormat/>
    <w:rsid w:val="00331998"/>
    <w:pPr>
      <w:spacing w:after="240"/>
      <w:jc w:val="center"/>
      <w:outlineLvl w:val="1"/>
    </w:pPr>
    <w:rPr>
      <w:rFonts w:cs="Arial"/>
      <w:b/>
      <w:bCs/>
      <w:smallCaps/>
      <w:color w:val="000000"/>
      <w:kern w:val="28"/>
      <w:sz w:val="34"/>
      <w:szCs w:val="34"/>
      <w:lang w:eastAsia="en-US"/>
    </w:rPr>
  </w:style>
  <w:style w:type="paragraph" w:styleId="Heading3">
    <w:name w:val="heading 3"/>
    <w:basedOn w:val="Normal"/>
    <w:next w:val="Normal"/>
    <w:link w:val="Heading3Char"/>
    <w:autoRedefine/>
    <w:qFormat/>
    <w:rsid w:val="00AD236D"/>
    <w:pPr>
      <w:keepNext/>
      <w:tabs>
        <w:tab w:val="left" w:pos="709"/>
      </w:tabs>
      <w:jc w:val="left"/>
      <w:outlineLvl w:val="2"/>
    </w:pPr>
    <w:rPr>
      <w:rFonts w:cs="Arial"/>
      <w:b/>
    </w:rPr>
  </w:style>
  <w:style w:type="paragraph" w:styleId="Heading4">
    <w:name w:val="heading 4"/>
    <w:basedOn w:val="Normal"/>
    <w:next w:val="Normal"/>
    <w:link w:val="Heading4Char"/>
    <w:autoRedefine/>
    <w:qFormat/>
    <w:rsid w:val="00F65367"/>
    <w:pPr>
      <w:keepNext/>
      <w:spacing w:before="120" w:after="120"/>
      <w:jc w:val="left"/>
      <w:outlineLvl w:val="3"/>
    </w:pPr>
    <w:rPr>
      <w:rFonts w:cs="Arial"/>
      <w:b/>
      <w:sz w:val="26"/>
      <w:szCs w:val="26"/>
    </w:rPr>
  </w:style>
  <w:style w:type="paragraph" w:styleId="Heading5">
    <w:name w:val="heading 5"/>
    <w:basedOn w:val="Normal"/>
    <w:next w:val="Normal"/>
    <w:link w:val="Heading5Char"/>
    <w:qFormat/>
    <w:rsid w:val="00516528"/>
    <w:pPr>
      <w:keepNext/>
      <w:jc w:val="left"/>
      <w:outlineLvl w:val="4"/>
    </w:pPr>
    <w:rPr>
      <w:b/>
      <w:bCs/>
      <w:i/>
      <w:iCs/>
      <w:sz w:val="18"/>
      <w:szCs w:val="26"/>
    </w:rPr>
  </w:style>
  <w:style w:type="paragraph" w:styleId="Heading6">
    <w:name w:val="heading 6"/>
    <w:basedOn w:val="Normal"/>
    <w:next w:val="Normal"/>
    <w:link w:val="Heading6Char"/>
    <w:unhideWhenUsed/>
    <w:qFormat/>
    <w:rsid w:val="00E15CF3"/>
    <w:pPr>
      <w:keepNext/>
      <w:keepLines/>
      <w:spacing w:before="200"/>
      <w:outlineLvl w:val="5"/>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F50B89"/>
    <w:pPr>
      <w:spacing w:before="60"/>
      <w:jc w:val="center"/>
    </w:pPr>
    <w:rPr>
      <w:b/>
      <w:color w:val="000000" w:themeColor="text1"/>
      <w:sz w:val="16"/>
    </w:rPr>
  </w:style>
  <w:style w:type="paragraph" w:customStyle="1" w:styleId="TableColumnHeadingLeft">
    <w:name w:val="Table Column Heading Left"/>
    <w:basedOn w:val="Normal"/>
    <w:rsid w:val="00F50B89"/>
    <w:pPr>
      <w:spacing w:before="60"/>
    </w:pPr>
    <w:rPr>
      <w:b/>
      <w:color w:val="000000" w:themeColor="text1"/>
      <w:sz w:val="16"/>
    </w:rPr>
  </w:style>
  <w:style w:type="paragraph" w:customStyle="1" w:styleId="TableColumnHeadingRight">
    <w:name w:val="Table Column Heading Right"/>
    <w:basedOn w:val="Normal"/>
    <w:link w:val="TableColumnHeadingRightChar"/>
    <w:rsid w:val="00F50B89"/>
    <w:pPr>
      <w:spacing w:before="60"/>
      <w:jc w:val="right"/>
    </w:pPr>
    <w:rPr>
      <w:b/>
      <w:color w:val="000000" w:themeColor="text1"/>
      <w:sz w:val="16"/>
    </w:rPr>
  </w:style>
  <w:style w:type="character" w:customStyle="1" w:styleId="TableColumnHeadingRightChar">
    <w:name w:val="Table Column Heading Right Char"/>
    <w:basedOn w:val="DefaultParagraphFont"/>
    <w:link w:val="TableColumnHeadingRight"/>
    <w:rsid w:val="00F50B89"/>
    <w:rPr>
      <w:rFonts w:ascii="Arial" w:eastAsia="Times New Roman" w:hAnsi="Arial" w:cs="Times New Roman"/>
      <w:b/>
      <w:color w:val="000000" w:themeColor="text1"/>
      <w:sz w:val="16"/>
      <w:szCs w:val="20"/>
      <w:lang w:eastAsia="en-AU"/>
    </w:rPr>
  </w:style>
  <w:style w:type="character" w:styleId="PlaceholderText">
    <w:name w:val="Placeholder Text"/>
    <w:basedOn w:val="DefaultParagraphFont"/>
    <w:uiPriority w:val="99"/>
    <w:semiHidden/>
    <w:rsid w:val="009B68B5"/>
    <w:rPr>
      <w:color w:val="808080"/>
    </w:rPr>
  </w:style>
  <w:style w:type="character" w:customStyle="1" w:styleId="Heading6Char">
    <w:name w:val="Heading 6 Char"/>
    <w:basedOn w:val="DefaultParagraphFont"/>
    <w:link w:val="Heading6"/>
    <w:rsid w:val="00E15CF3"/>
    <w:rPr>
      <w:rFonts w:asciiTheme="majorHAnsi" w:eastAsiaTheme="majorEastAsia" w:hAnsiTheme="majorHAnsi" w:cstheme="majorBidi"/>
      <w:i/>
      <w:iCs/>
      <w:sz w:val="20"/>
      <w:szCs w:val="20"/>
      <w:lang w:eastAsia="en-AU"/>
    </w:rPr>
  </w:style>
  <w:style w:type="paragraph" w:styleId="Title">
    <w:name w:val="Title"/>
    <w:basedOn w:val="Normal"/>
    <w:link w:val="TitleChar"/>
    <w:qFormat/>
    <w:rsid w:val="005F3DC1"/>
    <w:pPr>
      <w:jc w:val="center"/>
      <w:outlineLvl w:val="0"/>
    </w:pPr>
    <w:rPr>
      <w:rFonts w:cs="Arial"/>
      <w:b/>
      <w:bCs/>
      <w:caps/>
      <w:kern w:val="28"/>
      <w:sz w:val="52"/>
      <w:szCs w:val="32"/>
    </w:rPr>
  </w:style>
  <w:style w:type="character" w:customStyle="1" w:styleId="TitleChar">
    <w:name w:val="Title Char"/>
    <w:basedOn w:val="DefaultParagraphFont"/>
    <w:link w:val="Title"/>
    <w:rsid w:val="005F3DC1"/>
    <w:rPr>
      <w:rFonts w:ascii="Arial" w:hAnsi="Arial" w:cs="Arial"/>
      <w:b/>
      <w:bCs/>
      <w:caps/>
      <w:kern w:val="28"/>
      <w:sz w:val="52"/>
      <w:szCs w:val="32"/>
      <w:lang w:eastAsia="en-AU"/>
    </w:rPr>
  </w:style>
  <w:style w:type="character" w:customStyle="1" w:styleId="Heading1Char">
    <w:name w:val="Heading 1 Char"/>
    <w:basedOn w:val="DefaultParagraphFont"/>
    <w:link w:val="Heading1"/>
    <w:rsid w:val="00234FB7"/>
    <w:rPr>
      <w:rFonts w:ascii="Arial" w:hAnsi="Arial" w:cs="Arial"/>
      <w:b/>
      <w:bCs/>
      <w:smallCaps/>
      <w:color w:val="000000"/>
      <w:kern w:val="28"/>
      <w:sz w:val="34"/>
      <w:szCs w:val="34"/>
    </w:rPr>
  </w:style>
  <w:style w:type="character" w:customStyle="1" w:styleId="Heading2Char">
    <w:name w:val="Heading 2 Char"/>
    <w:basedOn w:val="DefaultParagraphFont"/>
    <w:link w:val="Heading2"/>
    <w:rsid w:val="00331998"/>
    <w:rPr>
      <w:rFonts w:ascii="Arial" w:hAnsi="Arial" w:cs="Arial"/>
      <w:b/>
      <w:bCs/>
      <w:smallCaps/>
      <w:color w:val="000000"/>
      <w:kern w:val="28"/>
      <w:sz w:val="34"/>
      <w:szCs w:val="34"/>
    </w:rPr>
  </w:style>
  <w:style w:type="character" w:customStyle="1" w:styleId="Heading3Char">
    <w:name w:val="Heading 3 Char"/>
    <w:basedOn w:val="DefaultParagraphFont"/>
    <w:link w:val="Heading3"/>
    <w:rsid w:val="00AD236D"/>
    <w:rPr>
      <w:rFonts w:ascii="Arial" w:hAnsi="Arial" w:cs="Arial"/>
      <w:b/>
      <w:sz w:val="20"/>
      <w:szCs w:val="20"/>
      <w:lang w:eastAsia="en-AU"/>
    </w:rPr>
  </w:style>
  <w:style w:type="character" w:customStyle="1" w:styleId="Heading4Char">
    <w:name w:val="Heading 4 Char"/>
    <w:basedOn w:val="DefaultParagraphFont"/>
    <w:link w:val="Heading4"/>
    <w:rsid w:val="00F65367"/>
    <w:rPr>
      <w:rFonts w:ascii="Arial" w:hAnsi="Arial" w:cs="Arial"/>
      <w:b/>
      <w:sz w:val="26"/>
      <w:szCs w:val="26"/>
      <w:lang w:eastAsia="en-AU"/>
    </w:rPr>
  </w:style>
  <w:style w:type="character" w:customStyle="1" w:styleId="Heading5Char">
    <w:name w:val="Heading 5 Char"/>
    <w:basedOn w:val="DefaultParagraphFont"/>
    <w:link w:val="Heading5"/>
    <w:rsid w:val="00516528"/>
    <w:rPr>
      <w:rFonts w:ascii="Arial" w:hAnsi="Arial" w:cs="Times New Roman"/>
      <w:b/>
      <w:bCs/>
      <w:i/>
      <w:iCs/>
      <w:sz w:val="18"/>
      <w:szCs w:val="26"/>
      <w:lang w:eastAsia="en-AU"/>
    </w:rPr>
  </w:style>
  <w:style w:type="paragraph" w:styleId="TOC2">
    <w:name w:val="toc 2"/>
    <w:basedOn w:val="Normal"/>
    <w:next w:val="Normal"/>
    <w:uiPriority w:val="39"/>
    <w:qFormat/>
    <w:rsid w:val="00236860"/>
    <w:pPr>
      <w:keepNext/>
      <w:tabs>
        <w:tab w:val="right" w:leader="dot" w:pos="7700"/>
      </w:tabs>
      <w:spacing w:before="120"/>
      <w:ind w:left="170" w:right="851"/>
      <w:jc w:val="left"/>
    </w:pPr>
  </w:style>
  <w:style w:type="paragraph" w:customStyle="1" w:styleId="TableHeading">
    <w:name w:val="Table Heading"/>
    <w:basedOn w:val="Normal"/>
    <w:next w:val="TableGraphic"/>
    <w:link w:val="TableHeadingChar"/>
    <w:autoRedefine/>
    <w:qFormat/>
    <w:rsid w:val="00D07AB5"/>
    <w:pPr>
      <w:keepNext/>
      <w:jc w:val="left"/>
    </w:pPr>
    <w:rPr>
      <w:rFonts w:cs="Arial"/>
      <w:b/>
      <w:snapToGrid w:val="0"/>
      <w:sz w:val="22"/>
      <w:szCs w:val="22"/>
    </w:rPr>
  </w:style>
  <w:style w:type="paragraph" w:styleId="TOC1">
    <w:name w:val="toc 1"/>
    <w:basedOn w:val="Normal"/>
    <w:next w:val="Normal"/>
    <w:uiPriority w:val="39"/>
    <w:qFormat/>
    <w:rsid w:val="00FE5C37"/>
    <w:pPr>
      <w:tabs>
        <w:tab w:val="right" w:leader="dot" w:pos="7700"/>
      </w:tabs>
      <w:spacing w:before="160"/>
      <w:ind w:right="851"/>
      <w:jc w:val="left"/>
    </w:pPr>
    <w:rPr>
      <w:rFonts w:ascii="Arial Bold" w:hAnsi="Arial Bold"/>
      <w:b/>
      <w:sz w:val="22"/>
    </w:rPr>
  </w:style>
  <w:style w:type="paragraph" w:styleId="Header">
    <w:name w:val="header"/>
    <w:basedOn w:val="Normal"/>
    <w:link w:val="HeaderChar"/>
    <w:uiPriority w:val="99"/>
    <w:rsid w:val="00F51DAC"/>
    <w:pPr>
      <w:tabs>
        <w:tab w:val="center" w:pos="4153"/>
        <w:tab w:val="right" w:pos="8306"/>
      </w:tabs>
      <w:jc w:val="left"/>
    </w:pPr>
    <w:rPr>
      <w:i/>
    </w:rPr>
  </w:style>
  <w:style w:type="character" w:customStyle="1" w:styleId="HeaderChar">
    <w:name w:val="Header Char"/>
    <w:basedOn w:val="DefaultParagraphFont"/>
    <w:link w:val="Header"/>
    <w:uiPriority w:val="99"/>
    <w:rsid w:val="00F51DAC"/>
    <w:rPr>
      <w:rFonts w:ascii="Book Antiqua" w:hAnsi="Book Antiqua" w:cs="Times New Roman"/>
      <w:i/>
      <w:sz w:val="20"/>
      <w:szCs w:val="20"/>
      <w:lang w:eastAsia="en-AU"/>
    </w:rPr>
  </w:style>
  <w:style w:type="paragraph" w:styleId="Footer">
    <w:name w:val="footer"/>
    <w:basedOn w:val="Normal"/>
    <w:link w:val="FooterChar"/>
    <w:uiPriority w:val="99"/>
    <w:rsid w:val="00F51DAC"/>
    <w:pPr>
      <w:tabs>
        <w:tab w:val="center" w:pos="4153"/>
        <w:tab w:val="right" w:pos="8306"/>
      </w:tabs>
      <w:jc w:val="center"/>
    </w:pPr>
  </w:style>
  <w:style w:type="character" w:customStyle="1" w:styleId="FooterChar">
    <w:name w:val="Footer Char"/>
    <w:basedOn w:val="DefaultParagraphFont"/>
    <w:link w:val="Footer"/>
    <w:uiPriority w:val="99"/>
    <w:rsid w:val="00F51DAC"/>
    <w:rPr>
      <w:rFonts w:ascii="Arial" w:hAnsi="Arial" w:cs="Times New Roman"/>
      <w:sz w:val="20"/>
      <w:szCs w:val="20"/>
      <w:lang w:eastAsia="en-AU"/>
    </w:rPr>
  </w:style>
  <w:style w:type="character" w:styleId="PageNumber">
    <w:name w:val="page number"/>
    <w:basedOn w:val="DefaultParagraphFont"/>
    <w:rsid w:val="00F51DAC"/>
    <w:rPr>
      <w:rFonts w:ascii="Arial" w:hAnsi="Arial" w:cs="Arial"/>
    </w:rPr>
  </w:style>
  <w:style w:type="paragraph" w:customStyle="1" w:styleId="SinglePara">
    <w:name w:val="Single Para"/>
    <w:basedOn w:val="Normal"/>
    <w:rsid w:val="00F51DAC"/>
    <w:pPr>
      <w:jc w:val="left"/>
    </w:pPr>
  </w:style>
  <w:style w:type="paragraph" w:customStyle="1" w:styleId="SingleParagraph">
    <w:name w:val="Single Paragraph"/>
    <w:basedOn w:val="Normal"/>
    <w:rsid w:val="00F51DAC"/>
  </w:style>
  <w:style w:type="paragraph" w:customStyle="1" w:styleId="PartHeading">
    <w:name w:val="Part Heading"/>
    <w:basedOn w:val="Normal"/>
    <w:next w:val="Normal"/>
    <w:link w:val="PartHeadingChar"/>
    <w:qFormat/>
    <w:rsid w:val="00F51DAC"/>
    <w:pPr>
      <w:spacing w:before="240"/>
      <w:jc w:val="center"/>
    </w:pPr>
    <w:rPr>
      <w:rFonts w:ascii="Arial Bold" w:hAnsi="Arial Bold" w:cs="Arial"/>
      <w:b/>
      <w:smallCaps/>
      <w:sz w:val="48"/>
    </w:rPr>
  </w:style>
  <w:style w:type="paragraph" w:customStyle="1" w:styleId="Tabletextjustified">
    <w:name w:val="Table text justified"/>
    <w:basedOn w:val="Normal"/>
    <w:semiHidden/>
    <w:rsid w:val="00F51DAC"/>
    <w:pPr>
      <w:spacing w:before="100" w:after="100" w:line="250" w:lineRule="exact"/>
    </w:pPr>
    <w:rPr>
      <w:rFonts w:cs="Arial"/>
      <w:sz w:val="18"/>
    </w:rPr>
  </w:style>
  <w:style w:type="paragraph" w:customStyle="1" w:styleId="TableHeading2ndLevelWord">
    <w:name w:val="Table Heading 2nd Level Word"/>
    <w:basedOn w:val="Normal"/>
    <w:semiHidden/>
    <w:rsid w:val="00F51DAC"/>
    <w:pPr>
      <w:spacing w:before="120" w:after="120"/>
      <w:jc w:val="left"/>
    </w:pPr>
    <w:rPr>
      <w:rFonts w:cs="Arial"/>
      <w:b/>
      <w:sz w:val="18"/>
    </w:rPr>
  </w:style>
  <w:style w:type="paragraph" w:customStyle="1" w:styleId="TableSideHeading">
    <w:name w:val="Table Side Heading"/>
    <w:basedOn w:val="TableHeading2ndLevelWord"/>
    <w:semiHidden/>
    <w:rsid w:val="00F51DAC"/>
    <w:pPr>
      <w:spacing w:before="100" w:after="100" w:line="250" w:lineRule="exact"/>
    </w:pPr>
  </w:style>
  <w:style w:type="paragraph" w:customStyle="1" w:styleId="TableGraphic">
    <w:name w:val="Table Graphic"/>
    <w:basedOn w:val="Normal"/>
    <w:next w:val="Normal"/>
    <w:link w:val="TableGraphicChar"/>
    <w:rsid w:val="00AB7DE4"/>
    <w:pPr>
      <w:ind w:right="-113"/>
    </w:pPr>
  </w:style>
  <w:style w:type="paragraph" w:customStyle="1" w:styleId="Source">
    <w:name w:val="Source"/>
    <w:basedOn w:val="Normal"/>
    <w:rsid w:val="00F51DAC"/>
    <w:pPr>
      <w:tabs>
        <w:tab w:val="left" w:pos="284"/>
      </w:tabs>
    </w:pPr>
    <w:rPr>
      <w:sz w:val="16"/>
    </w:rPr>
  </w:style>
  <w:style w:type="character" w:customStyle="1" w:styleId="TableHeadingChar">
    <w:name w:val="Table Heading Char"/>
    <w:basedOn w:val="DefaultParagraphFont"/>
    <w:link w:val="TableHeading"/>
    <w:rsid w:val="00D07AB5"/>
    <w:rPr>
      <w:rFonts w:ascii="Arial" w:hAnsi="Arial" w:cs="Arial"/>
      <w:b/>
      <w:snapToGrid w:val="0"/>
      <w:lang w:eastAsia="en-AU"/>
    </w:rPr>
  </w:style>
  <w:style w:type="paragraph" w:customStyle="1" w:styleId="TPHeading1">
    <w:name w:val="TP Heading 1"/>
    <w:basedOn w:val="Normal"/>
    <w:rsid w:val="00F51DAC"/>
    <w:pPr>
      <w:keepNext/>
      <w:ind w:left="1418"/>
      <w:jc w:val="left"/>
    </w:pPr>
    <w:rPr>
      <w:rFonts w:cs="Arial"/>
      <w:b/>
      <w:caps/>
      <w:sz w:val="28"/>
      <w:szCs w:val="32"/>
    </w:rPr>
  </w:style>
  <w:style w:type="paragraph" w:customStyle="1" w:styleId="TPHeading3">
    <w:name w:val="TP Heading 3"/>
    <w:basedOn w:val="Normal"/>
    <w:rsid w:val="00F51DAC"/>
    <w:pPr>
      <w:keepNext/>
      <w:ind w:left="1418"/>
      <w:jc w:val="left"/>
    </w:pPr>
    <w:rPr>
      <w:rFonts w:cs="Arial"/>
      <w:caps/>
      <w:sz w:val="24"/>
    </w:rPr>
  </w:style>
  <w:style w:type="paragraph" w:customStyle="1" w:styleId="TPHeading2">
    <w:name w:val="TP Heading 2"/>
    <w:basedOn w:val="TPHeading1"/>
    <w:rsid w:val="00F51DAC"/>
    <w:rPr>
      <w:b w:val="0"/>
    </w:rPr>
  </w:style>
  <w:style w:type="paragraph" w:styleId="TOC3">
    <w:name w:val="toc 3"/>
    <w:basedOn w:val="Normal"/>
    <w:next w:val="Normal"/>
    <w:autoRedefine/>
    <w:uiPriority w:val="39"/>
    <w:unhideWhenUsed/>
    <w:rsid w:val="00FF41D7"/>
    <w:pPr>
      <w:tabs>
        <w:tab w:val="left" w:pos="880"/>
        <w:tab w:val="right" w:leader="dot" w:pos="7701"/>
      </w:tabs>
      <w:spacing w:before="60" w:after="120"/>
      <w:ind w:left="403"/>
    </w:pPr>
    <w:rPr>
      <w:noProof/>
    </w:rPr>
  </w:style>
  <w:style w:type="paragraph" w:styleId="TOC4">
    <w:name w:val="toc 4"/>
    <w:basedOn w:val="Normal"/>
    <w:next w:val="Normal"/>
    <w:autoRedefine/>
    <w:unhideWhenUsed/>
    <w:rsid w:val="00CA3BEA"/>
    <w:pPr>
      <w:tabs>
        <w:tab w:val="left" w:pos="851"/>
        <w:tab w:val="right" w:leader="dot" w:pos="7701"/>
      </w:tabs>
      <w:spacing w:after="100"/>
      <w:ind w:left="426"/>
    </w:pPr>
  </w:style>
  <w:style w:type="table" w:styleId="TableGrid">
    <w:name w:val="Table Grid"/>
    <w:basedOn w:val="TableNormal"/>
    <w:rsid w:val="00953901"/>
    <w:pPr>
      <w:spacing w:after="240" w:line="260" w:lineRule="exact"/>
    </w:pPr>
    <w:rPr>
      <w:rFonts w:ascii="Book Antiqua" w:hAnsi="Book Antiqua" w:cs="Book Antiqu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continued">
    <w:name w:val="Table Heading continued"/>
    <w:basedOn w:val="Normal"/>
    <w:next w:val="TableGraphic"/>
    <w:link w:val="TableHeadingcontinuedChar"/>
    <w:rsid w:val="00C12073"/>
    <w:pPr>
      <w:keepNext/>
      <w:spacing w:before="120" w:after="20"/>
      <w:jc w:val="left"/>
    </w:pPr>
    <w:rPr>
      <w:rFonts w:cs="Arial"/>
      <w:b/>
      <w:bCs/>
      <w:color w:val="000000"/>
      <w:lang w:eastAsia="en-US"/>
    </w:rPr>
  </w:style>
  <w:style w:type="character" w:customStyle="1" w:styleId="TableHeadingcontinuedChar">
    <w:name w:val="Table Heading continued Char"/>
    <w:basedOn w:val="DefaultParagraphFont"/>
    <w:link w:val="TableHeadingcontinued"/>
    <w:rsid w:val="00C12073"/>
    <w:rPr>
      <w:rFonts w:ascii="Arial" w:hAnsi="Arial" w:cs="Arial"/>
      <w:b/>
      <w:bCs/>
      <w:color w:val="000000"/>
      <w:sz w:val="20"/>
      <w:szCs w:val="20"/>
    </w:rPr>
  </w:style>
  <w:style w:type="character" w:customStyle="1" w:styleId="TableGraphicChar">
    <w:name w:val="Table Graphic Char"/>
    <w:basedOn w:val="TableHeadingChar"/>
    <w:link w:val="TableGraphic"/>
    <w:rsid w:val="00AB7DE4"/>
    <w:rPr>
      <w:rFonts w:ascii="Arial" w:hAnsi="Arial" w:cs="Times New Roman"/>
      <w:b w:val="0"/>
      <w:snapToGrid w:val="0"/>
      <w:sz w:val="20"/>
      <w:szCs w:val="20"/>
      <w:lang w:eastAsia="en-AU"/>
    </w:rPr>
  </w:style>
  <w:style w:type="character" w:styleId="Hyperlink">
    <w:name w:val="Hyperlink"/>
    <w:basedOn w:val="DefaultParagraphFont"/>
    <w:uiPriority w:val="99"/>
    <w:unhideWhenUsed/>
    <w:rsid w:val="008E014F"/>
    <w:rPr>
      <w:color w:val="0000FF" w:themeColor="hyperlink"/>
      <w:u w:val="single"/>
    </w:rPr>
  </w:style>
  <w:style w:type="table" w:customStyle="1" w:styleId="TableGrid1">
    <w:name w:val="Table Grid1"/>
    <w:basedOn w:val="TableNormal"/>
    <w:next w:val="TableGrid"/>
    <w:rsid w:val="00CA6275"/>
    <w:pPr>
      <w:spacing w:after="240" w:line="260" w:lineRule="exact"/>
    </w:pPr>
    <w:rPr>
      <w:rFonts w:ascii="Book Antiqua" w:hAnsi="Book Antiqua" w:cs="Book Antiqua"/>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A6275"/>
    <w:pPr>
      <w:spacing w:before="100" w:beforeAutospacing="1" w:after="100" w:afterAutospacing="1"/>
      <w:jc w:val="left"/>
    </w:pPr>
    <w:rPr>
      <w:rFonts w:ascii="Times New Roman" w:hAnsi="Times New Roman"/>
      <w:sz w:val="24"/>
      <w:szCs w:val="24"/>
      <w:lang w:val="en-US" w:eastAsia="en-US"/>
    </w:rPr>
  </w:style>
  <w:style w:type="paragraph" w:styleId="ListParagraph">
    <w:name w:val="List Paragraph"/>
    <w:aliases w:val="Bullet List Paragraph"/>
    <w:basedOn w:val="Normal"/>
    <w:link w:val="ListParagraphChar"/>
    <w:uiPriority w:val="34"/>
    <w:qFormat/>
    <w:rsid w:val="0012562B"/>
    <w:pPr>
      <w:numPr>
        <w:numId w:val="5"/>
      </w:numPr>
      <w:contextualSpacing/>
    </w:pPr>
  </w:style>
  <w:style w:type="paragraph" w:styleId="NoSpacing">
    <w:name w:val="No Spacing"/>
    <w:link w:val="NoSpacingChar"/>
    <w:uiPriority w:val="1"/>
    <w:qFormat/>
    <w:rsid w:val="00105E01"/>
    <w:pPr>
      <w:spacing w:after="0"/>
    </w:pPr>
    <w:rPr>
      <w:rFonts w:ascii="Calibri" w:hAnsi="Calibri" w:cs="Times New Roman"/>
      <w:lang w:val="en-US"/>
    </w:rPr>
  </w:style>
  <w:style w:type="character" w:customStyle="1" w:styleId="NoSpacingChar">
    <w:name w:val="No Spacing Char"/>
    <w:basedOn w:val="DefaultParagraphFont"/>
    <w:link w:val="NoSpacing"/>
    <w:uiPriority w:val="1"/>
    <w:rsid w:val="00105E01"/>
    <w:rPr>
      <w:rFonts w:ascii="Calibri" w:hAnsi="Calibri" w:cs="Times New Roman"/>
      <w:lang w:val="en-US"/>
    </w:rPr>
  </w:style>
  <w:style w:type="paragraph" w:customStyle="1" w:styleId="Default">
    <w:name w:val="Default"/>
    <w:rsid w:val="00457313"/>
    <w:pPr>
      <w:autoSpaceDE w:val="0"/>
      <w:autoSpaceDN w:val="0"/>
      <w:adjustRightInd w:val="0"/>
      <w:spacing w:after="0"/>
    </w:pPr>
    <w:rPr>
      <w:rFonts w:ascii="Times New Roman" w:hAnsi="Times New Roman" w:cs="Times New Roman"/>
      <w:color w:val="000000"/>
      <w:sz w:val="24"/>
      <w:szCs w:val="24"/>
      <w:lang w:val="en-US"/>
    </w:rPr>
  </w:style>
  <w:style w:type="paragraph" w:customStyle="1" w:styleId="Char2">
    <w:name w:val="Char2"/>
    <w:basedOn w:val="Normal"/>
    <w:uiPriority w:val="99"/>
    <w:rsid w:val="005323FB"/>
    <w:pPr>
      <w:spacing w:after="160" w:line="240" w:lineRule="exact"/>
      <w:jc w:val="left"/>
    </w:pPr>
    <w:rPr>
      <w:rFonts w:ascii="Verdana" w:eastAsia="MS Mincho" w:hAnsi="Verdana" w:cs="Verdana"/>
      <w:lang w:val="en-US" w:eastAsia="en-US"/>
    </w:rPr>
  </w:style>
  <w:style w:type="paragraph" w:styleId="Index1">
    <w:name w:val="index 1"/>
    <w:basedOn w:val="Normal"/>
    <w:next w:val="Normal"/>
    <w:autoRedefine/>
    <w:uiPriority w:val="99"/>
    <w:semiHidden/>
    <w:unhideWhenUsed/>
    <w:rsid w:val="00095606"/>
    <w:pPr>
      <w:ind w:left="200" w:hanging="200"/>
    </w:pPr>
  </w:style>
  <w:style w:type="paragraph" w:styleId="TOCHeading">
    <w:name w:val="TOC Heading"/>
    <w:basedOn w:val="Heading1"/>
    <w:next w:val="Normal"/>
    <w:uiPriority w:val="39"/>
    <w:semiHidden/>
    <w:unhideWhenUsed/>
    <w:qFormat/>
    <w:rsid w:val="00150BBF"/>
    <w:pPr>
      <w:keepLines/>
      <w:spacing w:before="480" w:line="276" w:lineRule="auto"/>
      <w:jc w:val="left"/>
      <w:outlineLvl w:val="9"/>
    </w:pPr>
    <w:rPr>
      <w:rFonts w:asciiTheme="majorHAnsi" w:eastAsiaTheme="majorEastAsia" w:hAnsiTheme="majorHAnsi" w:cstheme="majorBidi"/>
      <w:bCs w:val="0"/>
      <w:smallCaps w:val="0"/>
      <w:color w:val="365F91" w:themeColor="accent1" w:themeShade="BF"/>
      <w:kern w:val="0"/>
      <w:sz w:val="28"/>
      <w:szCs w:val="28"/>
      <w:lang w:val="en-US" w:eastAsia="ja-JP"/>
    </w:rPr>
  </w:style>
  <w:style w:type="paragraph" w:customStyle="1" w:styleId="NormalText">
    <w:name w:val="Normal Text"/>
    <w:basedOn w:val="Normal"/>
    <w:link w:val="NormalTextChar"/>
    <w:qFormat/>
    <w:rsid w:val="00D6067C"/>
    <w:pPr>
      <w:spacing w:after="120"/>
      <w:jc w:val="left"/>
    </w:pPr>
    <w:rPr>
      <w:rFonts w:ascii="Book Antiqua" w:hAnsi="Book Antiqua"/>
      <w:noProof/>
    </w:rPr>
  </w:style>
  <w:style w:type="character" w:customStyle="1" w:styleId="NormalTextChar">
    <w:name w:val="Normal Text Char"/>
    <w:link w:val="NormalText"/>
    <w:rsid w:val="00D6067C"/>
    <w:rPr>
      <w:rFonts w:ascii="Book Antiqua" w:hAnsi="Book Antiqua" w:cs="Times New Roman"/>
      <w:noProof/>
      <w:sz w:val="20"/>
      <w:szCs w:val="20"/>
      <w:lang w:eastAsia="en-AU"/>
    </w:rPr>
  </w:style>
  <w:style w:type="paragraph" w:styleId="Revision">
    <w:name w:val="Revision"/>
    <w:hidden/>
    <w:uiPriority w:val="99"/>
    <w:semiHidden/>
    <w:rsid w:val="00B92608"/>
    <w:pPr>
      <w:spacing w:after="0"/>
    </w:pPr>
    <w:rPr>
      <w:rFonts w:ascii="Arial" w:hAnsi="Arial" w:cs="Times New Roman"/>
      <w:sz w:val="20"/>
      <w:szCs w:val="20"/>
      <w:lang w:eastAsia="en-AU"/>
    </w:rPr>
  </w:style>
  <w:style w:type="paragraph" w:customStyle="1" w:styleId="ProgramDeliverables">
    <w:name w:val="Program Deliverables"/>
    <w:basedOn w:val="Normal"/>
    <w:link w:val="ProgramDeliverablesChar"/>
    <w:qFormat/>
    <w:rsid w:val="007D1F9B"/>
    <w:pPr>
      <w:keepNext/>
      <w:spacing w:before="120" w:after="120"/>
      <w:jc w:val="left"/>
      <w:outlineLvl w:val="1"/>
    </w:pPr>
    <w:rPr>
      <w:rFonts w:cs="Arial"/>
      <w:b/>
      <w:sz w:val="22"/>
      <w:szCs w:val="22"/>
    </w:rPr>
  </w:style>
  <w:style w:type="character" w:customStyle="1" w:styleId="ProgramDeliverablesChar">
    <w:name w:val="Program Deliverables Char"/>
    <w:link w:val="ProgramDeliverables"/>
    <w:rsid w:val="007D1F9B"/>
    <w:rPr>
      <w:rFonts w:ascii="Arial" w:hAnsi="Arial" w:cs="Arial"/>
      <w:b/>
      <w:lang w:eastAsia="en-AU"/>
    </w:rPr>
  </w:style>
  <w:style w:type="paragraph" w:styleId="Index3">
    <w:name w:val="index 3"/>
    <w:basedOn w:val="Normal"/>
    <w:next w:val="Normal"/>
    <w:autoRedefine/>
    <w:uiPriority w:val="99"/>
    <w:semiHidden/>
    <w:unhideWhenUsed/>
    <w:rsid w:val="00695D31"/>
    <w:pPr>
      <w:ind w:left="600" w:hanging="200"/>
    </w:pPr>
  </w:style>
  <w:style w:type="character" w:styleId="BookTitle">
    <w:name w:val="Book Title"/>
    <w:basedOn w:val="DefaultParagraphFont"/>
    <w:uiPriority w:val="33"/>
    <w:qFormat/>
    <w:rsid w:val="00FD6A28"/>
    <w:rPr>
      <w:b/>
      <w:bCs/>
      <w:smallCaps/>
      <w:spacing w:val="5"/>
    </w:rPr>
  </w:style>
  <w:style w:type="paragraph" w:customStyle="1" w:styleId="FootnoteTexts">
    <w:name w:val="Footnote Texts"/>
    <w:basedOn w:val="Normal"/>
    <w:qFormat/>
    <w:rsid w:val="006F3756"/>
    <w:pPr>
      <w:spacing w:after="0"/>
      <w:jc w:val="left"/>
    </w:pPr>
    <w:rPr>
      <w:rFonts w:cs="Arial"/>
      <w:sz w:val="15"/>
      <w:szCs w:val="15"/>
      <w:vertAlign w:val="superscript"/>
    </w:rPr>
  </w:style>
  <w:style w:type="character" w:customStyle="1" w:styleId="A5">
    <w:name w:val="A5"/>
    <w:uiPriority w:val="99"/>
    <w:rsid w:val="005056AD"/>
    <w:rPr>
      <w:rFonts w:ascii="Swiss 721 BT" w:hAnsi="Swiss 721 BT" w:cs="Swiss 721 BT" w:hint="default"/>
      <w:color w:val="000000"/>
      <w:sz w:val="20"/>
      <w:szCs w:val="20"/>
    </w:rPr>
  </w:style>
  <w:style w:type="paragraph" w:customStyle="1" w:styleId="SectionHeading1">
    <w:name w:val="Section Heading 1"/>
    <w:basedOn w:val="Normal"/>
    <w:link w:val="SectionHeading1Char"/>
    <w:qFormat/>
    <w:rsid w:val="00301032"/>
    <w:pPr>
      <w:keepNext/>
      <w:spacing w:after="240"/>
      <w:jc w:val="left"/>
      <w:outlineLvl w:val="0"/>
    </w:pPr>
    <w:rPr>
      <w:rFonts w:cs="Arial"/>
      <w:b/>
      <w:sz w:val="28"/>
      <w:szCs w:val="28"/>
    </w:rPr>
  </w:style>
  <w:style w:type="character" w:customStyle="1" w:styleId="SectionHeading1Char">
    <w:name w:val="Section Heading 1 Char"/>
    <w:link w:val="SectionHeading1"/>
    <w:rsid w:val="00301032"/>
    <w:rPr>
      <w:rFonts w:ascii="Arial" w:hAnsi="Arial" w:cs="Arial"/>
      <w:b/>
      <w:sz w:val="28"/>
      <w:szCs w:val="28"/>
      <w:lang w:eastAsia="en-AU"/>
    </w:rPr>
  </w:style>
  <w:style w:type="paragraph" w:customStyle="1" w:styleId="SectionSubheading">
    <w:name w:val="Section Subheading"/>
    <w:basedOn w:val="Normal"/>
    <w:link w:val="SectionSubheadingChar"/>
    <w:autoRedefine/>
    <w:qFormat/>
    <w:rsid w:val="00301032"/>
    <w:pPr>
      <w:keepNext/>
      <w:spacing w:before="120" w:after="120"/>
      <w:jc w:val="left"/>
      <w:outlineLvl w:val="1"/>
    </w:pPr>
    <w:rPr>
      <w:rFonts w:cs="Arial"/>
      <w:b/>
      <w:sz w:val="26"/>
      <w:szCs w:val="22"/>
    </w:rPr>
  </w:style>
  <w:style w:type="character" w:customStyle="1" w:styleId="SectionSubheadingChar">
    <w:name w:val="Section Subheading Char"/>
    <w:basedOn w:val="DefaultParagraphFont"/>
    <w:link w:val="SectionSubheading"/>
    <w:rsid w:val="00301032"/>
    <w:rPr>
      <w:rFonts w:ascii="Arial" w:hAnsi="Arial" w:cs="Arial"/>
      <w:b/>
      <w:sz w:val="26"/>
      <w:lang w:eastAsia="en-AU"/>
    </w:rPr>
  </w:style>
  <w:style w:type="character" w:customStyle="1" w:styleId="ListParagraphChar">
    <w:name w:val="List Paragraph Char"/>
    <w:aliases w:val="Bullet List Paragraph Char"/>
    <w:basedOn w:val="DefaultParagraphFont"/>
    <w:link w:val="ListParagraph"/>
    <w:uiPriority w:val="34"/>
    <w:rsid w:val="0012562B"/>
    <w:rPr>
      <w:rFonts w:ascii="Arial" w:hAnsi="Arial" w:cs="Times New Roman"/>
      <w:sz w:val="20"/>
      <w:szCs w:val="20"/>
      <w:lang w:eastAsia="en-AU"/>
    </w:rPr>
  </w:style>
  <w:style w:type="paragraph" w:customStyle="1" w:styleId="ProgramName">
    <w:name w:val="Program Name"/>
    <w:basedOn w:val="Heading1"/>
    <w:link w:val="ProgramNameChar"/>
    <w:qFormat/>
    <w:rsid w:val="003307C0"/>
    <w:pPr>
      <w:widowControl w:val="0"/>
      <w:spacing w:before="240" w:after="120"/>
      <w:jc w:val="left"/>
      <w:outlineLvl w:val="1"/>
    </w:pPr>
    <w:rPr>
      <w:smallCaps w:val="0"/>
      <w:snapToGrid w:val="0"/>
      <w:kern w:val="0"/>
      <w:sz w:val="24"/>
    </w:rPr>
  </w:style>
  <w:style w:type="character" w:customStyle="1" w:styleId="ProgramNameChar">
    <w:name w:val="Program Name Char"/>
    <w:basedOn w:val="DefaultParagraphFont"/>
    <w:link w:val="ProgramName"/>
    <w:rsid w:val="003307C0"/>
    <w:rPr>
      <w:rFonts w:ascii="Arial" w:hAnsi="Arial" w:cs="Times New Roman"/>
      <w:b/>
      <w:snapToGrid w:val="0"/>
      <w:sz w:val="24"/>
      <w:szCs w:val="20"/>
      <w:lang w:eastAsia="en-AU"/>
    </w:rPr>
  </w:style>
  <w:style w:type="paragraph" w:customStyle="1" w:styleId="ProgramObjectives1">
    <w:name w:val="Program Objectives 1"/>
    <w:basedOn w:val="Normal"/>
    <w:link w:val="ProgramObjectives1Char"/>
    <w:qFormat/>
    <w:rsid w:val="003307C0"/>
    <w:pPr>
      <w:keepNext/>
      <w:widowControl w:val="0"/>
      <w:spacing w:before="120" w:after="120"/>
      <w:jc w:val="left"/>
      <w:outlineLvl w:val="2"/>
    </w:pPr>
    <w:rPr>
      <w:b/>
      <w:sz w:val="22"/>
    </w:rPr>
  </w:style>
  <w:style w:type="character" w:customStyle="1" w:styleId="ProgramObjectives1Char">
    <w:name w:val="Program Objectives 1 Char"/>
    <w:basedOn w:val="DefaultParagraphFont"/>
    <w:link w:val="ProgramObjectives1"/>
    <w:rsid w:val="003307C0"/>
    <w:rPr>
      <w:rFonts w:ascii="Arial" w:hAnsi="Arial" w:cs="Times New Roman"/>
      <w:b/>
      <w:szCs w:val="20"/>
      <w:lang w:eastAsia="en-AU"/>
    </w:rPr>
  </w:style>
  <w:style w:type="paragraph" w:customStyle="1" w:styleId="Normaltext0">
    <w:name w:val="Normal text"/>
    <w:basedOn w:val="Normal"/>
    <w:link w:val="NormaltextChar0"/>
    <w:qFormat/>
    <w:rsid w:val="003307C0"/>
    <w:pPr>
      <w:spacing w:after="120"/>
      <w:jc w:val="left"/>
    </w:pPr>
    <w:rPr>
      <w:rFonts w:ascii="Book Antiqua" w:hAnsi="Book Antiqua"/>
    </w:rPr>
  </w:style>
  <w:style w:type="character" w:customStyle="1" w:styleId="NormaltextChar0">
    <w:name w:val="Normal text Char"/>
    <w:basedOn w:val="DefaultParagraphFont"/>
    <w:link w:val="Normaltext0"/>
    <w:rsid w:val="003307C0"/>
    <w:rPr>
      <w:rFonts w:ascii="Book Antiqua" w:hAnsi="Book Antiqua" w:cs="Times New Roman"/>
      <w:sz w:val="20"/>
      <w:szCs w:val="20"/>
      <w:lang w:eastAsia="en-AU"/>
    </w:rPr>
  </w:style>
  <w:style w:type="paragraph" w:customStyle="1" w:styleId="Sectionsubsubheading">
    <w:name w:val="Section sub sub heading"/>
    <w:basedOn w:val="SectionSubheading"/>
    <w:link w:val="SectionsubsubheadingChar"/>
    <w:autoRedefine/>
    <w:qFormat/>
    <w:rsid w:val="003307C0"/>
    <w:pPr>
      <w:spacing w:before="0"/>
      <w:outlineLvl w:val="2"/>
    </w:pPr>
  </w:style>
  <w:style w:type="character" w:customStyle="1" w:styleId="SectionsubsubheadingChar">
    <w:name w:val="Section sub sub heading Char"/>
    <w:basedOn w:val="SectionSubheadingChar"/>
    <w:link w:val="Sectionsubsubheading"/>
    <w:rsid w:val="003307C0"/>
    <w:rPr>
      <w:rFonts w:ascii="Arial" w:hAnsi="Arial" w:cs="Arial"/>
      <w:b/>
      <w:sz w:val="26"/>
      <w:lang w:eastAsia="en-AU"/>
    </w:rPr>
  </w:style>
  <w:style w:type="paragraph" w:customStyle="1" w:styleId="Heading4a">
    <w:name w:val="Heading4a"/>
    <w:basedOn w:val="Normal"/>
    <w:qFormat/>
    <w:rsid w:val="00B42D8F"/>
    <w:rPr>
      <w:b/>
      <w:sz w:val="24"/>
      <w:szCs w:val="24"/>
    </w:rPr>
  </w:style>
  <w:style w:type="paragraph" w:styleId="TOC5">
    <w:name w:val="toc 5"/>
    <w:basedOn w:val="Normal"/>
    <w:next w:val="Normal"/>
    <w:autoRedefine/>
    <w:uiPriority w:val="39"/>
    <w:unhideWhenUsed/>
    <w:rsid w:val="00CD1DEE"/>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D1DEE"/>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D1DEE"/>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D1DEE"/>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D1DEE"/>
    <w:pPr>
      <w:spacing w:after="100" w:line="276" w:lineRule="auto"/>
      <w:ind w:left="1760"/>
      <w:jc w:val="left"/>
    </w:pPr>
    <w:rPr>
      <w:rFonts w:asciiTheme="minorHAnsi" w:eastAsiaTheme="minorEastAsia" w:hAnsiTheme="minorHAnsi" w:cstheme="minorBidi"/>
      <w:sz w:val="22"/>
      <w:szCs w:val="22"/>
    </w:rPr>
  </w:style>
  <w:style w:type="paragraph" w:customStyle="1" w:styleId="Norma">
    <w:name w:val="Norma'"/>
    <w:basedOn w:val="Heading2"/>
    <w:qFormat/>
    <w:rsid w:val="00E4072D"/>
  </w:style>
  <w:style w:type="character" w:styleId="IntenseReference">
    <w:name w:val="Intense Reference"/>
    <w:basedOn w:val="DefaultParagraphFont"/>
    <w:uiPriority w:val="32"/>
    <w:qFormat/>
    <w:rsid w:val="00155272"/>
    <w:rPr>
      <w:b/>
      <w:bCs/>
      <w:i/>
      <w:smallCaps/>
      <w:color w:val="C0504D" w:themeColor="accent2"/>
      <w:spacing w:val="5"/>
      <w:u w:val="none"/>
    </w:rPr>
  </w:style>
  <w:style w:type="paragraph" w:customStyle="1" w:styleId="ProgramObjectives">
    <w:name w:val="Program Objectives"/>
    <w:basedOn w:val="Heading2"/>
    <w:link w:val="ProgramObjectivesChar"/>
    <w:qFormat/>
    <w:rsid w:val="00E34E1A"/>
    <w:pPr>
      <w:widowControl w:val="0"/>
      <w:spacing w:before="120" w:after="120"/>
    </w:pPr>
    <w:rPr>
      <w:b w:val="0"/>
      <w:snapToGrid w:val="0"/>
      <w:sz w:val="22"/>
    </w:rPr>
  </w:style>
  <w:style w:type="character" w:customStyle="1" w:styleId="ProgramObjectivesChar">
    <w:name w:val="Program Objectives Char"/>
    <w:basedOn w:val="DefaultParagraphFont"/>
    <w:link w:val="ProgramObjectives"/>
    <w:rsid w:val="00E34E1A"/>
    <w:rPr>
      <w:rFonts w:ascii="Arial" w:hAnsi="Arial" w:cs="Times New Roman"/>
      <w:b/>
      <w:snapToGrid w:val="0"/>
      <w:szCs w:val="20"/>
      <w:lang w:eastAsia="en-AU"/>
    </w:rPr>
  </w:style>
  <w:style w:type="paragraph" w:customStyle="1" w:styleId="TableRow1">
    <w:name w:val="Table Row 1"/>
    <w:basedOn w:val="Normal"/>
    <w:qFormat/>
    <w:rsid w:val="00E34E1A"/>
    <w:pPr>
      <w:keepNext/>
      <w:spacing w:after="0"/>
      <w:jc w:val="center"/>
    </w:pPr>
    <w:rPr>
      <w:rFonts w:cs="Arial"/>
      <w:b/>
      <w:sz w:val="18"/>
      <w:szCs w:val="18"/>
    </w:rPr>
  </w:style>
  <w:style w:type="paragraph" w:customStyle="1" w:styleId="TableText">
    <w:name w:val="Table Text"/>
    <w:basedOn w:val="Normal"/>
    <w:qFormat/>
    <w:rsid w:val="00E34E1A"/>
    <w:pPr>
      <w:keepNext/>
      <w:spacing w:before="40" w:after="40"/>
      <w:jc w:val="left"/>
    </w:pPr>
    <w:rPr>
      <w:rFonts w:ascii="Book Antiqua" w:hAnsi="Book Antiqua" w:cs="Book Antiqua"/>
      <w:sz w:val="18"/>
      <w:szCs w:val="18"/>
    </w:rPr>
  </w:style>
  <w:style w:type="paragraph" w:customStyle="1" w:styleId="TableFigures">
    <w:name w:val="Table Figures"/>
    <w:basedOn w:val="Normal"/>
    <w:qFormat/>
    <w:rsid w:val="00E34E1A"/>
    <w:pPr>
      <w:keepNext/>
      <w:spacing w:before="40" w:after="40"/>
      <w:jc w:val="center"/>
    </w:pPr>
    <w:rPr>
      <w:rFonts w:ascii="Book Antiqua" w:hAnsi="Book Antiqua" w:cs="Arial"/>
      <w:sz w:val="18"/>
      <w:szCs w:val="18"/>
    </w:rPr>
  </w:style>
  <w:style w:type="paragraph" w:customStyle="1" w:styleId="ProgramExpenses">
    <w:name w:val="Program Expenses"/>
    <w:basedOn w:val="Heading2"/>
    <w:link w:val="ProgramExpensesChar"/>
    <w:qFormat/>
    <w:rsid w:val="00ED53E6"/>
    <w:pPr>
      <w:widowControl w:val="0"/>
      <w:spacing w:before="240" w:after="120"/>
    </w:pPr>
    <w:rPr>
      <w:b w:val="0"/>
      <w:snapToGrid w:val="0"/>
      <w:sz w:val="24"/>
      <w:szCs w:val="22"/>
    </w:rPr>
  </w:style>
  <w:style w:type="character" w:customStyle="1" w:styleId="ProgramExpensesChar">
    <w:name w:val="Program Expenses Char"/>
    <w:basedOn w:val="DefaultParagraphFont"/>
    <w:link w:val="ProgramExpenses"/>
    <w:rsid w:val="00ED53E6"/>
    <w:rPr>
      <w:rFonts w:ascii="Arial" w:hAnsi="Arial" w:cs="Arial"/>
      <w:b/>
      <w:snapToGrid w:val="0"/>
      <w:sz w:val="24"/>
      <w:lang w:eastAsia="en-AU"/>
    </w:rPr>
  </w:style>
  <w:style w:type="paragraph" w:customStyle="1" w:styleId="TableReference">
    <w:name w:val="Table Reference"/>
    <w:basedOn w:val="Normal"/>
    <w:link w:val="TableReferenceChar"/>
    <w:qFormat/>
    <w:locked/>
    <w:rsid w:val="00921DD9"/>
    <w:pPr>
      <w:spacing w:before="120" w:after="120"/>
      <w:jc w:val="left"/>
    </w:pPr>
    <w:rPr>
      <w:rFonts w:cs="Arial"/>
      <w:b/>
      <w:sz w:val="18"/>
      <w:szCs w:val="18"/>
    </w:rPr>
  </w:style>
  <w:style w:type="character" w:customStyle="1" w:styleId="TableReferenceChar">
    <w:name w:val="Table Reference Char"/>
    <w:basedOn w:val="DefaultParagraphFont"/>
    <w:link w:val="TableReference"/>
    <w:rsid w:val="00921DD9"/>
    <w:rPr>
      <w:rFonts w:ascii="Arial" w:hAnsi="Arial" w:cs="Arial"/>
      <w:b/>
      <w:sz w:val="18"/>
      <w:szCs w:val="18"/>
      <w:lang w:eastAsia="en-AU"/>
    </w:rPr>
  </w:style>
  <w:style w:type="paragraph" w:customStyle="1" w:styleId="HeaderBase">
    <w:name w:val="Header Base"/>
    <w:semiHidden/>
    <w:rsid w:val="00921DD9"/>
    <w:pPr>
      <w:spacing w:after="0"/>
      <w:jc w:val="left"/>
    </w:pPr>
    <w:rPr>
      <w:rFonts w:ascii="Book Antiqua" w:hAnsi="Book Antiqua" w:cs="Book Antiqua"/>
      <w:i/>
      <w:iCs/>
      <w:sz w:val="20"/>
      <w:szCs w:val="20"/>
    </w:rPr>
  </w:style>
  <w:style w:type="character" w:customStyle="1" w:styleId="PartHeadingChar">
    <w:name w:val="Part Heading Char"/>
    <w:basedOn w:val="DefaultParagraphFont"/>
    <w:link w:val="PartHeading"/>
    <w:rsid w:val="00921DD9"/>
    <w:rPr>
      <w:rFonts w:ascii="Arial Bold" w:hAnsi="Arial Bold" w:cs="Arial"/>
      <w:b/>
      <w:smallCaps/>
      <w:sz w:val="48"/>
      <w:szCs w:val="20"/>
      <w:lang w:eastAsia="en-AU"/>
    </w:rPr>
  </w:style>
  <w:style w:type="paragraph" w:customStyle="1" w:styleId="SectionHeading">
    <w:name w:val="Section Heading"/>
    <w:basedOn w:val="Heading2"/>
    <w:link w:val="SectionHeadingChar"/>
    <w:qFormat/>
    <w:rsid w:val="00921DD9"/>
    <w:rPr>
      <w:bCs w:val="0"/>
      <w:iCs/>
      <w:sz w:val="28"/>
      <w:szCs w:val="28"/>
    </w:rPr>
  </w:style>
  <w:style w:type="character" w:customStyle="1" w:styleId="SectionHeadingChar">
    <w:name w:val="Section Heading Char"/>
    <w:basedOn w:val="DefaultParagraphFont"/>
    <w:link w:val="SectionHeading"/>
    <w:rsid w:val="00921DD9"/>
    <w:rPr>
      <w:rFonts w:ascii="Arial" w:hAnsi="Arial" w:cs="Arial"/>
      <w:bCs/>
      <w:iCs/>
      <w:sz w:val="28"/>
      <w:szCs w:val="28"/>
      <w:lang w:eastAsia="en-AU"/>
    </w:rPr>
  </w:style>
  <w:style w:type="numbering" w:customStyle="1" w:styleId="NoList1">
    <w:name w:val="No List1"/>
    <w:next w:val="NoList"/>
    <w:uiPriority w:val="99"/>
    <w:semiHidden/>
    <w:unhideWhenUsed/>
    <w:rsid w:val="004A61A4"/>
  </w:style>
  <w:style w:type="table" w:customStyle="1" w:styleId="TableGrid2">
    <w:name w:val="Table Grid2"/>
    <w:basedOn w:val="TableNormal"/>
    <w:next w:val="TableGrid"/>
    <w:rsid w:val="004A61A4"/>
    <w:pPr>
      <w:spacing w:before="120" w:after="120"/>
      <w:jc w:val="left"/>
    </w:pPr>
    <w:rPr>
      <w:rFonts w:ascii="Book Antiqua" w:hAnsi="Book Antiqu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Normal"/>
    <w:link w:val="ToCHeadingChar"/>
    <w:qFormat/>
    <w:rsid w:val="004A61A4"/>
    <w:pPr>
      <w:tabs>
        <w:tab w:val="left" w:pos="1760"/>
        <w:tab w:val="right" w:leader="dot" w:pos="7371"/>
      </w:tabs>
      <w:spacing w:before="180" w:after="120"/>
      <w:jc w:val="left"/>
    </w:pPr>
    <w:rPr>
      <w:rFonts w:cs="Arial"/>
      <w:b/>
      <w:bCs/>
      <w:color w:val="000000"/>
    </w:rPr>
  </w:style>
  <w:style w:type="character" w:customStyle="1" w:styleId="ToCHeadingChar">
    <w:name w:val="ToC Heading Char"/>
    <w:basedOn w:val="DefaultParagraphFont"/>
    <w:link w:val="TOCHeading1"/>
    <w:rsid w:val="004A61A4"/>
    <w:rPr>
      <w:rFonts w:ascii="Arial" w:hAnsi="Arial" w:cs="Arial"/>
      <w:b/>
      <w:bCs/>
      <w:color w:val="000000"/>
      <w:sz w:val="20"/>
      <w:szCs w:val="20"/>
      <w:lang w:eastAsia="en-AU"/>
    </w:rPr>
  </w:style>
  <w:style w:type="paragraph" w:customStyle="1" w:styleId="ToCHeading2">
    <w:name w:val="ToC Heading 2"/>
    <w:basedOn w:val="Normal"/>
    <w:link w:val="ToCHeading2Char"/>
    <w:qFormat/>
    <w:rsid w:val="004A61A4"/>
    <w:pPr>
      <w:tabs>
        <w:tab w:val="left" w:pos="567"/>
        <w:tab w:val="right" w:leader="dot" w:pos="7371"/>
      </w:tabs>
      <w:spacing w:before="180" w:after="120"/>
      <w:jc w:val="left"/>
    </w:pPr>
    <w:rPr>
      <w:rFonts w:cs="Arial"/>
      <w:b/>
      <w:color w:val="000000"/>
    </w:rPr>
  </w:style>
  <w:style w:type="character" w:customStyle="1" w:styleId="ToCHeading2Char">
    <w:name w:val="ToC Heading 2 Char"/>
    <w:basedOn w:val="DefaultParagraphFont"/>
    <w:link w:val="ToCHeading2"/>
    <w:rsid w:val="004A61A4"/>
    <w:rPr>
      <w:rFonts w:ascii="Arial" w:hAnsi="Arial" w:cs="Arial"/>
      <w:b/>
      <w:color w:val="000000"/>
      <w:sz w:val="20"/>
      <w:szCs w:val="20"/>
      <w:lang w:eastAsia="en-AU"/>
    </w:rPr>
  </w:style>
  <w:style w:type="paragraph" w:customStyle="1" w:styleId="Tablenumberandreference">
    <w:name w:val="Table number and reference"/>
    <w:basedOn w:val="Normal"/>
    <w:qFormat/>
    <w:rsid w:val="004A61A4"/>
    <w:pPr>
      <w:spacing w:after="120"/>
      <w:jc w:val="left"/>
    </w:pPr>
    <w:rPr>
      <w:rFonts w:cs="Arial"/>
      <w:b/>
      <w:color w:val="000000"/>
      <w:szCs w:val="18"/>
      <w:lang w:eastAsia="en-US"/>
    </w:rPr>
  </w:style>
  <w:style w:type="numbering" w:customStyle="1" w:styleId="NoList2">
    <w:name w:val="No List2"/>
    <w:next w:val="NoList"/>
    <w:uiPriority w:val="99"/>
    <w:semiHidden/>
    <w:unhideWhenUsed/>
    <w:rsid w:val="00DD3AA2"/>
  </w:style>
  <w:style w:type="table" w:customStyle="1" w:styleId="TableGrid3">
    <w:name w:val="Table Grid3"/>
    <w:basedOn w:val="TableNormal"/>
    <w:next w:val="TableGrid"/>
    <w:locked/>
    <w:rsid w:val="00DD3AA2"/>
    <w:pPr>
      <w:spacing w:after="0"/>
      <w:jc w:val="left"/>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measures85pt">
    <w:name w:val="Table text (measures) 8.5pt"/>
    <w:basedOn w:val="Tabletextnormal9pt"/>
    <w:qFormat/>
    <w:rsid w:val="00DD3AA2"/>
    <w:rPr>
      <w:sz w:val="17"/>
    </w:rPr>
  </w:style>
  <w:style w:type="paragraph" w:customStyle="1" w:styleId="Tableheadingrowmeasures85pt">
    <w:name w:val="Table heading row (measures) 8.5 pt"/>
    <w:basedOn w:val="Tableheadingrow9pt"/>
    <w:qFormat/>
    <w:rsid w:val="00DD3AA2"/>
    <w:rPr>
      <w:bCs/>
      <w:sz w:val="17"/>
    </w:rPr>
  </w:style>
  <w:style w:type="paragraph" w:customStyle="1" w:styleId="Tableheadingrow9pt">
    <w:name w:val="Table heading row 9pt"/>
    <w:basedOn w:val="Normal"/>
    <w:link w:val="Tableheadingrow9ptChar"/>
    <w:qFormat/>
    <w:locked/>
    <w:rsid w:val="00DD3AA2"/>
    <w:pPr>
      <w:spacing w:before="40" w:after="40"/>
      <w:jc w:val="left"/>
    </w:pPr>
    <w:rPr>
      <w:rFonts w:cs="Arial"/>
      <w:b/>
      <w:color w:val="000000"/>
      <w:sz w:val="18"/>
      <w:szCs w:val="18"/>
    </w:rPr>
  </w:style>
  <w:style w:type="character" w:customStyle="1" w:styleId="Tableheadingrow9ptChar">
    <w:name w:val="Table heading row 9pt Char"/>
    <w:basedOn w:val="DefaultParagraphFont"/>
    <w:link w:val="Tableheadingrow9pt"/>
    <w:rsid w:val="00DD3AA2"/>
    <w:rPr>
      <w:rFonts w:ascii="Arial" w:hAnsi="Arial" w:cs="Arial"/>
      <w:b/>
      <w:color w:val="000000"/>
      <w:sz w:val="18"/>
      <w:szCs w:val="18"/>
      <w:lang w:eastAsia="en-AU"/>
    </w:rPr>
  </w:style>
  <w:style w:type="paragraph" w:customStyle="1" w:styleId="Tabletextnormal9pt">
    <w:name w:val="Table text (normal) 9pt"/>
    <w:basedOn w:val="Normal"/>
    <w:qFormat/>
    <w:locked/>
    <w:rsid w:val="00DD3AA2"/>
    <w:pPr>
      <w:spacing w:before="40" w:after="40"/>
      <w:jc w:val="left"/>
    </w:pPr>
    <w:rPr>
      <w:rFonts w:cs="Arial"/>
      <w:color w:val="000000"/>
      <w:sz w:val="18"/>
      <w:szCs w:val="18"/>
    </w:rPr>
  </w:style>
  <w:style w:type="paragraph" w:customStyle="1" w:styleId="ProgramContributingNames">
    <w:name w:val="Program Contributing Names"/>
    <w:basedOn w:val="Normal"/>
    <w:next w:val="Normal"/>
    <w:qFormat/>
    <w:locked/>
    <w:rsid w:val="00DD3AA2"/>
    <w:pPr>
      <w:pBdr>
        <w:top w:val="single" w:sz="4" w:space="1" w:color="auto"/>
        <w:left w:val="single" w:sz="4" w:space="4" w:color="auto"/>
        <w:bottom w:val="single" w:sz="4" w:space="1" w:color="auto"/>
        <w:right w:val="single" w:sz="4" w:space="4" w:color="auto"/>
      </w:pBdr>
      <w:tabs>
        <w:tab w:val="left" w:pos="1559"/>
      </w:tabs>
      <w:spacing w:before="120" w:after="120"/>
      <w:ind w:left="1559" w:hanging="1559"/>
      <w:jc w:val="left"/>
    </w:pPr>
    <w:rPr>
      <w:b/>
      <w:color w:val="000000"/>
      <w:sz w:val="18"/>
      <w:szCs w:val="18"/>
    </w:rPr>
  </w:style>
  <w:style w:type="paragraph" w:customStyle="1" w:styleId="TableBullet">
    <w:name w:val="Table Bullet"/>
    <w:basedOn w:val="Tabletextnormal9pt"/>
    <w:qFormat/>
    <w:rsid w:val="00DD3AA2"/>
    <w:pPr>
      <w:tabs>
        <w:tab w:val="left" w:pos="357"/>
      </w:tabs>
      <w:contextualSpacing/>
    </w:pPr>
  </w:style>
  <w:style w:type="numbering" w:customStyle="1" w:styleId="NoList3">
    <w:name w:val="No List3"/>
    <w:next w:val="NoList"/>
    <w:uiPriority w:val="99"/>
    <w:semiHidden/>
    <w:unhideWhenUsed/>
    <w:rsid w:val="00E5700F"/>
  </w:style>
  <w:style w:type="table" w:customStyle="1" w:styleId="TableGrid4">
    <w:name w:val="Table Grid4"/>
    <w:basedOn w:val="TableNormal"/>
    <w:next w:val="TableGrid"/>
    <w:locked/>
    <w:rsid w:val="00E5700F"/>
    <w:pPr>
      <w:spacing w:after="0"/>
      <w:jc w:val="left"/>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Row">
    <w:name w:val="Table Heading Row"/>
    <w:basedOn w:val="Normal"/>
    <w:link w:val="TableHeadingRowChar"/>
    <w:qFormat/>
    <w:locked/>
    <w:rsid w:val="00E5700F"/>
    <w:pPr>
      <w:spacing w:before="40" w:after="40"/>
      <w:jc w:val="left"/>
    </w:pPr>
    <w:rPr>
      <w:rFonts w:ascii="Book Antiqua" w:hAnsi="Book Antiqua" w:cs="Arial"/>
      <w:b/>
      <w:color w:val="000000"/>
      <w:sz w:val="18"/>
      <w:szCs w:val="18"/>
    </w:rPr>
  </w:style>
  <w:style w:type="character" w:customStyle="1" w:styleId="TableHeadingRowChar">
    <w:name w:val="Table Heading Row Char"/>
    <w:basedOn w:val="DefaultParagraphFont"/>
    <w:link w:val="TableHeadingRow"/>
    <w:rsid w:val="00E5700F"/>
    <w:rPr>
      <w:rFonts w:ascii="Book Antiqua" w:hAnsi="Book Antiqua" w:cs="Arial"/>
      <w:b/>
      <w:color w:val="000000"/>
      <w:sz w:val="18"/>
      <w:szCs w:val="18"/>
      <w:lang w:eastAsia="en-AU"/>
    </w:rPr>
  </w:style>
  <w:style w:type="numbering" w:customStyle="1" w:styleId="NoList4">
    <w:name w:val="No List4"/>
    <w:next w:val="NoList"/>
    <w:uiPriority w:val="99"/>
    <w:semiHidden/>
    <w:unhideWhenUsed/>
    <w:rsid w:val="00364BB7"/>
  </w:style>
  <w:style w:type="numbering" w:customStyle="1" w:styleId="NoList5">
    <w:name w:val="No List5"/>
    <w:next w:val="NoList"/>
    <w:uiPriority w:val="99"/>
    <w:semiHidden/>
    <w:unhideWhenUsed/>
    <w:rsid w:val="009C5B01"/>
  </w:style>
  <w:style w:type="table" w:customStyle="1" w:styleId="TableGrid5">
    <w:name w:val="Table Grid5"/>
    <w:basedOn w:val="TableNormal"/>
    <w:next w:val="TableGrid"/>
    <w:locked/>
    <w:rsid w:val="009C5B01"/>
    <w:pPr>
      <w:spacing w:after="0"/>
      <w:jc w:val="left"/>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rowmeasures85pt0">
    <w:name w:val="Table heading row (measures) 8.5pt"/>
    <w:basedOn w:val="TableHeadingRow9pt0"/>
    <w:qFormat/>
    <w:rsid w:val="009C5B01"/>
    <w:rPr>
      <w:sz w:val="17"/>
      <w:lang w:eastAsia="en-US"/>
    </w:rPr>
  </w:style>
  <w:style w:type="paragraph" w:customStyle="1" w:styleId="ToCSubHeading">
    <w:name w:val="ToC Sub Heading"/>
    <w:basedOn w:val="Normal"/>
    <w:link w:val="ToCSubHeadingChar"/>
    <w:rsid w:val="009C5B01"/>
    <w:pPr>
      <w:tabs>
        <w:tab w:val="left" w:pos="709"/>
        <w:tab w:val="right" w:leader="dot" w:pos="7371"/>
      </w:tabs>
      <w:spacing w:before="60" w:after="120"/>
      <w:jc w:val="left"/>
    </w:pPr>
    <w:rPr>
      <w:rFonts w:cs="Arial"/>
      <w:color w:val="000000"/>
    </w:rPr>
  </w:style>
  <w:style w:type="character" w:customStyle="1" w:styleId="ToCSubHeadingChar">
    <w:name w:val="ToC Sub Heading Char"/>
    <w:basedOn w:val="DefaultParagraphFont"/>
    <w:link w:val="ToCSubHeading"/>
    <w:rsid w:val="009C5B01"/>
    <w:rPr>
      <w:rFonts w:ascii="Arial" w:hAnsi="Arial" w:cs="Arial"/>
      <w:color w:val="000000"/>
      <w:sz w:val="20"/>
      <w:szCs w:val="20"/>
      <w:lang w:eastAsia="en-AU"/>
    </w:rPr>
  </w:style>
  <w:style w:type="paragraph" w:customStyle="1" w:styleId="Footnotes">
    <w:name w:val="Footnotes"/>
    <w:basedOn w:val="Normal"/>
    <w:link w:val="FootnotesChar"/>
    <w:qFormat/>
    <w:rsid w:val="009B68B5"/>
    <w:pPr>
      <w:spacing w:after="0"/>
      <w:ind w:left="284" w:hanging="284"/>
      <w:jc w:val="left"/>
    </w:pPr>
    <w:rPr>
      <w:color w:val="000000"/>
      <w:sz w:val="15"/>
      <w:bdr w:val="nil"/>
    </w:rPr>
  </w:style>
  <w:style w:type="character" w:customStyle="1" w:styleId="FootnotesChar">
    <w:name w:val="Footnotes Char"/>
    <w:basedOn w:val="DefaultParagraphFont"/>
    <w:link w:val="Footnotes"/>
    <w:rsid w:val="009B68B5"/>
    <w:rPr>
      <w:rFonts w:ascii="Arial" w:hAnsi="Arial" w:cs="Times New Roman"/>
      <w:color w:val="000000"/>
      <w:sz w:val="15"/>
      <w:szCs w:val="20"/>
      <w:bdr w:val="nil"/>
      <w:lang w:eastAsia="en-AU"/>
    </w:rPr>
  </w:style>
  <w:style w:type="paragraph" w:customStyle="1" w:styleId="TableHeadingRow9pt0">
    <w:name w:val="Table Heading Row 9pt"/>
    <w:link w:val="TableHeadingRow9ptChar0"/>
    <w:qFormat/>
    <w:locked/>
    <w:rsid w:val="009C5B01"/>
    <w:pPr>
      <w:spacing w:before="40" w:after="40"/>
      <w:jc w:val="left"/>
    </w:pPr>
    <w:rPr>
      <w:rFonts w:ascii="Arial" w:hAnsi="Arial" w:cs="Arial"/>
      <w:b/>
      <w:color w:val="000000"/>
      <w:sz w:val="18"/>
      <w:szCs w:val="18"/>
      <w:lang w:eastAsia="en-AU"/>
    </w:rPr>
  </w:style>
  <w:style w:type="character" w:customStyle="1" w:styleId="TableHeadingRow9ptChar0">
    <w:name w:val="Table Heading Row 9pt Char"/>
    <w:basedOn w:val="DefaultParagraphFont"/>
    <w:link w:val="TableHeadingRow9pt0"/>
    <w:rsid w:val="009C5B01"/>
    <w:rPr>
      <w:rFonts w:ascii="Arial" w:hAnsi="Arial" w:cs="Arial"/>
      <w:b/>
      <w:color w:val="000000"/>
      <w:sz w:val="18"/>
      <w:szCs w:val="18"/>
      <w:lang w:eastAsia="en-AU"/>
    </w:rPr>
  </w:style>
  <w:style w:type="character" w:styleId="Emphasis">
    <w:name w:val="Emphasis"/>
    <w:basedOn w:val="DefaultParagraphFont"/>
    <w:uiPriority w:val="20"/>
    <w:qFormat/>
    <w:rsid w:val="009C5B01"/>
    <w:rPr>
      <w:i/>
      <w:iCs/>
    </w:rPr>
  </w:style>
  <w:style w:type="paragraph" w:customStyle="1" w:styleId="sotext">
    <w:name w:val="sotext"/>
    <w:basedOn w:val="Normal"/>
    <w:uiPriority w:val="99"/>
    <w:rsid w:val="009C5B01"/>
    <w:pPr>
      <w:spacing w:before="100" w:beforeAutospacing="1" w:after="100" w:afterAutospacing="1"/>
      <w:jc w:val="left"/>
    </w:pPr>
    <w:rPr>
      <w:rFonts w:ascii="Times New Roman" w:eastAsia="Calibri" w:hAnsi="Times New Roman"/>
      <w:sz w:val="24"/>
      <w:szCs w:val="24"/>
    </w:rPr>
  </w:style>
  <w:style w:type="paragraph" w:customStyle="1" w:styleId="sopara">
    <w:name w:val="sopara"/>
    <w:basedOn w:val="Normal"/>
    <w:uiPriority w:val="99"/>
    <w:rsid w:val="009C5B01"/>
    <w:pPr>
      <w:spacing w:before="100" w:beforeAutospacing="1" w:after="100" w:afterAutospacing="1"/>
      <w:jc w:val="left"/>
    </w:pPr>
    <w:rPr>
      <w:rFonts w:ascii="Times New Roman" w:eastAsia="Calibri" w:hAnsi="Times New Roman"/>
      <w:sz w:val="24"/>
      <w:szCs w:val="24"/>
    </w:rPr>
  </w:style>
  <w:style w:type="numbering" w:customStyle="1" w:styleId="NoList6">
    <w:name w:val="No List6"/>
    <w:next w:val="NoList"/>
    <w:uiPriority w:val="99"/>
    <w:semiHidden/>
    <w:unhideWhenUsed/>
    <w:rsid w:val="00E51C25"/>
  </w:style>
  <w:style w:type="table" w:customStyle="1" w:styleId="TableGrid6">
    <w:name w:val="Table Grid6"/>
    <w:basedOn w:val="TableNormal"/>
    <w:next w:val="TableGrid"/>
    <w:locked/>
    <w:rsid w:val="00E51C25"/>
    <w:pPr>
      <w:spacing w:after="0"/>
      <w:jc w:val="left"/>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A7E1C"/>
  </w:style>
  <w:style w:type="table" w:customStyle="1" w:styleId="TableGrid7">
    <w:name w:val="Table Grid7"/>
    <w:basedOn w:val="TableNormal"/>
    <w:next w:val="TableGrid"/>
    <w:locked/>
    <w:rsid w:val="00AA7E1C"/>
    <w:pPr>
      <w:spacing w:after="0"/>
      <w:jc w:val="left"/>
    </w:pPr>
    <w:rPr>
      <w:rFonts w:ascii="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900">
      <w:bodyDiv w:val="1"/>
      <w:marLeft w:val="0"/>
      <w:marRight w:val="0"/>
      <w:marTop w:val="0"/>
      <w:marBottom w:val="0"/>
      <w:divBdr>
        <w:top w:val="none" w:sz="0" w:space="0" w:color="auto"/>
        <w:left w:val="none" w:sz="0" w:space="0" w:color="auto"/>
        <w:bottom w:val="none" w:sz="0" w:space="0" w:color="auto"/>
        <w:right w:val="none" w:sz="0" w:space="0" w:color="auto"/>
      </w:divBdr>
    </w:div>
    <w:div w:id="1711846">
      <w:bodyDiv w:val="1"/>
      <w:marLeft w:val="0"/>
      <w:marRight w:val="0"/>
      <w:marTop w:val="0"/>
      <w:marBottom w:val="0"/>
      <w:divBdr>
        <w:top w:val="none" w:sz="0" w:space="0" w:color="auto"/>
        <w:left w:val="none" w:sz="0" w:space="0" w:color="auto"/>
        <w:bottom w:val="none" w:sz="0" w:space="0" w:color="auto"/>
        <w:right w:val="none" w:sz="0" w:space="0" w:color="auto"/>
      </w:divBdr>
    </w:div>
    <w:div w:id="3015589">
      <w:bodyDiv w:val="1"/>
      <w:marLeft w:val="0"/>
      <w:marRight w:val="0"/>
      <w:marTop w:val="0"/>
      <w:marBottom w:val="0"/>
      <w:divBdr>
        <w:top w:val="none" w:sz="0" w:space="0" w:color="auto"/>
        <w:left w:val="none" w:sz="0" w:space="0" w:color="auto"/>
        <w:bottom w:val="none" w:sz="0" w:space="0" w:color="auto"/>
        <w:right w:val="none" w:sz="0" w:space="0" w:color="auto"/>
      </w:divBdr>
    </w:div>
    <w:div w:id="4290602">
      <w:bodyDiv w:val="1"/>
      <w:marLeft w:val="0"/>
      <w:marRight w:val="0"/>
      <w:marTop w:val="0"/>
      <w:marBottom w:val="0"/>
      <w:divBdr>
        <w:top w:val="none" w:sz="0" w:space="0" w:color="auto"/>
        <w:left w:val="none" w:sz="0" w:space="0" w:color="auto"/>
        <w:bottom w:val="none" w:sz="0" w:space="0" w:color="auto"/>
        <w:right w:val="none" w:sz="0" w:space="0" w:color="auto"/>
      </w:divBdr>
    </w:div>
    <w:div w:id="4526609">
      <w:bodyDiv w:val="1"/>
      <w:marLeft w:val="0"/>
      <w:marRight w:val="0"/>
      <w:marTop w:val="0"/>
      <w:marBottom w:val="0"/>
      <w:divBdr>
        <w:top w:val="none" w:sz="0" w:space="0" w:color="auto"/>
        <w:left w:val="none" w:sz="0" w:space="0" w:color="auto"/>
        <w:bottom w:val="none" w:sz="0" w:space="0" w:color="auto"/>
        <w:right w:val="none" w:sz="0" w:space="0" w:color="auto"/>
      </w:divBdr>
    </w:div>
    <w:div w:id="6756760">
      <w:bodyDiv w:val="1"/>
      <w:marLeft w:val="0"/>
      <w:marRight w:val="0"/>
      <w:marTop w:val="0"/>
      <w:marBottom w:val="0"/>
      <w:divBdr>
        <w:top w:val="none" w:sz="0" w:space="0" w:color="auto"/>
        <w:left w:val="none" w:sz="0" w:space="0" w:color="auto"/>
        <w:bottom w:val="none" w:sz="0" w:space="0" w:color="auto"/>
        <w:right w:val="none" w:sz="0" w:space="0" w:color="auto"/>
      </w:divBdr>
    </w:div>
    <w:div w:id="8140094">
      <w:bodyDiv w:val="1"/>
      <w:marLeft w:val="0"/>
      <w:marRight w:val="0"/>
      <w:marTop w:val="0"/>
      <w:marBottom w:val="0"/>
      <w:divBdr>
        <w:top w:val="none" w:sz="0" w:space="0" w:color="auto"/>
        <w:left w:val="none" w:sz="0" w:space="0" w:color="auto"/>
        <w:bottom w:val="none" w:sz="0" w:space="0" w:color="auto"/>
        <w:right w:val="none" w:sz="0" w:space="0" w:color="auto"/>
      </w:divBdr>
    </w:div>
    <w:div w:id="8531900">
      <w:bodyDiv w:val="1"/>
      <w:marLeft w:val="0"/>
      <w:marRight w:val="0"/>
      <w:marTop w:val="0"/>
      <w:marBottom w:val="0"/>
      <w:divBdr>
        <w:top w:val="none" w:sz="0" w:space="0" w:color="auto"/>
        <w:left w:val="none" w:sz="0" w:space="0" w:color="auto"/>
        <w:bottom w:val="none" w:sz="0" w:space="0" w:color="auto"/>
        <w:right w:val="none" w:sz="0" w:space="0" w:color="auto"/>
      </w:divBdr>
    </w:div>
    <w:div w:id="9726521">
      <w:bodyDiv w:val="1"/>
      <w:marLeft w:val="0"/>
      <w:marRight w:val="0"/>
      <w:marTop w:val="0"/>
      <w:marBottom w:val="0"/>
      <w:divBdr>
        <w:top w:val="none" w:sz="0" w:space="0" w:color="auto"/>
        <w:left w:val="none" w:sz="0" w:space="0" w:color="auto"/>
        <w:bottom w:val="none" w:sz="0" w:space="0" w:color="auto"/>
        <w:right w:val="none" w:sz="0" w:space="0" w:color="auto"/>
      </w:divBdr>
    </w:div>
    <w:div w:id="10186446">
      <w:bodyDiv w:val="1"/>
      <w:marLeft w:val="0"/>
      <w:marRight w:val="0"/>
      <w:marTop w:val="0"/>
      <w:marBottom w:val="0"/>
      <w:divBdr>
        <w:top w:val="none" w:sz="0" w:space="0" w:color="auto"/>
        <w:left w:val="none" w:sz="0" w:space="0" w:color="auto"/>
        <w:bottom w:val="none" w:sz="0" w:space="0" w:color="auto"/>
        <w:right w:val="none" w:sz="0" w:space="0" w:color="auto"/>
      </w:divBdr>
    </w:div>
    <w:div w:id="10761204">
      <w:bodyDiv w:val="1"/>
      <w:marLeft w:val="0"/>
      <w:marRight w:val="0"/>
      <w:marTop w:val="0"/>
      <w:marBottom w:val="0"/>
      <w:divBdr>
        <w:top w:val="none" w:sz="0" w:space="0" w:color="auto"/>
        <w:left w:val="none" w:sz="0" w:space="0" w:color="auto"/>
        <w:bottom w:val="none" w:sz="0" w:space="0" w:color="auto"/>
        <w:right w:val="none" w:sz="0" w:space="0" w:color="auto"/>
      </w:divBdr>
    </w:div>
    <w:div w:id="13387909">
      <w:bodyDiv w:val="1"/>
      <w:marLeft w:val="0"/>
      <w:marRight w:val="0"/>
      <w:marTop w:val="0"/>
      <w:marBottom w:val="0"/>
      <w:divBdr>
        <w:top w:val="none" w:sz="0" w:space="0" w:color="auto"/>
        <w:left w:val="none" w:sz="0" w:space="0" w:color="auto"/>
        <w:bottom w:val="none" w:sz="0" w:space="0" w:color="auto"/>
        <w:right w:val="none" w:sz="0" w:space="0" w:color="auto"/>
      </w:divBdr>
    </w:div>
    <w:div w:id="14963681">
      <w:bodyDiv w:val="1"/>
      <w:marLeft w:val="0"/>
      <w:marRight w:val="0"/>
      <w:marTop w:val="0"/>
      <w:marBottom w:val="0"/>
      <w:divBdr>
        <w:top w:val="none" w:sz="0" w:space="0" w:color="auto"/>
        <w:left w:val="none" w:sz="0" w:space="0" w:color="auto"/>
        <w:bottom w:val="none" w:sz="0" w:space="0" w:color="auto"/>
        <w:right w:val="none" w:sz="0" w:space="0" w:color="auto"/>
      </w:divBdr>
    </w:div>
    <w:div w:id="16583453">
      <w:bodyDiv w:val="1"/>
      <w:marLeft w:val="0"/>
      <w:marRight w:val="0"/>
      <w:marTop w:val="0"/>
      <w:marBottom w:val="0"/>
      <w:divBdr>
        <w:top w:val="none" w:sz="0" w:space="0" w:color="auto"/>
        <w:left w:val="none" w:sz="0" w:space="0" w:color="auto"/>
        <w:bottom w:val="none" w:sz="0" w:space="0" w:color="auto"/>
        <w:right w:val="none" w:sz="0" w:space="0" w:color="auto"/>
      </w:divBdr>
    </w:div>
    <w:div w:id="16851829">
      <w:bodyDiv w:val="1"/>
      <w:marLeft w:val="0"/>
      <w:marRight w:val="0"/>
      <w:marTop w:val="0"/>
      <w:marBottom w:val="0"/>
      <w:divBdr>
        <w:top w:val="none" w:sz="0" w:space="0" w:color="auto"/>
        <w:left w:val="none" w:sz="0" w:space="0" w:color="auto"/>
        <w:bottom w:val="none" w:sz="0" w:space="0" w:color="auto"/>
        <w:right w:val="none" w:sz="0" w:space="0" w:color="auto"/>
      </w:divBdr>
    </w:div>
    <w:div w:id="17125375">
      <w:bodyDiv w:val="1"/>
      <w:marLeft w:val="0"/>
      <w:marRight w:val="0"/>
      <w:marTop w:val="0"/>
      <w:marBottom w:val="0"/>
      <w:divBdr>
        <w:top w:val="none" w:sz="0" w:space="0" w:color="auto"/>
        <w:left w:val="none" w:sz="0" w:space="0" w:color="auto"/>
        <w:bottom w:val="none" w:sz="0" w:space="0" w:color="auto"/>
        <w:right w:val="none" w:sz="0" w:space="0" w:color="auto"/>
      </w:divBdr>
    </w:div>
    <w:div w:id="18167357">
      <w:bodyDiv w:val="1"/>
      <w:marLeft w:val="0"/>
      <w:marRight w:val="0"/>
      <w:marTop w:val="0"/>
      <w:marBottom w:val="0"/>
      <w:divBdr>
        <w:top w:val="none" w:sz="0" w:space="0" w:color="auto"/>
        <w:left w:val="none" w:sz="0" w:space="0" w:color="auto"/>
        <w:bottom w:val="none" w:sz="0" w:space="0" w:color="auto"/>
        <w:right w:val="none" w:sz="0" w:space="0" w:color="auto"/>
      </w:divBdr>
    </w:div>
    <w:div w:id="19085482">
      <w:bodyDiv w:val="1"/>
      <w:marLeft w:val="0"/>
      <w:marRight w:val="0"/>
      <w:marTop w:val="0"/>
      <w:marBottom w:val="0"/>
      <w:divBdr>
        <w:top w:val="none" w:sz="0" w:space="0" w:color="auto"/>
        <w:left w:val="none" w:sz="0" w:space="0" w:color="auto"/>
        <w:bottom w:val="none" w:sz="0" w:space="0" w:color="auto"/>
        <w:right w:val="none" w:sz="0" w:space="0" w:color="auto"/>
      </w:divBdr>
    </w:div>
    <w:div w:id="20473163">
      <w:bodyDiv w:val="1"/>
      <w:marLeft w:val="0"/>
      <w:marRight w:val="0"/>
      <w:marTop w:val="0"/>
      <w:marBottom w:val="0"/>
      <w:divBdr>
        <w:top w:val="none" w:sz="0" w:space="0" w:color="auto"/>
        <w:left w:val="none" w:sz="0" w:space="0" w:color="auto"/>
        <w:bottom w:val="none" w:sz="0" w:space="0" w:color="auto"/>
        <w:right w:val="none" w:sz="0" w:space="0" w:color="auto"/>
      </w:divBdr>
    </w:div>
    <w:div w:id="20864317">
      <w:bodyDiv w:val="1"/>
      <w:marLeft w:val="0"/>
      <w:marRight w:val="0"/>
      <w:marTop w:val="0"/>
      <w:marBottom w:val="0"/>
      <w:divBdr>
        <w:top w:val="none" w:sz="0" w:space="0" w:color="auto"/>
        <w:left w:val="none" w:sz="0" w:space="0" w:color="auto"/>
        <w:bottom w:val="none" w:sz="0" w:space="0" w:color="auto"/>
        <w:right w:val="none" w:sz="0" w:space="0" w:color="auto"/>
      </w:divBdr>
    </w:div>
    <w:div w:id="20908092">
      <w:bodyDiv w:val="1"/>
      <w:marLeft w:val="0"/>
      <w:marRight w:val="0"/>
      <w:marTop w:val="0"/>
      <w:marBottom w:val="0"/>
      <w:divBdr>
        <w:top w:val="none" w:sz="0" w:space="0" w:color="auto"/>
        <w:left w:val="none" w:sz="0" w:space="0" w:color="auto"/>
        <w:bottom w:val="none" w:sz="0" w:space="0" w:color="auto"/>
        <w:right w:val="none" w:sz="0" w:space="0" w:color="auto"/>
      </w:divBdr>
    </w:div>
    <w:div w:id="21132843">
      <w:bodyDiv w:val="1"/>
      <w:marLeft w:val="0"/>
      <w:marRight w:val="0"/>
      <w:marTop w:val="0"/>
      <w:marBottom w:val="0"/>
      <w:divBdr>
        <w:top w:val="none" w:sz="0" w:space="0" w:color="auto"/>
        <w:left w:val="none" w:sz="0" w:space="0" w:color="auto"/>
        <w:bottom w:val="none" w:sz="0" w:space="0" w:color="auto"/>
        <w:right w:val="none" w:sz="0" w:space="0" w:color="auto"/>
      </w:divBdr>
    </w:div>
    <w:div w:id="21711435">
      <w:bodyDiv w:val="1"/>
      <w:marLeft w:val="0"/>
      <w:marRight w:val="0"/>
      <w:marTop w:val="0"/>
      <w:marBottom w:val="0"/>
      <w:divBdr>
        <w:top w:val="none" w:sz="0" w:space="0" w:color="auto"/>
        <w:left w:val="none" w:sz="0" w:space="0" w:color="auto"/>
        <w:bottom w:val="none" w:sz="0" w:space="0" w:color="auto"/>
        <w:right w:val="none" w:sz="0" w:space="0" w:color="auto"/>
      </w:divBdr>
    </w:div>
    <w:div w:id="22292882">
      <w:bodyDiv w:val="1"/>
      <w:marLeft w:val="0"/>
      <w:marRight w:val="0"/>
      <w:marTop w:val="0"/>
      <w:marBottom w:val="0"/>
      <w:divBdr>
        <w:top w:val="none" w:sz="0" w:space="0" w:color="auto"/>
        <w:left w:val="none" w:sz="0" w:space="0" w:color="auto"/>
        <w:bottom w:val="none" w:sz="0" w:space="0" w:color="auto"/>
        <w:right w:val="none" w:sz="0" w:space="0" w:color="auto"/>
      </w:divBdr>
    </w:div>
    <w:div w:id="22559542">
      <w:bodyDiv w:val="1"/>
      <w:marLeft w:val="0"/>
      <w:marRight w:val="0"/>
      <w:marTop w:val="0"/>
      <w:marBottom w:val="0"/>
      <w:divBdr>
        <w:top w:val="none" w:sz="0" w:space="0" w:color="auto"/>
        <w:left w:val="none" w:sz="0" w:space="0" w:color="auto"/>
        <w:bottom w:val="none" w:sz="0" w:space="0" w:color="auto"/>
        <w:right w:val="none" w:sz="0" w:space="0" w:color="auto"/>
      </w:divBdr>
    </w:div>
    <w:div w:id="24914017">
      <w:bodyDiv w:val="1"/>
      <w:marLeft w:val="0"/>
      <w:marRight w:val="0"/>
      <w:marTop w:val="0"/>
      <w:marBottom w:val="0"/>
      <w:divBdr>
        <w:top w:val="none" w:sz="0" w:space="0" w:color="auto"/>
        <w:left w:val="none" w:sz="0" w:space="0" w:color="auto"/>
        <w:bottom w:val="none" w:sz="0" w:space="0" w:color="auto"/>
        <w:right w:val="none" w:sz="0" w:space="0" w:color="auto"/>
      </w:divBdr>
    </w:div>
    <w:div w:id="25372529">
      <w:bodyDiv w:val="1"/>
      <w:marLeft w:val="0"/>
      <w:marRight w:val="0"/>
      <w:marTop w:val="0"/>
      <w:marBottom w:val="0"/>
      <w:divBdr>
        <w:top w:val="none" w:sz="0" w:space="0" w:color="auto"/>
        <w:left w:val="none" w:sz="0" w:space="0" w:color="auto"/>
        <w:bottom w:val="none" w:sz="0" w:space="0" w:color="auto"/>
        <w:right w:val="none" w:sz="0" w:space="0" w:color="auto"/>
      </w:divBdr>
    </w:div>
    <w:div w:id="27144805">
      <w:bodyDiv w:val="1"/>
      <w:marLeft w:val="0"/>
      <w:marRight w:val="0"/>
      <w:marTop w:val="0"/>
      <w:marBottom w:val="0"/>
      <w:divBdr>
        <w:top w:val="none" w:sz="0" w:space="0" w:color="auto"/>
        <w:left w:val="none" w:sz="0" w:space="0" w:color="auto"/>
        <w:bottom w:val="none" w:sz="0" w:space="0" w:color="auto"/>
        <w:right w:val="none" w:sz="0" w:space="0" w:color="auto"/>
      </w:divBdr>
    </w:div>
    <w:div w:id="28072346">
      <w:bodyDiv w:val="1"/>
      <w:marLeft w:val="0"/>
      <w:marRight w:val="0"/>
      <w:marTop w:val="0"/>
      <w:marBottom w:val="0"/>
      <w:divBdr>
        <w:top w:val="none" w:sz="0" w:space="0" w:color="auto"/>
        <w:left w:val="none" w:sz="0" w:space="0" w:color="auto"/>
        <w:bottom w:val="none" w:sz="0" w:space="0" w:color="auto"/>
        <w:right w:val="none" w:sz="0" w:space="0" w:color="auto"/>
      </w:divBdr>
    </w:div>
    <w:div w:id="30963043">
      <w:bodyDiv w:val="1"/>
      <w:marLeft w:val="0"/>
      <w:marRight w:val="0"/>
      <w:marTop w:val="0"/>
      <w:marBottom w:val="0"/>
      <w:divBdr>
        <w:top w:val="none" w:sz="0" w:space="0" w:color="auto"/>
        <w:left w:val="none" w:sz="0" w:space="0" w:color="auto"/>
        <w:bottom w:val="none" w:sz="0" w:space="0" w:color="auto"/>
        <w:right w:val="none" w:sz="0" w:space="0" w:color="auto"/>
      </w:divBdr>
    </w:div>
    <w:div w:id="31535412">
      <w:bodyDiv w:val="1"/>
      <w:marLeft w:val="0"/>
      <w:marRight w:val="0"/>
      <w:marTop w:val="0"/>
      <w:marBottom w:val="0"/>
      <w:divBdr>
        <w:top w:val="none" w:sz="0" w:space="0" w:color="auto"/>
        <w:left w:val="none" w:sz="0" w:space="0" w:color="auto"/>
        <w:bottom w:val="none" w:sz="0" w:space="0" w:color="auto"/>
        <w:right w:val="none" w:sz="0" w:space="0" w:color="auto"/>
      </w:divBdr>
    </w:div>
    <w:div w:id="31930727">
      <w:bodyDiv w:val="1"/>
      <w:marLeft w:val="0"/>
      <w:marRight w:val="0"/>
      <w:marTop w:val="0"/>
      <w:marBottom w:val="0"/>
      <w:divBdr>
        <w:top w:val="none" w:sz="0" w:space="0" w:color="auto"/>
        <w:left w:val="none" w:sz="0" w:space="0" w:color="auto"/>
        <w:bottom w:val="none" w:sz="0" w:space="0" w:color="auto"/>
        <w:right w:val="none" w:sz="0" w:space="0" w:color="auto"/>
      </w:divBdr>
    </w:div>
    <w:div w:id="32268699">
      <w:bodyDiv w:val="1"/>
      <w:marLeft w:val="0"/>
      <w:marRight w:val="0"/>
      <w:marTop w:val="0"/>
      <w:marBottom w:val="0"/>
      <w:divBdr>
        <w:top w:val="none" w:sz="0" w:space="0" w:color="auto"/>
        <w:left w:val="none" w:sz="0" w:space="0" w:color="auto"/>
        <w:bottom w:val="none" w:sz="0" w:space="0" w:color="auto"/>
        <w:right w:val="none" w:sz="0" w:space="0" w:color="auto"/>
      </w:divBdr>
    </w:div>
    <w:div w:id="32510040">
      <w:bodyDiv w:val="1"/>
      <w:marLeft w:val="0"/>
      <w:marRight w:val="0"/>
      <w:marTop w:val="0"/>
      <w:marBottom w:val="0"/>
      <w:divBdr>
        <w:top w:val="none" w:sz="0" w:space="0" w:color="auto"/>
        <w:left w:val="none" w:sz="0" w:space="0" w:color="auto"/>
        <w:bottom w:val="none" w:sz="0" w:space="0" w:color="auto"/>
        <w:right w:val="none" w:sz="0" w:space="0" w:color="auto"/>
      </w:divBdr>
    </w:div>
    <w:div w:id="33313147">
      <w:bodyDiv w:val="1"/>
      <w:marLeft w:val="0"/>
      <w:marRight w:val="0"/>
      <w:marTop w:val="0"/>
      <w:marBottom w:val="0"/>
      <w:divBdr>
        <w:top w:val="none" w:sz="0" w:space="0" w:color="auto"/>
        <w:left w:val="none" w:sz="0" w:space="0" w:color="auto"/>
        <w:bottom w:val="none" w:sz="0" w:space="0" w:color="auto"/>
        <w:right w:val="none" w:sz="0" w:space="0" w:color="auto"/>
      </w:divBdr>
    </w:div>
    <w:div w:id="33817388">
      <w:bodyDiv w:val="1"/>
      <w:marLeft w:val="0"/>
      <w:marRight w:val="0"/>
      <w:marTop w:val="0"/>
      <w:marBottom w:val="0"/>
      <w:divBdr>
        <w:top w:val="none" w:sz="0" w:space="0" w:color="auto"/>
        <w:left w:val="none" w:sz="0" w:space="0" w:color="auto"/>
        <w:bottom w:val="none" w:sz="0" w:space="0" w:color="auto"/>
        <w:right w:val="none" w:sz="0" w:space="0" w:color="auto"/>
      </w:divBdr>
    </w:div>
    <w:div w:id="34815512">
      <w:bodyDiv w:val="1"/>
      <w:marLeft w:val="0"/>
      <w:marRight w:val="0"/>
      <w:marTop w:val="0"/>
      <w:marBottom w:val="0"/>
      <w:divBdr>
        <w:top w:val="none" w:sz="0" w:space="0" w:color="auto"/>
        <w:left w:val="none" w:sz="0" w:space="0" w:color="auto"/>
        <w:bottom w:val="none" w:sz="0" w:space="0" w:color="auto"/>
        <w:right w:val="none" w:sz="0" w:space="0" w:color="auto"/>
      </w:divBdr>
    </w:div>
    <w:div w:id="36901937">
      <w:bodyDiv w:val="1"/>
      <w:marLeft w:val="0"/>
      <w:marRight w:val="0"/>
      <w:marTop w:val="0"/>
      <w:marBottom w:val="0"/>
      <w:divBdr>
        <w:top w:val="none" w:sz="0" w:space="0" w:color="auto"/>
        <w:left w:val="none" w:sz="0" w:space="0" w:color="auto"/>
        <w:bottom w:val="none" w:sz="0" w:space="0" w:color="auto"/>
        <w:right w:val="none" w:sz="0" w:space="0" w:color="auto"/>
      </w:divBdr>
    </w:div>
    <w:div w:id="37898470">
      <w:bodyDiv w:val="1"/>
      <w:marLeft w:val="0"/>
      <w:marRight w:val="0"/>
      <w:marTop w:val="0"/>
      <w:marBottom w:val="0"/>
      <w:divBdr>
        <w:top w:val="none" w:sz="0" w:space="0" w:color="auto"/>
        <w:left w:val="none" w:sz="0" w:space="0" w:color="auto"/>
        <w:bottom w:val="none" w:sz="0" w:space="0" w:color="auto"/>
        <w:right w:val="none" w:sz="0" w:space="0" w:color="auto"/>
      </w:divBdr>
    </w:div>
    <w:div w:id="37977507">
      <w:bodyDiv w:val="1"/>
      <w:marLeft w:val="0"/>
      <w:marRight w:val="0"/>
      <w:marTop w:val="0"/>
      <w:marBottom w:val="0"/>
      <w:divBdr>
        <w:top w:val="none" w:sz="0" w:space="0" w:color="auto"/>
        <w:left w:val="none" w:sz="0" w:space="0" w:color="auto"/>
        <w:bottom w:val="none" w:sz="0" w:space="0" w:color="auto"/>
        <w:right w:val="none" w:sz="0" w:space="0" w:color="auto"/>
      </w:divBdr>
    </w:div>
    <w:div w:id="38752664">
      <w:bodyDiv w:val="1"/>
      <w:marLeft w:val="0"/>
      <w:marRight w:val="0"/>
      <w:marTop w:val="0"/>
      <w:marBottom w:val="0"/>
      <w:divBdr>
        <w:top w:val="none" w:sz="0" w:space="0" w:color="auto"/>
        <w:left w:val="none" w:sz="0" w:space="0" w:color="auto"/>
        <w:bottom w:val="none" w:sz="0" w:space="0" w:color="auto"/>
        <w:right w:val="none" w:sz="0" w:space="0" w:color="auto"/>
      </w:divBdr>
    </w:div>
    <w:div w:id="39015931">
      <w:bodyDiv w:val="1"/>
      <w:marLeft w:val="0"/>
      <w:marRight w:val="0"/>
      <w:marTop w:val="0"/>
      <w:marBottom w:val="0"/>
      <w:divBdr>
        <w:top w:val="none" w:sz="0" w:space="0" w:color="auto"/>
        <w:left w:val="none" w:sz="0" w:space="0" w:color="auto"/>
        <w:bottom w:val="none" w:sz="0" w:space="0" w:color="auto"/>
        <w:right w:val="none" w:sz="0" w:space="0" w:color="auto"/>
      </w:divBdr>
    </w:div>
    <w:div w:id="39091871">
      <w:bodyDiv w:val="1"/>
      <w:marLeft w:val="0"/>
      <w:marRight w:val="0"/>
      <w:marTop w:val="0"/>
      <w:marBottom w:val="0"/>
      <w:divBdr>
        <w:top w:val="none" w:sz="0" w:space="0" w:color="auto"/>
        <w:left w:val="none" w:sz="0" w:space="0" w:color="auto"/>
        <w:bottom w:val="none" w:sz="0" w:space="0" w:color="auto"/>
        <w:right w:val="none" w:sz="0" w:space="0" w:color="auto"/>
      </w:divBdr>
    </w:div>
    <w:div w:id="41759186">
      <w:bodyDiv w:val="1"/>
      <w:marLeft w:val="0"/>
      <w:marRight w:val="0"/>
      <w:marTop w:val="0"/>
      <w:marBottom w:val="0"/>
      <w:divBdr>
        <w:top w:val="none" w:sz="0" w:space="0" w:color="auto"/>
        <w:left w:val="none" w:sz="0" w:space="0" w:color="auto"/>
        <w:bottom w:val="none" w:sz="0" w:space="0" w:color="auto"/>
        <w:right w:val="none" w:sz="0" w:space="0" w:color="auto"/>
      </w:divBdr>
    </w:div>
    <w:div w:id="42412797">
      <w:bodyDiv w:val="1"/>
      <w:marLeft w:val="0"/>
      <w:marRight w:val="0"/>
      <w:marTop w:val="0"/>
      <w:marBottom w:val="0"/>
      <w:divBdr>
        <w:top w:val="none" w:sz="0" w:space="0" w:color="auto"/>
        <w:left w:val="none" w:sz="0" w:space="0" w:color="auto"/>
        <w:bottom w:val="none" w:sz="0" w:space="0" w:color="auto"/>
        <w:right w:val="none" w:sz="0" w:space="0" w:color="auto"/>
      </w:divBdr>
    </w:div>
    <w:div w:id="42604893">
      <w:bodyDiv w:val="1"/>
      <w:marLeft w:val="0"/>
      <w:marRight w:val="0"/>
      <w:marTop w:val="0"/>
      <w:marBottom w:val="0"/>
      <w:divBdr>
        <w:top w:val="none" w:sz="0" w:space="0" w:color="auto"/>
        <w:left w:val="none" w:sz="0" w:space="0" w:color="auto"/>
        <w:bottom w:val="none" w:sz="0" w:space="0" w:color="auto"/>
        <w:right w:val="none" w:sz="0" w:space="0" w:color="auto"/>
      </w:divBdr>
    </w:div>
    <w:div w:id="42950853">
      <w:bodyDiv w:val="1"/>
      <w:marLeft w:val="0"/>
      <w:marRight w:val="0"/>
      <w:marTop w:val="0"/>
      <w:marBottom w:val="0"/>
      <w:divBdr>
        <w:top w:val="none" w:sz="0" w:space="0" w:color="auto"/>
        <w:left w:val="none" w:sz="0" w:space="0" w:color="auto"/>
        <w:bottom w:val="none" w:sz="0" w:space="0" w:color="auto"/>
        <w:right w:val="none" w:sz="0" w:space="0" w:color="auto"/>
      </w:divBdr>
    </w:div>
    <w:div w:id="43603537">
      <w:bodyDiv w:val="1"/>
      <w:marLeft w:val="0"/>
      <w:marRight w:val="0"/>
      <w:marTop w:val="0"/>
      <w:marBottom w:val="0"/>
      <w:divBdr>
        <w:top w:val="none" w:sz="0" w:space="0" w:color="auto"/>
        <w:left w:val="none" w:sz="0" w:space="0" w:color="auto"/>
        <w:bottom w:val="none" w:sz="0" w:space="0" w:color="auto"/>
        <w:right w:val="none" w:sz="0" w:space="0" w:color="auto"/>
      </w:divBdr>
    </w:div>
    <w:div w:id="44989549">
      <w:bodyDiv w:val="1"/>
      <w:marLeft w:val="0"/>
      <w:marRight w:val="0"/>
      <w:marTop w:val="0"/>
      <w:marBottom w:val="0"/>
      <w:divBdr>
        <w:top w:val="none" w:sz="0" w:space="0" w:color="auto"/>
        <w:left w:val="none" w:sz="0" w:space="0" w:color="auto"/>
        <w:bottom w:val="none" w:sz="0" w:space="0" w:color="auto"/>
        <w:right w:val="none" w:sz="0" w:space="0" w:color="auto"/>
      </w:divBdr>
    </w:div>
    <w:div w:id="45186003">
      <w:bodyDiv w:val="1"/>
      <w:marLeft w:val="0"/>
      <w:marRight w:val="0"/>
      <w:marTop w:val="0"/>
      <w:marBottom w:val="0"/>
      <w:divBdr>
        <w:top w:val="none" w:sz="0" w:space="0" w:color="auto"/>
        <w:left w:val="none" w:sz="0" w:space="0" w:color="auto"/>
        <w:bottom w:val="none" w:sz="0" w:space="0" w:color="auto"/>
        <w:right w:val="none" w:sz="0" w:space="0" w:color="auto"/>
      </w:divBdr>
    </w:div>
    <w:div w:id="45302124">
      <w:bodyDiv w:val="1"/>
      <w:marLeft w:val="0"/>
      <w:marRight w:val="0"/>
      <w:marTop w:val="0"/>
      <w:marBottom w:val="0"/>
      <w:divBdr>
        <w:top w:val="none" w:sz="0" w:space="0" w:color="auto"/>
        <w:left w:val="none" w:sz="0" w:space="0" w:color="auto"/>
        <w:bottom w:val="none" w:sz="0" w:space="0" w:color="auto"/>
        <w:right w:val="none" w:sz="0" w:space="0" w:color="auto"/>
      </w:divBdr>
    </w:div>
    <w:div w:id="46035910">
      <w:bodyDiv w:val="1"/>
      <w:marLeft w:val="0"/>
      <w:marRight w:val="0"/>
      <w:marTop w:val="0"/>
      <w:marBottom w:val="0"/>
      <w:divBdr>
        <w:top w:val="none" w:sz="0" w:space="0" w:color="auto"/>
        <w:left w:val="none" w:sz="0" w:space="0" w:color="auto"/>
        <w:bottom w:val="none" w:sz="0" w:space="0" w:color="auto"/>
        <w:right w:val="none" w:sz="0" w:space="0" w:color="auto"/>
      </w:divBdr>
    </w:div>
    <w:div w:id="46221748">
      <w:bodyDiv w:val="1"/>
      <w:marLeft w:val="0"/>
      <w:marRight w:val="0"/>
      <w:marTop w:val="0"/>
      <w:marBottom w:val="0"/>
      <w:divBdr>
        <w:top w:val="none" w:sz="0" w:space="0" w:color="auto"/>
        <w:left w:val="none" w:sz="0" w:space="0" w:color="auto"/>
        <w:bottom w:val="none" w:sz="0" w:space="0" w:color="auto"/>
        <w:right w:val="none" w:sz="0" w:space="0" w:color="auto"/>
      </w:divBdr>
    </w:div>
    <w:div w:id="46685981">
      <w:bodyDiv w:val="1"/>
      <w:marLeft w:val="0"/>
      <w:marRight w:val="0"/>
      <w:marTop w:val="0"/>
      <w:marBottom w:val="0"/>
      <w:divBdr>
        <w:top w:val="none" w:sz="0" w:space="0" w:color="auto"/>
        <w:left w:val="none" w:sz="0" w:space="0" w:color="auto"/>
        <w:bottom w:val="none" w:sz="0" w:space="0" w:color="auto"/>
        <w:right w:val="none" w:sz="0" w:space="0" w:color="auto"/>
      </w:divBdr>
    </w:div>
    <w:div w:id="48655857">
      <w:bodyDiv w:val="1"/>
      <w:marLeft w:val="0"/>
      <w:marRight w:val="0"/>
      <w:marTop w:val="0"/>
      <w:marBottom w:val="0"/>
      <w:divBdr>
        <w:top w:val="none" w:sz="0" w:space="0" w:color="auto"/>
        <w:left w:val="none" w:sz="0" w:space="0" w:color="auto"/>
        <w:bottom w:val="none" w:sz="0" w:space="0" w:color="auto"/>
        <w:right w:val="none" w:sz="0" w:space="0" w:color="auto"/>
      </w:divBdr>
    </w:div>
    <w:div w:id="49040211">
      <w:bodyDiv w:val="1"/>
      <w:marLeft w:val="0"/>
      <w:marRight w:val="0"/>
      <w:marTop w:val="0"/>
      <w:marBottom w:val="0"/>
      <w:divBdr>
        <w:top w:val="none" w:sz="0" w:space="0" w:color="auto"/>
        <w:left w:val="none" w:sz="0" w:space="0" w:color="auto"/>
        <w:bottom w:val="none" w:sz="0" w:space="0" w:color="auto"/>
        <w:right w:val="none" w:sz="0" w:space="0" w:color="auto"/>
      </w:divBdr>
    </w:div>
    <w:div w:id="49349159">
      <w:bodyDiv w:val="1"/>
      <w:marLeft w:val="0"/>
      <w:marRight w:val="0"/>
      <w:marTop w:val="0"/>
      <w:marBottom w:val="0"/>
      <w:divBdr>
        <w:top w:val="none" w:sz="0" w:space="0" w:color="auto"/>
        <w:left w:val="none" w:sz="0" w:space="0" w:color="auto"/>
        <w:bottom w:val="none" w:sz="0" w:space="0" w:color="auto"/>
        <w:right w:val="none" w:sz="0" w:space="0" w:color="auto"/>
      </w:divBdr>
    </w:div>
    <w:div w:id="50463227">
      <w:bodyDiv w:val="1"/>
      <w:marLeft w:val="0"/>
      <w:marRight w:val="0"/>
      <w:marTop w:val="0"/>
      <w:marBottom w:val="0"/>
      <w:divBdr>
        <w:top w:val="none" w:sz="0" w:space="0" w:color="auto"/>
        <w:left w:val="none" w:sz="0" w:space="0" w:color="auto"/>
        <w:bottom w:val="none" w:sz="0" w:space="0" w:color="auto"/>
        <w:right w:val="none" w:sz="0" w:space="0" w:color="auto"/>
      </w:divBdr>
    </w:div>
    <w:div w:id="50617197">
      <w:bodyDiv w:val="1"/>
      <w:marLeft w:val="0"/>
      <w:marRight w:val="0"/>
      <w:marTop w:val="0"/>
      <w:marBottom w:val="0"/>
      <w:divBdr>
        <w:top w:val="none" w:sz="0" w:space="0" w:color="auto"/>
        <w:left w:val="none" w:sz="0" w:space="0" w:color="auto"/>
        <w:bottom w:val="none" w:sz="0" w:space="0" w:color="auto"/>
        <w:right w:val="none" w:sz="0" w:space="0" w:color="auto"/>
      </w:divBdr>
    </w:div>
    <w:div w:id="50619273">
      <w:bodyDiv w:val="1"/>
      <w:marLeft w:val="0"/>
      <w:marRight w:val="0"/>
      <w:marTop w:val="0"/>
      <w:marBottom w:val="0"/>
      <w:divBdr>
        <w:top w:val="none" w:sz="0" w:space="0" w:color="auto"/>
        <w:left w:val="none" w:sz="0" w:space="0" w:color="auto"/>
        <w:bottom w:val="none" w:sz="0" w:space="0" w:color="auto"/>
        <w:right w:val="none" w:sz="0" w:space="0" w:color="auto"/>
      </w:divBdr>
    </w:div>
    <w:div w:id="51123351">
      <w:bodyDiv w:val="1"/>
      <w:marLeft w:val="0"/>
      <w:marRight w:val="0"/>
      <w:marTop w:val="0"/>
      <w:marBottom w:val="0"/>
      <w:divBdr>
        <w:top w:val="none" w:sz="0" w:space="0" w:color="auto"/>
        <w:left w:val="none" w:sz="0" w:space="0" w:color="auto"/>
        <w:bottom w:val="none" w:sz="0" w:space="0" w:color="auto"/>
        <w:right w:val="none" w:sz="0" w:space="0" w:color="auto"/>
      </w:divBdr>
    </w:div>
    <w:div w:id="51739672">
      <w:bodyDiv w:val="1"/>
      <w:marLeft w:val="0"/>
      <w:marRight w:val="0"/>
      <w:marTop w:val="0"/>
      <w:marBottom w:val="0"/>
      <w:divBdr>
        <w:top w:val="none" w:sz="0" w:space="0" w:color="auto"/>
        <w:left w:val="none" w:sz="0" w:space="0" w:color="auto"/>
        <w:bottom w:val="none" w:sz="0" w:space="0" w:color="auto"/>
        <w:right w:val="none" w:sz="0" w:space="0" w:color="auto"/>
      </w:divBdr>
    </w:div>
    <w:div w:id="52042749">
      <w:bodyDiv w:val="1"/>
      <w:marLeft w:val="0"/>
      <w:marRight w:val="0"/>
      <w:marTop w:val="0"/>
      <w:marBottom w:val="0"/>
      <w:divBdr>
        <w:top w:val="none" w:sz="0" w:space="0" w:color="auto"/>
        <w:left w:val="none" w:sz="0" w:space="0" w:color="auto"/>
        <w:bottom w:val="none" w:sz="0" w:space="0" w:color="auto"/>
        <w:right w:val="none" w:sz="0" w:space="0" w:color="auto"/>
      </w:divBdr>
    </w:div>
    <w:div w:id="54088285">
      <w:bodyDiv w:val="1"/>
      <w:marLeft w:val="0"/>
      <w:marRight w:val="0"/>
      <w:marTop w:val="0"/>
      <w:marBottom w:val="0"/>
      <w:divBdr>
        <w:top w:val="none" w:sz="0" w:space="0" w:color="auto"/>
        <w:left w:val="none" w:sz="0" w:space="0" w:color="auto"/>
        <w:bottom w:val="none" w:sz="0" w:space="0" w:color="auto"/>
        <w:right w:val="none" w:sz="0" w:space="0" w:color="auto"/>
      </w:divBdr>
    </w:div>
    <w:div w:id="54163417">
      <w:bodyDiv w:val="1"/>
      <w:marLeft w:val="0"/>
      <w:marRight w:val="0"/>
      <w:marTop w:val="0"/>
      <w:marBottom w:val="0"/>
      <w:divBdr>
        <w:top w:val="none" w:sz="0" w:space="0" w:color="auto"/>
        <w:left w:val="none" w:sz="0" w:space="0" w:color="auto"/>
        <w:bottom w:val="none" w:sz="0" w:space="0" w:color="auto"/>
        <w:right w:val="none" w:sz="0" w:space="0" w:color="auto"/>
      </w:divBdr>
    </w:div>
    <w:div w:id="55200623">
      <w:bodyDiv w:val="1"/>
      <w:marLeft w:val="0"/>
      <w:marRight w:val="0"/>
      <w:marTop w:val="0"/>
      <w:marBottom w:val="0"/>
      <w:divBdr>
        <w:top w:val="none" w:sz="0" w:space="0" w:color="auto"/>
        <w:left w:val="none" w:sz="0" w:space="0" w:color="auto"/>
        <w:bottom w:val="none" w:sz="0" w:space="0" w:color="auto"/>
        <w:right w:val="none" w:sz="0" w:space="0" w:color="auto"/>
      </w:divBdr>
    </w:div>
    <w:div w:id="55785509">
      <w:bodyDiv w:val="1"/>
      <w:marLeft w:val="0"/>
      <w:marRight w:val="0"/>
      <w:marTop w:val="0"/>
      <w:marBottom w:val="0"/>
      <w:divBdr>
        <w:top w:val="none" w:sz="0" w:space="0" w:color="auto"/>
        <w:left w:val="none" w:sz="0" w:space="0" w:color="auto"/>
        <w:bottom w:val="none" w:sz="0" w:space="0" w:color="auto"/>
        <w:right w:val="none" w:sz="0" w:space="0" w:color="auto"/>
      </w:divBdr>
    </w:div>
    <w:div w:id="56979787">
      <w:bodyDiv w:val="1"/>
      <w:marLeft w:val="0"/>
      <w:marRight w:val="0"/>
      <w:marTop w:val="0"/>
      <w:marBottom w:val="0"/>
      <w:divBdr>
        <w:top w:val="none" w:sz="0" w:space="0" w:color="auto"/>
        <w:left w:val="none" w:sz="0" w:space="0" w:color="auto"/>
        <w:bottom w:val="none" w:sz="0" w:space="0" w:color="auto"/>
        <w:right w:val="none" w:sz="0" w:space="0" w:color="auto"/>
      </w:divBdr>
    </w:div>
    <w:div w:id="57752767">
      <w:bodyDiv w:val="1"/>
      <w:marLeft w:val="0"/>
      <w:marRight w:val="0"/>
      <w:marTop w:val="0"/>
      <w:marBottom w:val="0"/>
      <w:divBdr>
        <w:top w:val="none" w:sz="0" w:space="0" w:color="auto"/>
        <w:left w:val="none" w:sz="0" w:space="0" w:color="auto"/>
        <w:bottom w:val="none" w:sz="0" w:space="0" w:color="auto"/>
        <w:right w:val="none" w:sz="0" w:space="0" w:color="auto"/>
      </w:divBdr>
    </w:div>
    <w:div w:id="59065569">
      <w:bodyDiv w:val="1"/>
      <w:marLeft w:val="0"/>
      <w:marRight w:val="0"/>
      <w:marTop w:val="0"/>
      <w:marBottom w:val="0"/>
      <w:divBdr>
        <w:top w:val="none" w:sz="0" w:space="0" w:color="auto"/>
        <w:left w:val="none" w:sz="0" w:space="0" w:color="auto"/>
        <w:bottom w:val="none" w:sz="0" w:space="0" w:color="auto"/>
        <w:right w:val="none" w:sz="0" w:space="0" w:color="auto"/>
      </w:divBdr>
    </w:div>
    <w:div w:id="59403573">
      <w:bodyDiv w:val="1"/>
      <w:marLeft w:val="0"/>
      <w:marRight w:val="0"/>
      <w:marTop w:val="0"/>
      <w:marBottom w:val="0"/>
      <w:divBdr>
        <w:top w:val="none" w:sz="0" w:space="0" w:color="auto"/>
        <w:left w:val="none" w:sz="0" w:space="0" w:color="auto"/>
        <w:bottom w:val="none" w:sz="0" w:space="0" w:color="auto"/>
        <w:right w:val="none" w:sz="0" w:space="0" w:color="auto"/>
      </w:divBdr>
    </w:div>
    <w:div w:id="59449101">
      <w:bodyDiv w:val="1"/>
      <w:marLeft w:val="0"/>
      <w:marRight w:val="0"/>
      <w:marTop w:val="0"/>
      <w:marBottom w:val="0"/>
      <w:divBdr>
        <w:top w:val="none" w:sz="0" w:space="0" w:color="auto"/>
        <w:left w:val="none" w:sz="0" w:space="0" w:color="auto"/>
        <w:bottom w:val="none" w:sz="0" w:space="0" w:color="auto"/>
        <w:right w:val="none" w:sz="0" w:space="0" w:color="auto"/>
      </w:divBdr>
    </w:div>
    <w:div w:id="60370216">
      <w:bodyDiv w:val="1"/>
      <w:marLeft w:val="0"/>
      <w:marRight w:val="0"/>
      <w:marTop w:val="0"/>
      <w:marBottom w:val="0"/>
      <w:divBdr>
        <w:top w:val="none" w:sz="0" w:space="0" w:color="auto"/>
        <w:left w:val="none" w:sz="0" w:space="0" w:color="auto"/>
        <w:bottom w:val="none" w:sz="0" w:space="0" w:color="auto"/>
        <w:right w:val="none" w:sz="0" w:space="0" w:color="auto"/>
      </w:divBdr>
    </w:div>
    <w:div w:id="61879970">
      <w:bodyDiv w:val="1"/>
      <w:marLeft w:val="0"/>
      <w:marRight w:val="0"/>
      <w:marTop w:val="0"/>
      <w:marBottom w:val="0"/>
      <w:divBdr>
        <w:top w:val="none" w:sz="0" w:space="0" w:color="auto"/>
        <w:left w:val="none" w:sz="0" w:space="0" w:color="auto"/>
        <w:bottom w:val="none" w:sz="0" w:space="0" w:color="auto"/>
        <w:right w:val="none" w:sz="0" w:space="0" w:color="auto"/>
      </w:divBdr>
    </w:div>
    <w:div w:id="63574790">
      <w:bodyDiv w:val="1"/>
      <w:marLeft w:val="0"/>
      <w:marRight w:val="0"/>
      <w:marTop w:val="0"/>
      <w:marBottom w:val="0"/>
      <w:divBdr>
        <w:top w:val="none" w:sz="0" w:space="0" w:color="auto"/>
        <w:left w:val="none" w:sz="0" w:space="0" w:color="auto"/>
        <w:bottom w:val="none" w:sz="0" w:space="0" w:color="auto"/>
        <w:right w:val="none" w:sz="0" w:space="0" w:color="auto"/>
      </w:divBdr>
    </w:div>
    <w:div w:id="65959696">
      <w:bodyDiv w:val="1"/>
      <w:marLeft w:val="0"/>
      <w:marRight w:val="0"/>
      <w:marTop w:val="0"/>
      <w:marBottom w:val="0"/>
      <w:divBdr>
        <w:top w:val="none" w:sz="0" w:space="0" w:color="auto"/>
        <w:left w:val="none" w:sz="0" w:space="0" w:color="auto"/>
        <w:bottom w:val="none" w:sz="0" w:space="0" w:color="auto"/>
        <w:right w:val="none" w:sz="0" w:space="0" w:color="auto"/>
      </w:divBdr>
    </w:div>
    <w:div w:id="66533516">
      <w:bodyDiv w:val="1"/>
      <w:marLeft w:val="0"/>
      <w:marRight w:val="0"/>
      <w:marTop w:val="0"/>
      <w:marBottom w:val="0"/>
      <w:divBdr>
        <w:top w:val="none" w:sz="0" w:space="0" w:color="auto"/>
        <w:left w:val="none" w:sz="0" w:space="0" w:color="auto"/>
        <w:bottom w:val="none" w:sz="0" w:space="0" w:color="auto"/>
        <w:right w:val="none" w:sz="0" w:space="0" w:color="auto"/>
      </w:divBdr>
    </w:div>
    <w:div w:id="68507062">
      <w:bodyDiv w:val="1"/>
      <w:marLeft w:val="0"/>
      <w:marRight w:val="0"/>
      <w:marTop w:val="0"/>
      <w:marBottom w:val="0"/>
      <w:divBdr>
        <w:top w:val="none" w:sz="0" w:space="0" w:color="auto"/>
        <w:left w:val="none" w:sz="0" w:space="0" w:color="auto"/>
        <w:bottom w:val="none" w:sz="0" w:space="0" w:color="auto"/>
        <w:right w:val="none" w:sz="0" w:space="0" w:color="auto"/>
      </w:divBdr>
    </w:div>
    <w:div w:id="70395532">
      <w:bodyDiv w:val="1"/>
      <w:marLeft w:val="0"/>
      <w:marRight w:val="0"/>
      <w:marTop w:val="0"/>
      <w:marBottom w:val="0"/>
      <w:divBdr>
        <w:top w:val="none" w:sz="0" w:space="0" w:color="auto"/>
        <w:left w:val="none" w:sz="0" w:space="0" w:color="auto"/>
        <w:bottom w:val="none" w:sz="0" w:space="0" w:color="auto"/>
        <w:right w:val="none" w:sz="0" w:space="0" w:color="auto"/>
      </w:divBdr>
    </w:div>
    <w:div w:id="70471298">
      <w:bodyDiv w:val="1"/>
      <w:marLeft w:val="0"/>
      <w:marRight w:val="0"/>
      <w:marTop w:val="0"/>
      <w:marBottom w:val="0"/>
      <w:divBdr>
        <w:top w:val="none" w:sz="0" w:space="0" w:color="auto"/>
        <w:left w:val="none" w:sz="0" w:space="0" w:color="auto"/>
        <w:bottom w:val="none" w:sz="0" w:space="0" w:color="auto"/>
        <w:right w:val="none" w:sz="0" w:space="0" w:color="auto"/>
      </w:divBdr>
    </w:div>
    <w:div w:id="70851926">
      <w:bodyDiv w:val="1"/>
      <w:marLeft w:val="0"/>
      <w:marRight w:val="0"/>
      <w:marTop w:val="0"/>
      <w:marBottom w:val="0"/>
      <w:divBdr>
        <w:top w:val="none" w:sz="0" w:space="0" w:color="auto"/>
        <w:left w:val="none" w:sz="0" w:space="0" w:color="auto"/>
        <w:bottom w:val="none" w:sz="0" w:space="0" w:color="auto"/>
        <w:right w:val="none" w:sz="0" w:space="0" w:color="auto"/>
      </w:divBdr>
    </w:div>
    <w:div w:id="71856563">
      <w:bodyDiv w:val="1"/>
      <w:marLeft w:val="0"/>
      <w:marRight w:val="0"/>
      <w:marTop w:val="0"/>
      <w:marBottom w:val="0"/>
      <w:divBdr>
        <w:top w:val="none" w:sz="0" w:space="0" w:color="auto"/>
        <w:left w:val="none" w:sz="0" w:space="0" w:color="auto"/>
        <w:bottom w:val="none" w:sz="0" w:space="0" w:color="auto"/>
        <w:right w:val="none" w:sz="0" w:space="0" w:color="auto"/>
      </w:divBdr>
    </w:div>
    <w:div w:id="73167639">
      <w:bodyDiv w:val="1"/>
      <w:marLeft w:val="0"/>
      <w:marRight w:val="0"/>
      <w:marTop w:val="0"/>
      <w:marBottom w:val="0"/>
      <w:divBdr>
        <w:top w:val="none" w:sz="0" w:space="0" w:color="auto"/>
        <w:left w:val="none" w:sz="0" w:space="0" w:color="auto"/>
        <w:bottom w:val="none" w:sz="0" w:space="0" w:color="auto"/>
        <w:right w:val="none" w:sz="0" w:space="0" w:color="auto"/>
      </w:divBdr>
    </w:div>
    <w:div w:id="73211927">
      <w:bodyDiv w:val="1"/>
      <w:marLeft w:val="0"/>
      <w:marRight w:val="0"/>
      <w:marTop w:val="0"/>
      <w:marBottom w:val="0"/>
      <w:divBdr>
        <w:top w:val="none" w:sz="0" w:space="0" w:color="auto"/>
        <w:left w:val="none" w:sz="0" w:space="0" w:color="auto"/>
        <w:bottom w:val="none" w:sz="0" w:space="0" w:color="auto"/>
        <w:right w:val="none" w:sz="0" w:space="0" w:color="auto"/>
      </w:divBdr>
    </w:div>
    <w:div w:id="73288254">
      <w:bodyDiv w:val="1"/>
      <w:marLeft w:val="0"/>
      <w:marRight w:val="0"/>
      <w:marTop w:val="0"/>
      <w:marBottom w:val="0"/>
      <w:divBdr>
        <w:top w:val="none" w:sz="0" w:space="0" w:color="auto"/>
        <w:left w:val="none" w:sz="0" w:space="0" w:color="auto"/>
        <w:bottom w:val="none" w:sz="0" w:space="0" w:color="auto"/>
        <w:right w:val="none" w:sz="0" w:space="0" w:color="auto"/>
      </w:divBdr>
    </w:div>
    <w:div w:id="73865576">
      <w:bodyDiv w:val="1"/>
      <w:marLeft w:val="0"/>
      <w:marRight w:val="0"/>
      <w:marTop w:val="0"/>
      <w:marBottom w:val="0"/>
      <w:divBdr>
        <w:top w:val="none" w:sz="0" w:space="0" w:color="auto"/>
        <w:left w:val="none" w:sz="0" w:space="0" w:color="auto"/>
        <w:bottom w:val="none" w:sz="0" w:space="0" w:color="auto"/>
        <w:right w:val="none" w:sz="0" w:space="0" w:color="auto"/>
      </w:divBdr>
    </w:div>
    <w:div w:id="74011628">
      <w:bodyDiv w:val="1"/>
      <w:marLeft w:val="0"/>
      <w:marRight w:val="0"/>
      <w:marTop w:val="0"/>
      <w:marBottom w:val="0"/>
      <w:divBdr>
        <w:top w:val="none" w:sz="0" w:space="0" w:color="auto"/>
        <w:left w:val="none" w:sz="0" w:space="0" w:color="auto"/>
        <w:bottom w:val="none" w:sz="0" w:space="0" w:color="auto"/>
        <w:right w:val="none" w:sz="0" w:space="0" w:color="auto"/>
      </w:divBdr>
    </w:div>
    <w:div w:id="74788802">
      <w:bodyDiv w:val="1"/>
      <w:marLeft w:val="0"/>
      <w:marRight w:val="0"/>
      <w:marTop w:val="0"/>
      <w:marBottom w:val="0"/>
      <w:divBdr>
        <w:top w:val="none" w:sz="0" w:space="0" w:color="auto"/>
        <w:left w:val="none" w:sz="0" w:space="0" w:color="auto"/>
        <w:bottom w:val="none" w:sz="0" w:space="0" w:color="auto"/>
        <w:right w:val="none" w:sz="0" w:space="0" w:color="auto"/>
      </w:divBdr>
    </w:div>
    <w:div w:id="77291772">
      <w:bodyDiv w:val="1"/>
      <w:marLeft w:val="0"/>
      <w:marRight w:val="0"/>
      <w:marTop w:val="0"/>
      <w:marBottom w:val="0"/>
      <w:divBdr>
        <w:top w:val="none" w:sz="0" w:space="0" w:color="auto"/>
        <w:left w:val="none" w:sz="0" w:space="0" w:color="auto"/>
        <w:bottom w:val="none" w:sz="0" w:space="0" w:color="auto"/>
        <w:right w:val="none" w:sz="0" w:space="0" w:color="auto"/>
      </w:divBdr>
    </w:div>
    <w:div w:id="78139495">
      <w:bodyDiv w:val="1"/>
      <w:marLeft w:val="0"/>
      <w:marRight w:val="0"/>
      <w:marTop w:val="0"/>
      <w:marBottom w:val="0"/>
      <w:divBdr>
        <w:top w:val="none" w:sz="0" w:space="0" w:color="auto"/>
        <w:left w:val="none" w:sz="0" w:space="0" w:color="auto"/>
        <w:bottom w:val="none" w:sz="0" w:space="0" w:color="auto"/>
        <w:right w:val="none" w:sz="0" w:space="0" w:color="auto"/>
      </w:divBdr>
    </w:div>
    <w:div w:id="78332334">
      <w:bodyDiv w:val="1"/>
      <w:marLeft w:val="0"/>
      <w:marRight w:val="0"/>
      <w:marTop w:val="0"/>
      <w:marBottom w:val="0"/>
      <w:divBdr>
        <w:top w:val="none" w:sz="0" w:space="0" w:color="auto"/>
        <w:left w:val="none" w:sz="0" w:space="0" w:color="auto"/>
        <w:bottom w:val="none" w:sz="0" w:space="0" w:color="auto"/>
        <w:right w:val="none" w:sz="0" w:space="0" w:color="auto"/>
      </w:divBdr>
    </w:div>
    <w:div w:id="78645180">
      <w:bodyDiv w:val="1"/>
      <w:marLeft w:val="0"/>
      <w:marRight w:val="0"/>
      <w:marTop w:val="0"/>
      <w:marBottom w:val="0"/>
      <w:divBdr>
        <w:top w:val="none" w:sz="0" w:space="0" w:color="auto"/>
        <w:left w:val="none" w:sz="0" w:space="0" w:color="auto"/>
        <w:bottom w:val="none" w:sz="0" w:space="0" w:color="auto"/>
        <w:right w:val="none" w:sz="0" w:space="0" w:color="auto"/>
      </w:divBdr>
    </w:div>
    <w:div w:id="79913573">
      <w:bodyDiv w:val="1"/>
      <w:marLeft w:val="0"/>
      <w:marRight w:val="0"/>
      <w:marTop w:val="0"/>
      <w:marBottom w:val="0"/>
      <w:divBdr>
        <w:top w:val="none" w:sz="0" w:space="0" w:color="auto"/>
        <w:left w:val="none" w:sz="0" w:space="0" w:color="auto"/>
        <w:bottom w:val="none" w:sz="0" w:space="0" w:color="auto"/>
        <w:right w:val="none" w:sz="0" w:space="0" w:color="auto"/>
      </w:divBdr>
    </w:div>
    <w:div w:id="82147902">
      <w:bodyDiv w:val="1"/>
      <w:marLeft w:val="0"/>
      <w:marRight w:val="0"/>
      <w:marTop w:val="0"/>
      <w:marBottom w:val="0"/>
      <w:divBdr>
        <w:top w:val="none" w:sz="0" w:space="0" w:color="auto"/>
        <w:left w:val="none" w:sz="0" w:space="0" w:color="auto"/>
        <w:bottom w:val="none" w:sz="0" w:space="0" w:color="auto"/>
        <w:right w:val="none" w:sz="0" w:space="0" w:color="auto"/>
      </w:divBdr>
    </w:div>
    <w:div w:id="82536532">
      <w:bodyDiv w:val="1"/>
      <w:marLeft w:val="0"/>
      <w:marRight w:val="0"/>
      <w:marTop w:val="0"/>
      <w:marBottom w:val="0"/>
      <w:divBdr>
        <w:top w:val="none" w:sz="0" w:space="0" w:color="auto"/>
        <w:left w:val="none" w:sz="0" w:space="0" w:color="auto"/>
        <w:bottom w:val="none" w:sz="0" w:space="0" w:color="auto"/>
        <w:right w:val="none" w:sz="0" w:space="0" w:color="auto"/>
      </w:divBdr>
    </w:div>
    <w:div w:id="84041236">
      <w:bodyDiv w:val="1"/>
      <w:marLeft w:val="0"/>
      <w:marRight w:val="0"/>
      <w:marTop w:val="0"/>
      <w:marBottom w:val="0"/>
      <w:divBdr>
        <w:top w:val="none" w:sz="0" w:space="0" w:color="auto"/>
        <w:left w:val="none" w:sz="0" w:space="0" w:color="auto"/>
        <w:bottom w:val="none" w:sz="0" w:space="0" w:color="auto"/>
        <w:right w:val="none" w:sz="0" w:space="0" w:color="auto"/>
      </w:divBdr>
    </w:div>
    <w:div w:id="84571258">
      <w:bodyDiv w:val="1"/>
      <w:marLeft w:val="0"/>
      <w:marRight w:val="0"/>
      <w:marTop w:val="0"/>
      <w:marBottom w:val="0"/>
      <w:divBdr>
        <w:top w:val="none" w:sz="0" w:space="0" w:color="auto"/>
        <w:left w:val="none" w:sz="0" w:space="0" w:color="auto"/>
        <w:bottom w:val="none" w:sz="0" w:space="0" w:color="auto"/>
        <w:right w:val="none" w:sz="0" w:space="0" w:color="auto"/>
      </w:divBdr>
    </w:div>
    <w:div w:id="84613202">
      <w:bodyDiv w:val="1"/>
      <w:marLeft w:val="0"/>
      <w:marRight w:val="0"/>
      <w:marTop w:val="0"/>
      <w:marBottom w:val="0"/>
      <w:divBdr>
        <w:top w:val="none" w:sz="0" w:space="0" w:color="auto"/>
        <w:left w:val="none" w:sz="0" w:space="0" w:color="auto"/>
        <w:bottom w:val="none" w:sz="0" w:space="0" w:color="auto"/>
        <w:right w:val="none" w:sz="0" w:space="0" w:color="auto"/>
      </w:divBdr>
    </w:div>
    <w:div w:id="85418746">
      <w:bodyDiv w:val="1"/>
      <w:marLeft w:val="0"/>
      <w:marRight w:val="0"/>
      <w:marTop w:val="0"/>
      <w:marBottom w:val="0"/>
      <w:divBdr>
        <w:top w:val="none" w:sz="0" w:space="0" w:color="auto"/>
        <w:left w:val="none" w:sz="0" w:space="0" w:color="auto"/>
        <w:bottom w:val="none" w:sz="0" w:space="0" w:color="auto"/>
        <w:right w:val="none" w:sz="0" w:space="0" w:color="auto"/>
      </w:divBdr>
    </w:div>
    <w:div w:id="85422677">
      <w:bodyDiv w:val="1"/>
      <w:marLeft w:val="0"/>
      <w:marRight w:val="0"/>
      <w:marTop w:val="0"/>
      <w:marBottom w:val="0"/>
      <w:divBdr>
        <w:top w:val="none" w:sz="0" w:space="0" w:color="auto"/>
        <w:left w:val="none" w:sz="0" w:space="0" w:color="auto"/>
        <w:bottom w:val="none" w:sz="0" w:space="0" w:color="auto"/>
        <w:right w:val="none" w:sz="0" w:space="0" w:color="auto"/>
      </w:divBdr>
    </w:div>
    <w:div w:id="86776692">
      <w:bodyDiv w:val="1"/>
      <w:marLeft w:val="0"/>
      <w:marRight w:val="0"/>
      <w:marTop w:val="0"/>
      <w:marBottom w:val="0"/>
      <w:divBdr>
        <w:top w:val="none" w:sz="0" w:space="0" w:color="auto"/>
        <w:left w:val="none" w:sz="0" w:space="0" w:color="auto"/>
        <w:bottom w:val="none" w:sz="0" w:space="0" w:color="auto"/>
        <w:right w:val="none" w:sz="0" w:space="0" w:color="auto"/>
      </w:divBdr>
    </w:div>
    <w:div w:id="87583431">
      <w:bodyDiv w:val="1"/>
      <w:marLeft w:val="0"/>
      <w:marRight w:val="0"/>
      <w:marTop w:val="0"/>
      <w:marBottom w:val="0"/>
      <w:divBdr>
        <w:top w:val="none" w:sz="0" w:space="0" w:color="auto"/>
        <w:left w:val="none" w:sz="0" w:space="0" w:color="auto"/>
        <w:bottom w:val="none" w:sz="0" w:space="0" w:color="auto"/>
        <w:right w:val="none" w:sz="0" w:space="0" w:color="auto"/>
      </w:divBdr>
    </w:div>
    <w:div w:id="87770881">
      <w:bodyDiv w:val="1"/>
      <w:marLeft w:val="0"/>
      <w:marRight w:val="0"/>
      <w:marTop w:val="0"/>
      <w:marBottom w:val="0"/>
      <w:divBdr>
        <w:top w:val="none" w:sz="0" w:space="0" w:color="auto"/>
        <w:left w:val="none" w:sz="0" w:space="0" w:color="auto"/>
        <w:bottom w:val="none" w:sz="0" w:space="0" w:color="auto"/>
        <w:right w:val="none" w:sz="0" w:space="0" w:color="auto"/>
      </w:divBdr>
    </w:div>
    <w:div w:id="88353892">
      <w:bodyDiv w:val="1"/>
      <w:marLeft w:val="0"/>
      <w:marRight w:val="0"/>
      <w:marTop w:val="0"/>
      <w:marBottom w:val="0"/>
      <w:divBdr>
        <w:top w:val="none" w:sz="0" w:space="0" w:color="auto"/>
        <w:left w:val="none" w:sz="0" w:space="0" w:color="auto"/>
        <w:bottom w:val="none" w:sz="0" w:space="0" w:color="auto"/>
        <w:right w:val="none" w:sz="0" w:space="0" w:color="auto"/>
      </w:divBdr>
    </w:div>
    <w:div w:id="88697283">
      <w:bodyDiv w:val="1"/>
      <w:marLeft w:val="0"/>
      <w:marRight w:val="0"/>
      <w:marTop w:val="0"/>
      <w:marBottom w:val="0"/>
      <w:divBdr>
        <w:top w:val="none" w:sz="0" w:space="0" w:color="auto"/>
        <w:left w:val="none" w:sz="0" w:space="0" w:color="auto"/>
        <w:bottom w:val="none" w:sz="0" w:space="0" w:color="auto"/>
        <w:right w:val="none" w:sz="0" w:space="0" w:color="auto"/>
      </w:divBdr>
    </w:div>
    <w:div w:id="90322957">
      <w:bodyDiv w:val="1"/>
      <w:marLeft w:val="0"/>
      <w:marRight w:val="0"/>
      <w:marTop w:val="0"/>
      <w:marBottom w:val="0"/>
      <w:divBdr>
        <w:top w:val="none" w:sz="0" w:space="0" w:color="auto"/>
        <w:left w:val="none" w:sz="0" w:space="0" w:color="auto"/>
        <w:bottom w:val="none" w:sz="0" w:space="0" w:color="auto"/>
        <w:right w:val="none" w:sz="0" w:space="0" w:color="auto"/>
      </w:divBdr>
    </w:div>
    <w:div w:id="92670548">
      <w:bodyDiv w:val="1"/>
      <w:marLeft w:val="0"/>
      <w:marRight w:val="0"/>
      <w:marTop w:val="0"/>
      <w:marBottom w:val="0"/>
      <w:divBdr>
        <w:top w:val="none" w:sz="0" w:space="0" w:color="auto"/>
        <w:left w:val="none" w:sz="0" w:space="0" w:color="auto"/>
        <w:bottom w:val="none" w:sz="0" w:space="0" w:color="auto"/>
        <w:right w:val="none" w:sz="0" w:space="0" w:color="auto"/>
      </w:divBdr>
    </w:div>
    <w:div w:id="93092544">
      <w:bodyDiv w:val="1"/>
      <w:marLeft w:val="0"/>
      <w:marRight w:val="0"/>
      <w:marTop w:val="0"/>
      <w:marBottom w:val="0"/>
      <w:divBdr>
        <w:top w:val="none" w:sz="0" w:space="0" w:color="auto"/>
        <w:left w:val="none" w:sz="0" w:space="0" w:color="auto"/>
        <w:bottom w:val="none" w:sz="0" w:space="0" w:color="auto"/>
        <w:right w:val="none" w:sz="0" w:space="0" w:color="auto"/>
      </w:divBdr>
    </w:div>
    <w:div w:id="93132610">
      <w:bodyDiv w:val="1"/>
      <w:marLeft w:val="0"/>
      <w:marRight w:val="0"/>
      <w:marTop w:val="0"/>
      <w:marBottom w:val="0"/>
      <w:divBdr>
        <w:top w:val="none" w:sz="0" w:space="0" w:color="auto"/>
        <w:left w:val="none" w:sz="0" w:space="0" w:color="auto"/>
        <w:bottom w:val="none" w:sz="0" w:space="0" w:color="auto"/>
        <w:right w:val="none" w:sz="0" w:space="0" w:color="auto"/>
      </w:divBdr>
    </w:div>
    <w:div w:id="93330499">
      <w:bodyDiv w:val="1"/>
      <w:marLeft w:val="0"/>
      <w:marRight w:val="0"/>
      <w:marTop w:val="0"/>
      <w:marBottom w:val="0"/>
      <w:divBdr>
        <w:top w:val="none" w:sz="0" w:space="0" w:color="auto"/>
        <w:left w:val="none" w:sz="0" w:space="0" w:color="auto"/>
        <w:bottom w:val="none" w:sz="0" w:space="0" w:color="auto"/>
        <w:right w:val="none" w:sz="0" w:space="0" w:color="auto"/>
      </w:divBdr>
    </w:div>
    <w:div w:id="93480136">
      <w:bodyDiv w:val="1"/>
      <w:marLeft w:val="0"/>
      <w:marRight w:val="0"/>
      <w:marTop w:val="0"/>
      <w:marBottom w:val="0"/>
      <w:divBdr>
        <w:top w:val="none" w:sz="0" w:space="0" w:color="auto"/>
        <w:left w:val="none" w:sz="0" w:space="0" w:color="auto"/>
        <w:bottom w:val="none" w:sz="0" w:space="0" w:color="auto"/>
        <w:right w:val="none" w:sz="0" w:space="0" w:color="auto"/>
      </w:divBdr>
    </w:div>
    <w:div w:id="95178853">
      <w:bodyDiv w:val="1"/>
      <w:marLeft w:val="0"/>
      <w:marRight w:val="0"/>
      <w:marTop w:val="0"/>
      <w:marBottom w:val="0"/>
      <w:divBdr>
        <w:top w:val="none" w:sz="0" w:space="0" w:color="auto"/>
        <w:left w:val="none" w:sz="0" w:space="0" w:color="auto"/>
        <w:bottom w:val="none" w:sz="0" w:space="0" w:color="auto"/>
        <w:right w:val="none" w:sz="0" w:space="0" w:color="auto"/>
      </w:divBdr>
    </w:div>
    <w:div w:id="96298066">
      <w:bodyDiv w:val="1"/>
      <w:marLeft w:val="0"/>
      <w:marRight w:val="0"/>
      <w:marTop w:val="0"/>
      <w:marBottom w:val="0"/>
      <w:divBdr>
        <w:top w:val="none" w:sz="0" w:space="0" w:color="auto"/>
        <w:left w:val="none" w:sz="0" w:space="0" w:color="auto"/>
        <w:bottom w:val="none" w:sz="0" w:space="0" w:color="auto"/>
        <w:right w:val="none" w:sz="0" w:space="0" w:color="auto"/>
      </w:divBdr>
    </w:div>
    <w:div w:id="96339863">
      <w:bodyDiv w:val="1"/>
      <w:marLeft w:val="0"/>
      <w:marRight w:val="0"/>
      <w:marTop w:val="0"/>
      <w:marBottom w:val="0"/>
      <w:divBdr>
        <w:top w:val="none" w:sz="0" w:space="0" w:color="auto"/>
        <w:left w:val="none" w:sz="0" w:space="0" w:color="auto"/>
        <w:bottom w:val="none" w:sz="0" w:space="0" w:color="auto"/>
        <w:right w:val="none" w:sz="0" w:space="0" w:color="auto"/>
      </w:divBdr>
    </w:div>
    <w:div w:id="96563266">
      <w:bodyDiv w:val="1"/>
      <w:marLeft w:val="0"/>
      <w:marRight w:val="0"/>
      <w:marTop w:val="0"/>
      <w:marBottom w:val="0"/>
      <w:divBdr>
        <w:top w:val="none" w:sz="0" w:space="0" w:color="auto"/>
        <w:left w:val="none" w:sz="0" w:space="0" w:color="auto"/>
        <w:bottom w:val="none" w:sz="0" w:space="0" w:color="auto"/>
        <w:right w:val="none" w:sz="0" w:space="0" w:color="auto"/>
      </w:divBdr>
    </w:div>
    <w:div w:id="96755295">
      <w:bodyDiv w:val="1"/>
      <w:marLeft w:val="0"/>
      <w:marRight w:val="0"/>
      <w:marTop w:val="0"/>
      <w:marBottom w:val="0"/>
      <w:divBdr>
        <w:top w:val="none" w:sz="0" w:space="0" w:color="auto"/>
        <w:left w:val="none" w:sz="0" w:space="0" w:color="auto"/>
        <w:bottom w:val="none" w:sz="0" w:space="0" w:color="auto"/>
        <w:right w:val="none" w:sz="0" w:space="0" w:color="auto"/>
      </w:divBdr>
    </w:div>
    <w:div w:id="96951956">
      <w:bodyDiv w:val="1"/>
      <w:marLeft w:val="0"/>
      <w:marRight w:val="0"/>
      <w:marTop w:val="0"/>
      <w:marBottom w:val="0"/>
      <w:divBdr>
        <w:top w:val="none" w:sz="0" w:space="0" w:color="auto"/>
        <w:left w:val="none" w:sz="0" w:space="0" w:color="auto"/>
        <w:bottom w:val="none" w:sz="0" w:space="0" w:color="auto"/>
        <w:right w:val="none" w:sz="0" w:space="0" w:color="auto"/>
      </w:divBdr>
    </w:div>
    <w:div w:id="98064862">
      <w:bodyDiv w:val="1"/>
      <w:marLeft w:val="0"/>
      <w:marRight w:val="0"/>
      <w:marTop w:val="0"/>
      <w:marBottom w:val="0"/>
      <w:divBdr>
        <w:top w:val="none" w:sz="0" w:space="0" w:color="auto"/>
        <w:left w:val="none" w:sz="0" w:space="0" w:color="auto"/>
        <w:bottom w:val="none" w:sz="0" w:space="0" w:color="auto"/>
        <w:right w:val="none" w:sz="0" w:space="0" w:color="auto"/>
      </w:divBdr>
    </w:div>
    <w:div w:id="99496166">
      <w:bodyDiv w:val="1"/>
      <w:marLeft w:val="0"/>
      <w:marRight w:val="0"/>
      <w:marTop w:val="0"/>
      <w:marBottom w:val="0"/>
      <w:divBdr>
        <w:top w:val="none" w:sz="0" w:space="0" w:color="auto"/>
        <w:left w:val="none" w:sz="0" w:space="0" w:color="auto"/>
        <w:bottom w:val="none" w:sz="0" w:space="0" w:color="auto"/>
        <w:right w:val="none" w:sz="0" w:space="0" w:color="auto"/>
      </w:divBdr>
    </w:div>
    <w:div w:id="100415948">
      <w:bodyDiv w:val="1"/>
      <w:marLeft w:val="0"/>
      <w:marRight w:val="0"/>
      <w:marTop w:val="0"/>
      <w:marBottom w:val="0"/>
      <w:divBdr>
        <w:top w:val="none" w:sz="0" w:space="0" w:color="auto"/>
        <w:left w:val="none" w:sz="0" w:space="0" w:color="auto"/>
        <w:bottom w:val="none" w:sz="0" w:space="0" w:color="auto"/>
        <w:right w:val="none" w:sz="0" w:space="0" w:color="auto"/>
      </w:divBdr>
    </w:div>
    <w:div w:id="100875767">
      <w:bodyDiv w:val="1"/>
      <w:marLeft w:val="0"/>
      <w:marRight w:val="0"/>
      <w:marTop w:val="0"/>
      <w:marBottom w:val="0"/>
      <w:divBdr>
        <w:top w:val="none" w:sz="0" w:space="0" w:color="auto"/>
        <w:left w:val="none" w:sz="0" w:space="0" w:color="auto"/>
        <w:bottom w:val="none" w:sz="0" w:space="0" w:color="auto"/>
        <w:right w:val="none" w:sz="0" w:space="0" w:color="auto"/>
      </w:divBdr>
    </w:div>
    <w:div w:id="101193657">
      <w:bodyDiv w:val="1"/>
      <w:marLeft w:val="0"/>
      <w:marRight w:val="0"/>
      <w:marTop w:val="0"/>
      <w:marBottom w:val="0"/>
      <w:divBdr>
        <w:top w:val="none" w:sz="0" w:space="0" w:color="auto"/>
        <w:left w:val="none" w:sz="0" w:space="0" w:color="auto"/>
        <w:bottom w:val="none" w:sz="0" w:space="0" w:color="auto"/>
        <w:right w:val="none" w:sz="0" w:space="0" w:color="auto"/>
      </w:divBdr>
    </w:div>
    <w:div w:id="101847195">
      <w:bodyDiv w:val="1"/>
      <w:marLeft w:val="0"/>
      <w:marRight w:val="0"/>
      <w:marTop w:val="0"/>
      <w:marBottom w:val="0"/>
      <w:divBdr>
        <w:top w:val="none" w:sz="0" w:space="0" w:color="auto"/>
        <w:left w:val="none" w:sz="0" w:space="0" w:color="auto"/>
        <w:bottom w:val="none" w:sz="0" w:space="0" w:color="auto"/>
        <w:right w:val="none" w:sz="0" w:space="0" w:color="auto"/>
      </w:divBdr>
    </w:div>
    <w:div w:id="101918080">
      <w:bodyDiv w:val="1"/>
      <w:marLeft w:val="0"/>
      <w:marRight w:val="0"/>
      <w:marTop w:val="0"/>
      <w:marBottom w:val="0"/>
      <w:divBdr>
        <w:top w:val="none" w:sz="0" w:space="0" w:color="auto"/>
        <w:left w:val="none" w:sz="0" w:space="0" w:color="auto"/>
        <w:bottom w:val="none" w:sz="0" w:space="0" w:color="auto"/>
        <w:right w:val="none" w:sz="0" w:space="0" w:color="auto"/>
      </w:divBdr>
    </w:div>
    <w:div w:id="104470699">
      <w:bodyDiv w:val="1"/>
      <w:marLeft w:val="0"/>
      <w:marRight w:val="0"/>
      <w:marTop w:val="0"/>
      <w:marBottom w:val="0"/>
      <w:divBdr>
        <w:top w:val="none" w:sz="0" w:space="0" w:color="auto"/>
        <w:left w:val="none" w:sz="0" w:space="0" w:color="auto"/>
        <w:bottom w:val="none" w:sz="0" w:space="0" w:color="auto"/>
        <w:right w:val="none" w:sz="0" w:space="0" w:color="auto"/>
      </w:divBdr>
    </w:div>
    <w:div w:id="104617321">
      <w:bodyDiv w:val="1"/>
      <w:marLeft w:val="0"/>
      <w:marRight w:val="0"/>
      <w:marTop w:val="0"/>
      <w:marBottom w:val="0"/>
      <w:divBdr>
        <w:top w:val="none" w:sz="0" w:space="0" w:color="auto"/>
        <w:left w:val="none" w:sz="0" w:space="0" w:color="auto"/>
        <w:bottom w:val="none" w:sz="0" w:space="0" w:color="auto"/>
        <w:right w:val="none" w:sz="0" w:space="0" w:color="auto"/>
      </w:divBdr>
    </w:div>
    <w:div w:id="104741158">
      <w:bodyDiv w:val="1"/>
      <w:marLeft w:val="0"/>
      <w:marRight w:val="0"/>
      <w:marTop w:val="0"/>
      <w:marBottom w:val="0"/>
      <w:divBdr>
        <w:top w:val="none" w:sz="0" w:space="0" w:color="auto"/>
        <w:left w:val="none" w:sz="0" w:space="0" w:color="auto"/>
        <w:bottom w:val="none" w:sz="0" w:space="0" w:color="auto"/>
        <w:right w:val="none" w:sz="0" w:space="0" w:color="auto"/>
      </w:divBdr>
    </w:div>
    <w:div w:id="104933734">
      <w:bodyDiv w:val="1"/>
      <w:marLeft w:val="0"/>
      <w:marRight w:val="0"/>
      <w:marTop w:val="0"/>
      <w:marBottom w:val="0"/>
      <w:divBdr>
        <w:top w:val="none" w:sz="0" w:space="0" w:color="auto"/>
        <w:left w:val="none" w:sz="0" w:space="0" w:color="auto"/>
        <w:bottom w:val="none" w:sz="0" w:space="0" w:color="auto"/>
        <w:right w:val="none" w:sz="0" w:space="0" w:color="auto"/>
      </w:divBdr>
    </w:div>
    <w:div w:id="105316731">
      <w:bodyDiv w:val="1"/>
      <w:marLeft w:val="0"/>
      <w:marRight w:val="0"/>
      <w:marTop w:val="0"/>
      <w:marBottom w:val="0"/>
      <w:divBdr>
        <w:top w:val="none" w:sz="0" w:space="0" w:color="auto"/>
        <w:left w:val="none" w:sz="0" w:space="0" w:color="auto"/>
        <w:bottom w:val="none" w:sz="0" w:space="0" w:color="auto"/>
        <w:right w:val="none" w:sz="0" w:space="0" w:color="auto"/>
      </w:divBdr>
    </w:div>
    <w:div w:id="105391441">
      <w:bodyDiv w:val="1"/>
      <w:marLeft w:val="0"/>
      <w:marRight w:val="0"/>
      <w:marTop w:val="0"/>
      <w:marBottom w:val="0"/>
      <w:divBdr>
        <w:top w:val="none" w:sz="0" w:space="0" w:color="auto"/>
        <w:left w:val="none" w:sz="0" w:space="0" w:color="auto"/>
        <w:bottom w:val="none" w:sz="0" w:space="0" w:color="auto"/>
        <w:right w:val="none" w:sz="0" w:space="0" w:color="auto"/>
      </w:divBdr>
    </w:div>
    <w:div w:id="105463117">
      <w:bodyDiv w:val="1"/>
      <w:marLeft w:val="0"/>
      <w:marRight w:val="0"/>
      <w:marTop w:val="0"/>
      <w:marBottom w:val="0"/>
      <w:divBdr>
        <w:top w:val="none" w:sz="0" w:space="0" w:color="auto"/>
        <w:left w:val="none" w:sz="0" w:space="0" w:color="auto"/>
        <w:bottom w:val="none" w:sz="0" w:space="0" w:color="auto"/>
        <w:right w:val="none" w:sz="0" w:space="0" w:color="auto"/>
      </w:divBdr>
    </w:div>
    <w:div w:id="106195986">
      <w:bodyDiv w:val="1"/>
      <w:marLeft w:val="0"/>
      <w:marRight w:val="0"/>
      <w:marTop w:val="0"/>
      <w:marBottom w:val="0"/>
      <w:divBdr>
        <w:top w:val="none" w:sz="0" w:space="0" w:color="auto"/>
        <w:left w:val="none" w:sz="0" w:space="0" w:color="auto"/>
        <w:bottom w:val="none" w:sz="0" w:space="0" w:color="auto"/>
        <w:right w:val="none" w:sz="0" w:space="0" w:color="auto"/>
      </w:divBdr>
    </w:div>
    <w:div w:id="106201004">
      <w:bodyDiv w:val="1"/>
      <w:marLeft w:val="0"/>
      <w:marRight w:val="0"/>
      <w:marTop w:val="0"/>
      <w:marBottom w:val="0"/>
      <w:divBdr>
        <w:top w:val="none" w:sz="0" w:space="0" w:color="auto"/>
        <w:left w:val="none" w:sz="0" w:space="0" w:color="auto"/>
        <w:bottom w:val="none" w:sz="0" w:space="0" w:color="auto"/>
        <w:right w:val="none" w:sz="0" w:space="0" w:color="auto"/>
      </w:divBdr>
    </w:div>
    <w:div w:id="106313020">
      <w:bodyDiv w:val="1"/>
      <w:marLeft w:val="0"/>
      <w:marRight w:val="0"/>
      <w:marTop w:val="0"/>
      <w:marBottom w:val="0"/>
      <w:divBdr>
        <w:top w:val="none" w:sz="0" w:space="0" w:color="auto"/>
        <w:left w:val="none" w:sz="0" w:space="0" w:color="auto"/>
        <w:bottom w:val="none" w:sz="0" w:space="0" w:color="auto"/>
        <w:right w:val="none" w:sz="0" w:space="0" w:color="auto"/>
      </w:divBdr>
    </w:div>
    <w:div w:id="107242156">
      <w:bodyDiv w:val="1"/>
      <w:marLeft w:val="0"/>
      <w:marRight w:val="0"/>
      <w:marTop w:val="0"/>
      <w:marBottom w:val="0"/>
      <w:divBdr>
        <w:top w:val="none" w:sz="0" w:space="0" w:color="auto"/>
        <w:left w:val="none" w:sz="0" w:space="0" w:color="auto"/>
        <w:bottom w:val="none" w:sz="0" w:space="0" w:color="auto"/>
        <w:right w:val="none" w:sz="0" w:space="0" w:color="auto"/>
      </w:divBdr>
    </w:div>
    <w:div w:id="108283595">
      <w:bodyDiv w:val="1"/>
      <w:marLeft w:val="0"/>
      <w:marRight w:val="0"/>
      <w:marTop w:val="0"/>
      <w:marBottom w:val="0"/>
      <w:divBdr>
        <w:top w:val="none" w:sz="0" w:space="0" w:color="auto"/>
        <w:left w:val="none" w:sz="0" w:space="0" w:color="auto"/>
        <w:bottom w:val="none" w:sz="0" w:space="0" w:color="auto"/>
        <w:right w:val="none" w:sz="0" w:space="0" w:color="auto"/>
      </w:divBdr>
    </w:div>
    <w:div w:id="108285344">
      <w:bodyDiv w:val="1"/>
      <w:marLeft w:val="0"/>
      <w:marRight w:val="0"/>
      <w:marTop w:val="0"/>
      <w:marBottom w:val="0"/>
      <w:divBdr>
        <w:top w:val="none" w:sz="0" w:space="0" w:color="auto"/>
        <w:left w:val="none" w:sz="0" w:space="0" w:color="auto"/>
        <w:bottom w:val="none" w:sz="0" w:space="0" w:color="auto"/>
        <w:right w:val="none" w:sz="0" w:space="0" w:color="auto"/>
      </w:divBdr>
    </w:div>
    <w:div w:id="110714124">
      <w:bodyDiv w:val="1"/>
      <w:marLeft w:val="0"/>
      <w:marRight w:val="0"/>
      <w:marTop w:val="0"/>
      <w:marBottom w:val="0"/>
      <w:divBdr>
        <w:top w:val="none" w:sz="0" w:space="0" w:color="auto"/>
        <w:left w:val="none" w:sz="0" w:space="0" w:color="auto"/>
        <w:bottom w:val="none" w:sz="0" w:space="0" w:color="auto"/>
        <w:right w:val="none" w:sz="0" w:space="0" w:color="auto"/>
      </w:divBdr>
    </w:div>
    <w:div w:id="111898625">
      <w:bodyDiv w:val="1"/>
      <w:marLeft w:val="0"/>
      <w:marRight w:val="0"/>
      <w:marTop w:val="0"/>
      <w:marBottom w:val="0"/>
      <w:divBdr>
        <w:top w:val="none" w:sz="0" w:space="0" w:color="auto"/>
        <w:left w:val="none" w:sz="0" w:space="0" w:color="auto"/>
        <w:bottom w:val="none" w:sz="0" w:space="0" w:color="auto"/>
        <w:right w:val="none" w:sz="0" w:space="0" w:color="auto"/>
      </w:divBdr>
    </w:div>
    <w:div w:id="112674025">
      <w:bodyDiv w:val="1"/>
      <w:marLeft w:val="0"/>
      <w:marRight w:val="0"/>
      <w:marTop w:val="0"/>
      <w:marBottom w:val="0"/>
      <w:divBdr>
        <w:top w:val="none" w:sz="0" w:space="0" w:color="auto"/>
        <w:left w:val="none" w:sz="0" w:space="0" w:color="auto"/>
        <w:bottom w:val="none" w:sz="0" w:space="0" w:color="auto"/>
        <w:right w:val="none" w:sz="0" w:space="0" w:color="auto"/>
      </w:divBdr>
    </w:div>
    <w:div w:id="113602030">
      <w:bodyDiv w:val="1"/>
      <w:marLeft w:val="0"/>
      <w:marRight w:val="0"/>
      <w:marTop w:val="0"/>
      <w:marBottom w:val="0"/>
      <w:divBdr>
        <w:top w:val="none" w:sz="0" w:space="0" w:color="auto"/>
        <w:left w:val="none" w:sz="0" w:space="0" w:color="auto"/>
        <w:bottom w:val="none" w:sz="0" w:space="0" w:color="auto"/>
        <w:right w:val="none" w:sz="0" w:space="0" w:color="auto"/>
      </w:divBdr>
    </w:div>
    <w:div w:id="113982084">
      <w:bodyDiv w:val="1"/>
      <w:marLeft w:val="0"/>
      <w:marRight w:val="0"/>
      <w:marTop w:val="0"/>
      <w:marBottom w:val="0"/>
      <w:divBdr>
        <w:top w:val="none" w:sz="0" w:space="0" w:color="auto"/>
        <w:left w:val="none" w:sz="0" w:space="0" w:color="auto"/>
        <w:bottom w:val="none" w:sz="0" w:space="0" w:color="auto"/>
        <w:right w:val="none" w:sz="0" w:space="0" w:color="auto"/>
      </w:divBdr>
    </w:div>
    <w:div w:id="115879368">
      <w:bodyDiv w:val="1"/>
      <w:marLeft w:val="0"/>
      <w:marRight w:val="0"/>
      <w:marTop w:val="0"/>
      <w:marBottom w:val="0"/>
      <w:divBdr>
        <w:top w:val="none" w:sz="0" w:space="0" w:color="auto"/>
        <w:left w:val="none" w:sz="0" w:space="0" w:color="auto"/>
        <w:bottom w:val="none" w:sz="0" w:space="0" w:color="auto"/>
        <w:right w:val="none" w:sz="0" w:space="0" w:color="auto"/>
      </w:divBdr>
    </w:div>
    <w:div w:id="116023060">
      <w:bodyDiv w:val="1"/>
      <w:marLeft w:val="0"/>
      <w:marRight w:val="0"/>
      <w:marTop w:val="0"/>
      <w:marBottom w:val="0"/>
      <w:divBdr>
        <w:top w:val="none" w:sz="0" w:space="0" w:color="auto"/>
        <w:left w:val="none" w:sz="0" w:space="0" w:color="auto"/>
        <w:bottom w:val="none" w:sz="0" w:space="0" w:color="auto"/>
        <w:right w:val="none" w:sz="0" w:space="0" w:color="auto"/>
      </w:divBdr>
    </w:div>
    <w:div w:id="120466174">
      <w:bodyDiv w:val="1"/>
      <w:marLeft w:val="0"/>
      <w:marRight w:val="0"/>
      <w:marTop w:val="0"/>
      <w:marBottom w:val="0"/>
      <w:divBdr>
        <w:top w:val="none" w:sz="0" w:space="0" w:color="auto"/>
        <w:left w:val="none" w:sz="0" w:space="0" w:color="auto"/>
        <w:bottom w:val="none" w:sz="0" w:space="0" w:color="auto"/>
        <w:right w:val="none" w:sz="0" w:space="0" w:color="auto"/>
      </w:divBdr>
    </w:div>
    <w:div w:id="121197875">
      <w:bodyDiv w:val="1"/>
      <w:marLeft w:val="0"/>
      <w:marRight w:val="0"/>
      <w:marTop w:val="0"/>
      <w:marBottom w:val="0"/>
      <w:divBdr>
        <w:top w:val="none" w:sz="0" w:space="0" w:color="auto"/>
        <w:left w:val="none" w:sz="0" w:space="0" w:color="auto"/>
        <w:bottom w:val="none" w:sz="0" w:space="0" w:color="auto"/>
        <w:right w:val="none" w:sz="0" w:space="0" w:color="auto"/>
      </w:divBdr>
    </w:div>
    <w:div w:id="122506573">
      <w:bodyDiv w:val="1"/>
      <w:marLeft w:val="0"/>
      <w:marRight w:val="0"/>
      <w:marTop w:val="0"/>
      <w:marBottom w:val="0"/>
      <w:divBdr>
        <w:top w:val="none" w:sz="0" w:space="0" w:color="auto"/>
        <w:left w:val="none" w:sz="0" w:space="0" w:color="auto"/>
        <w:bottom w:val="none" w:sz="0" w:space="0" w:color="auto"/>
        <w:right w:val="none" w:sz="0" w:space="0" w:color="auto"/>
      </w:divBdr>
    </w:div>
    <w:div w:id="123350551">
      <w:bodyDiv w:val="1"/>
      <w:marLeft w:val="0"/>
      <w:marRight w:val="0"/>
      <w:marTop w:val="0"/>
      <w:marBottom w:val="0"/>
      <w:divBdr>
        <w:top w:val="none" w:sz="0" w:space="0" w:color="auto"/>
        <w:left w:val="none" w:sz="0" w:space="0" w:color="auto"/>
        <w:bottom w:val="none" w:sz="0" w:space="0" w:color="auto"/>
        <w:right w:val="none" w:sz="0" w:space="0" w:color="auto"/>
      </w:divBdr>
    </w:div>
    <w:div w:id="125975468">
      <w:bodyDiv w:val="1"/>
      <w:marLeft w:val="0"/>
      <w:marRight w:val="0"/>
      <w:marTop w:val="0"/>
      <w:marBottom w:val="0"/>
      <w:divBdr>
        <w:top w:val="none" w:sz="0" w:space="0" w:color="auto"/>
        <w:left w:val="none" w:sz="0" w:space="0" w:color="auto"/>
        <w:bottom w:val="none" w:sz="0" w:space="0" w:color="auto"/>
        <w:right w:val="none" w:sz="0" w:space="0" w:color="auto"/>
      </w:divBdr>
    </w:div>
    <w:div w:id="126365357">
      <w:bodyDiv w:val="1"/>
      <w:marLeft w:val="0"/>
      <w:marRight w:val="0"/>
      <w:marTop w:val="0"/>
      <w:marBottom w:val="0"/>
      <w:divBdr>
        <w:top w:val="none" w:sz="0" w:space="0" w:color="auto"/>
        <w:left w:val="none" w:sz="0" w:space="0" w:color="auto"/>
        <w:bottom w:val="none" w:sz="0" w:space="0" w:color="auto"/>
        <w:right w:val="none" w:sz="0" w:space="0" w:color="auto"/>
      </w:divBdr>
    </w:div>
    <w:div w:id="126515192">
      <w:bodyDiv w:val="1"/>
      <w:marLeft w:val="0"/>
      <w:marRight w:val="0"/>
      <w:marTop w:val="0"/>
      <w:marBottom w:val="0"/>
      <w:divBdr>
        <w:top w:val="none" w:sz="0" w:space="0" w:color="auto"/>
        <w:left w:val="none" w:sz="0" w:space="0" w:color="auto"/>
        <w:bottom w:val="none" w:sz="0" w:space="0" w:color="auto"/>
        <w:right w:val="none" w:sz="0" w:space="0" w:color="auto"/>
      </w:divBdr>
    </w:div>
    <w:div w:id="127013391">
      <w:bodyDiv w:val="1"/>
      <w:marLeft w:val="0"/>
      <w:marRight w:val="0"/>
      <w:marTop w:val="0"/>
      <w:marBottom w:val="0"/>
      <w:divBdr>
        <w:top w:val="none" w:sz="0" w:space="0" w:color="auto"/>
        <w:left w:val="none" w:sz="0" w:space="0" w:color="auto"/>
        <w:bottom w:val="none" w:sz="0" w:space="0" w:color="auto"/>
        <w:right w:val="none" w:sz="0" w:space="0" w:color="auto"/>
      </w:divBdr>
    </w:div>
    <w:div w:id="127164886">
      <w:bodyDiv w:val="1"/>
      <w:marLeft w:val="0"/>
      <w:marRight w:val="0"/>
      <w:marTop w:val="0"/>
      <w:marBottom w:val="0"/>
      <w:divBdr>
        <w:top w:val="none" w:sz="0" w:space="0" w:color="auto"/>
        <w:left w:val="none" w:sz="0" w:space="0" w:color="auto"/>
        <w:bottom w:val="none" w:sz="0" w:space="0" w:color="auto"/>
        <w:right w:val="none" w:sz="0" w:space="0" w:color="auto"/>
      </w:divBdr>
    </w:div>
    <w:div w:id="127750542">
      <w:bodyDiv w:val="1"/>
      <w:marLeft w:val="0"/>
      <w:marRight w:val="0"/>
      <w:marTop w:val="0"/>
      <w:marBottom w:val="0"/>
      <w:divBdr>
        <w:top w:val="none" w:sz="0" w:space="0" w:color="auto"/>
        <w:left w:val="none" w:sz="0" w:space="0" w:color="auto"/>
        <w:bottom w:val="none" w:sz="0" w:space="0" w:color="auto"/>
        <w:right w:val="none" w:sz="0" w:space="0" w:color="auto"/>
      </w:divBdr>
    </w:div>
    <w:div w:id="128859340">
      <w:bodyDiv w:val="1"/>
      <w:marLeft w:val="0"/>
      <w:marRight w:val="0"/>
      <w:marTop w:val="0"/>
      <w:marBottom w:val="0"/>
      <w:divBdr>
        <w:top w:val="none" w:sz="0" w:space="0" w:color="auto"/>
        <w:left w:val="none" w:sz="0" w:space="0" w:color="auto"/>
        <w:bottom w:val="none" w:sz="0" w:space="0" w:color="auto"/>
        <w:right w:val="none" w:sz="0" w:space="0" w:color="auto"/>
      </w:divBdr>
    </w:div>
    <w:div w:id="128978567">
      <w:bodyDiv w:val="1"/>
      <w:marLeft w:val="0"/>
      <w:marRight w:val="0"/>
      <w:marTop w:val="0"/>
      <w:marBottom w:val="0"/>
      <w:divBdr>
        <w:top w:val="none" w:sz="0" w:space="0" w:color="auto"/>
        <w:left w:val="none" w:sz="0" w:space="0" w:color="auto"/>
        <w:bottom w:val="none" w:sz="0" w:space="0" w:color="auto"/>
        <w:right w:val="none" w:sz="0" w:space="0" w:color="auto"/>
      </w:divBdr>
    </w:div>
    <w:div w:id="131406463">
      <w:bodyDiv w:val="1"/>
      <w:marLeft w:val="0"/>
      <w:marRight w:val="0"/>
      <w:marTop w:val="0"/>
      <w:marBottom w:val="0"/>
      <w:divBdr>
        <w:top w:val="none" w:sz="0" w:space="0" w:color="auto"/>
        <w:left w:val="none" w:sz="0" w:space="0" w:color="auto"/>
        <w:bottom w:val="none" w:sz="0" w:space="0" w:color="auto"/>
        <w:right w:val="none" w:sz="0" w:space="0" w:color="auto"/>
      </w:divBdr>
    </w:div>
    <w:div w:id="131992701">
      <w:bodyDiv w:val="1"/>
      <w:marLeft w:val="0"/>
      <w:marRight w:val="0"/>
      <w:marTop w:val="0"/>
      <w:marBottom w:val="0"/>
      <w:divBdr>
        <w:top w:val="none" w:sz="0" w:space="0" w:color="auto"/>
        <w:left w:val="none" w:sz="0" w:space="0" w:color="auto"/>
        <w:bottom w:val="none" w:sz="0" w:space="0" w:color="auto"/>
        <w:right w:val="none" w:sz="0" w:space="0" w:color="auto"/>
      </w:divBdr>
    </w:div>
    <w:div w:id="132018195">
      <w:bodyDiv w:val="1"/>
      <w:marLeft w:val="0"/>
      <w:marRight w:val="0"/>
      <w:marTop w:val="0"/>
      <w:marBottom w:val="0"/>
      <w:divBdr>
        <w:top w:val="none" w:sz="0" w:space="0" w:color="auto"/>
        <w:left w:val="none" w:sz="0" w:space="0" w:color="auto"/>
        <w:bottom w:val="none" w:sz="0" w:space="0" w:color="auto"/>
        <w:right w:val="none" w:sz="0" w:space="0" w:color="auto"/>
      </w:divBdr>
    </w:div>
    <w:div w:id="132253865">
      <w:bodyDiv w:val="1"/>
      <w:marLeft w:val="0"/>
      <w:marRight w:val="0"/>
      <w:marTop w:val="0"/>
      <w:marBottom w:val="0"/>
      <w:divBdr>
        <w:top w:val="none" w:sz="0" w:space="0" w:color="auto"/>
        <w:left w:val="none" w:sz="0" w:space="0" w:color="auto"/>
        <w:bottom w:val="none" w:sz="0" w:space="0" w:color="auto"/>
        <w:right w:val="none" w:sz="0" w:space="0" w:color="auto"/>
      </w:divBdr>
    </w:div>
    <w:div w:id="132988638">
      <w:bodyDiv w:val="1"/>
      <w:marLeft w:val="0"/>
      <w:marRight w:val="0"/>
      <w:marTop w:val="0"/>
      <w:marBottom w:val="0"/>
      <w:divBdr>
        <w:top w:val="none" w:sz="0" w:space="0" w:color="auto"/>
        <w:left w:val="none" w:sz="0" w:space="0" w:color="auto"/>
        <w:bottom w:val="none" w:sz="0" w:space="0" w:color="auto"/>
        <w:right w:val="none" w:sz="0" w:space="0" w:color="auto"/>
      </w:divBdr>
    </w:div>
    <w:div w:id="133842262">
      <w:bodyDiv w:val="1"/>
      <w:marLeft w:val="0"/>
      <w:marRight w:val="0"/>
      <w:marTop w:val="0"/>
      <w:marBottom w:val="0"/>
      <w:divBdr>
        <w:top w:val="none" w:sz="0" w:space="0" w:color="auto"/>
        <w:left w:val="none" w:sz="0" w:space="0" w:color="auto"/>
        <w:bottom w:val="none" w:sz="0" w:space="0" w:color="auto"/>
        <w:right w:val="none" w:sz="0" w:space="0" w:color="auto"/>
      </w:divBdr>
    </w:div>
    <w:div w:id="133915848">
      <w:bodyDiv w:val="1"/>
      <w:marLeft w:val="0"/>
      <w:marRight w:val="0"/>
      <w:marTop w:val="0"/>
      <w:marBottom w:val="0"/>
      <w:divBdr>
        <w:top w:val="none" w:sz="0" w:space="0" w:color="auto"/>
        <w:left w:val="none" w:sz="0" w:space="0" w:color="auto"/>
        <w:bottom w:val="none" w:sz="0" w:space="0" w:color="auto"/>
        <w:right w:val="none" w:sz="0" w:space="0" w:color="auto"/>
      </w:divBdr>
    </w:div>
    <w:div w:id="134570420">
      <w:bodyDiv w:val="1"/>
      <w:marLeft w:val="0"/>
      <w:marRight w:val="0"/>
      <w:marTop w:val="0"/>
      <w:marBottom w:val="0"/>
      <w:divBdr>
        <w:top w:val="none" w:sz="0" w:space="0" w:color="auto"/>
        <w:left w:val="none" w:sz="0" w:space="0" w:color="auto"/>
        <w:bottom w:val="none" w:sz="0" w:space="0" w:color="auto"/>
        <w:right w:val="none" w:sz="0" w:space="0" w:color="auto"/>
      </w:divBdr>
    </w:div>
    <w:div w:id="134682409">
      <w:bodyDiv w:val="1"/>
      <w:marLeft w:val="0"/>
      <w:marRight w:val="0"/>
      <w:marTop w:val="0"/>
      <w:marBottom w:val="0"/>
      <w:divBdr>
        <w:top w:val="none" w:sz="0" w:space="0" w:color="auto"/>
        <w:left w:val="none" w:sz="0" w:space="0" w:color="auto"/>
        <w:bottom w:val="none" w:sz="0" w:space="0" w:color="auto"/>
        <w:right w:val="none" w:sz="0" w:space="0" w:color="auto"/>
      </w:divBdr>
    </w:div>
    <w:div w:id="135344950">
      <w:bodyDiv w:val="1"/>
      <w:marLeft w:val="0"/>
      <w:marRight w:val="0"/>
      <w:marTop w:val="0"/>
      <w:marBottom w:val="0"/>
      <w:divBdr>
        <w:top w:val="none" w:sz="0" w:space="0" w:color="auto"/>
        <w:left w:val="none" w:sz="0" w:space="0" w:color="auto"/>
        <w:bottom w:val="none" w:sz="0" w:space="0" w:color="auto"/>
        <w:right w:val="none" w:sz="0" w:space="0" w:color="auto"/>
      </w:divBdr>
    </w:div>
    <w:div w:id="135725694">
      <w:bodyDiv w:val="1"/>
      <w:marLeft w:val="0"/>
      <w:marRight w:val="0"/>
      <w:marTop w:val="0"/>
      <w:marBottom w:val="0"/>
      <w:divBdr>
        <w:top w:val="none" w:sz="0" w:space="0" w:color="auto"/>
        <w:left w:val="none" w:sz="0" w:space="0" w:color="auto"/>
        <w:bottom w:val="none" w:sz="0" w:space="0" w:color="auto"/>
        <w:right w:val="none" w:sz="0" w:space="0" w:color="auto"/>
      </w:divBdr>
    </w:div>
    <w:div w:id="137765561">
      <w:bodyDiv w:val="1"/>
      <w:marLeft w:val="0"/>
      <w:marRight w:val="0"/>
      <w:marTop w:val="0"/>
      <w:marBottom w:val="0"/>
      <w:divBdr>
        <w:top w:val="none" w:sz="0" w:space="0" w:color="auto"/>
        <w:left w:val="none" w:sz="0" w:space="0" w:color="auto"/>
        <w:bottom w:val="none" w:sz="0" w:space="0" w:color="auto"/>
        <w:right w:val="none" w:sz="0" w:space="0" w:color="auto"/>
      </w:divBdr>
    </w:div>
    <w:div w:id="137842787">
      <w:bodyDiv w:val="1"/>
      <w:marLeft w:val="0"/>
      <w:marRight w:val="0"/>
      <w:marTop w:val="0"/>
      <w:marBottom w:val="0"/>
      <w:divBdr>
        <w:top w:val="none" w:sz="0" w:space="0" w:color="auto"/>
        <w:left w:val="none" w:sz="0" w:space="0" w:color="auto"/>
        <w:bottom w:val="none" w:sz="0" w:space="0" w:color="auto"/>
        <w:right w:val="none" w:sz="0" w:space="0" w:color="auto"/>
      </w:divBdr>
    </w:div>
    <w:div w:id="138503735">
      <w:bodyDiv w:val="1"/>
      <w:marLeft w:val="0"/>
      <w:marRight w:val="0"/>
      <w:marTop w:val="0"/>
      <w:marBottom w:val="0"/>
      <w:divBdr>
        <w:top w:val="none" w:sz="0" w:space="0" w:color="auto"/>
        <w:left w:val="none" w:sz="0" w:space="0" w:color="auto"/>
        <w:bottom w:val="none" w:sz="0" w:space="0" w:color="auto"/>
        <w:right w:val="none" w:sz="0" w:space="0" w:color="auto"/>
      </w:divBdr>
    </w:div>
    <w:div w:id="139930785">
      <w:bodyDiv w:val="1"/>
      <w:marLeft w:val="0"/>
      <w:marRight w:val="0"/>
      <w:marTop w:val="0"/>
      <w:marBottom w:val="0"/>
      <w:divBdr>
        <w:top w:val="none" w:sz="0" w:space="0" w:color="auto"/>
        <w:left w:val="none" w:sz="0" w:space="0" w:color="auto"/>
        <w:bottom w:val="none" w:sz="0" w:space="0" w:color="auto"/>
        <w:right w:val="none" w:sz="0" w:space="0" w:color="auto"/>
      </w:divBdr>
    </w:div>
    <w:div w:id="140198930">
      <w:bodyDiv w:val="1"/>
      <w:marLeft w:val="0"/>
      <w:marRight w:val="0"/>
      <w:marTop w:val="0"/>
      <w:marBottom w:val="0"/>
      <w:divBdr>
        <w:top w:val="none" w:sz="0" w:space="0" w:color="auto"/>
        <w:left w:val="none" w:sz="0" w:space="0" w:color="auto"/>
        <w:bottom w:val="none" w:sz="0" w:space="0" w:color="auto"/>
        <w:right w:val="none" w:sz="0" w:space="0" w:color="auto"/>
      </w:divBdr>
    </w:div>
    <w:div w:id="140199716">
      <w:bodyDiv w:val="1"/>
      <w:marLeft w:val="0"/>
      <w:marRight w:val="0"/>
      <w:marTop w:val="0"/>
      <w:marBottom w:val="0"/>
      <w:divBdr>
        <w:top w:val="none" w:sz="0" w:space="0" w:color="auto"/>
        <w:left w:val="none" w:sz="0" w:space="0" w:color="auto"/>
        <w:bottom w:val="none" w:sz="0" w:space="0" w:color="auto"/>
        <w:right w:val="none" w:sz="0" w:space="0" w:color="auto"/>
      </w:divBdr>
    </w:div>
    <w:div w:id="140387973">
      <w:bodyDiv w:val="1"/>
      <w:marLeft w:val="0"/>
      <w:marRight w:val="0"/>
      <w:marTop w:val="0"/>
      <w:marBottom w:val="0"/>
      <w:divBdr>
        <w:top w:val="none" w:sz="0" w:space="0" w:color="auto"/>
        <w:left w:val="none" w:sz="0" w:space="0" w:color="auto"/>
        <w:bottom w:val="none" w:sz="0" w:space="0" w:color="auto"/>
        <w:right w:val="none" w:sz="0" w:space="0" w:color="auto"/>
      </w:divBdr>
    </w:div>
    <w:div w:id="141581915">
      <w:bodyDiv w:val="1"/>
      <w:marLeft w:val="0"/>
      <w:marRight w:val="0"/>
      <w:marTop w:val="0"/>
      <w:marBottom w:val="0"/>
      <w:divBdr>
        <w:top w:val="none" w:sz="0" w:space="0" w:color="auto"/>
        <w:left w:val="none" w:sz="0" w:space="0" w:color="auto"/>
        <w:bottom w:val="none" w:sz="0" w:space="0" w:color="auto"/>
        <w:right w:val="none" w:sz="0" w:space="0" w:color="auto"/>
      </w:divBdr>
    </w:div>
    <w:div w:id="141627304">
      <w:bodyDiv w:val="1"/>
      <w:marLeft w:val="0"/>
      <w:marRight w:val="0"/>
      <w:marTop w:val="0"/>
      <w:marBottom w:val="0"/>
      <w:divBdr>
        <w:top w:val="none" w:sz="0" w:space="0" w:color="auto"/>
        <w:left w:val="none" w:sz="0" w:space="0" w:color="auto"/>
        <w:bottom w:val="none" w:sz="0" w:space="0" w:color="auto"/>
        <w:right w:val="none" w:sz="0" w:space="0" w:color="auto"/>
      </w:divBdr>
    </w:div>
    <w:div w:id="143402395">
      <w:bodyDiv w:val="1"/>
      <w:marLeft w:val="0"/>
      <w:marRight w:val="0"/>
      <w:marTop w:val="0"/>
      <w:marBottom w:val="0"/>
      <w:divBdr>
        <w:top w:val="none" w:sz="0" w:space="0" w:color="auto"/>
        <w:left w:val="none" w:sz="0" w:space="0" w:color="auto"/>
        <w:bottom w:val="none" w:sz="0" w:space="0" w:color="auto"/>
        <w:right w:val="none" w:sz="0" w:space="0" w:color="auto"/>
      </w:divBdr>
    </w:div>
    <w:div w:id="143856501">
      <w:bodyDiv w:val="1"/>
      <w:marLeft w:val="0"/>
      <w:marRight w:val="0"/>
      <w:marTop w:val="0"/>
      <w:marBottom w:val="0"/>
      <w:divBdr>
        <w:top w:val="none" w:sz="0" w:space="0" w:color="auto"/>
        <w:left w:val="none" w:sz="0" w:space="0" w:color="auto"/>
        <w:bottom w:val="none" w:sz="0" w:space="0" w:color="auto"/>
        <w:right w:val="none" w:sz="0" w:space="0" w:color="auto"/>
      </w:divBdr>
    </w:div>
    <w:div w:id="147064505">
      <w:bodyDiv w:val="1"/>
      <w:marLeft w:val="0"/>
      <w:marRight w:val="0"/>
      <w:marTop w:val="0"/>
      <w:marBottom w:val="0"/>
      <w:divBdr>
        <w:top w:val="none" w:sz="0" w:space="0" w:color="auto"/>
        <w:left w:val="none" w:sz="0" w:space="0" w:color="auto"/>
        <w:bottom w:val="none" w:sz="0" w:space="0" w:color="auto"/>
        <w:right w:val="none" w:sz="0" w:space="0" w:color="auto"/>
      </w:divBdr>
    </w:div>
    <w:div w:id="147786793">
      <w:bodyDiv w:val="1"/>
      <w:marLeft w:val="0"/>
      <w:marRight w:val="0"/>
      <w:marTop w:val="0"/>
      <w:marBottom w:val="0"/>
      <w:divBdr>
        <w:top w:val="none" w:sz="0" w:space="0" w:color="auto"/>
        <w:left w:val="none" w:sz="0" w:space="0" w:color="auto"/>
        <w:bottom w:val="none" w:sz="0" w:space="0" w:color="auto"/>
        <w:right w:val="none" w:sz="0" w:space="0" w:color="auto"/>
      </w:divBdr>
    </w:div>
    <w:div w:id="148908201">
      <w:bodyDiv w:val="1"/>
      <w:marLeft w:val="0"/>
      <w:marRight w:val="0"/>
      <w:marTop w:val="0"/>
      <w:marBottom w:val="0"/>
      <w:divBdr>
        <w:top w:val="none" w:sz="0" w:space="0" w:color="auto"/>
        <w:left w:val="none" w:sz="0" w:space="0" w:color="auto"/>
        <w:bottom w:val="none" w:sz="0" w:space="0" w:color="auto"/>
        <w:right w:val="none" w:sz="0" w:space="0" w:color="auto"/>
      </w:divBdr>
    </w:div>
    <w:div w:id="148979127">
      <w:bodyDiv w:val="1"/>
      <w:marLeft w:val="0"/>
      <w:marRight w:val="0"/>
      <w:marTop w:val="0"/>
      <w:marBottom w:val="0"/>
      <w:divBdr>
        <w:top w:val="none" w:sz="0" w:space="0" w:color="auto"/>
        <w:left w:val="none" w:sz="0" w:space="0" w:color="auto"/>
        <w:bottom w:val="none" w:sz="0" w:space="0" w:color="auto"/>
        <w:right w:val="none" w:sz="0" w:space="0" w:color="auto"/>
      </w:divBdr>
    </w:div>
    <w:div w:id="149491651">
      <w:bodyDiv w:val="1"/>
      <w:marLeft w:val="0"/>
      <w:marRight w:val="0"/>
      <w:marTop w:val="0"/>
      <w:marBottom w:val="0"/>
      <w:divBdr>
        <w:top w:val="none" w:sz="0" w:space="0" w:color="auto"/>
        <w:left w:val="none" w:sz="0" w:space="0" w:color="auto"/>
        <w:bottom w:val="none" w:sz="0" w:space="0" w:color="auto"/>
        <w:right w:val="none" w:sz="0" w:space="0" w:color="auto"/>
      </w:divBdr>
    </w:div>
    <w:div w:id="149567193">
      <w:bodyDiv w:val="1"/>
      <w:marLeft w:val="0"/>
      <w:marRight w:val="0"/>
      <w:marTop w:val="0"/>
      <w:marBottom w:val="0"/>
      <w:divBdr>
        <w:top w:val="none" w:sz="0" w:space="0" w:color="auto"/>
        <w:left w:val="none" w:sz="0" w:space="0" w:color="auto"/>
        <w:bottom w:val="none" w:sz="0" w:space="0" w:color="auto"/>
        <w:right w:val="none" w:sz="0" w:space="0" w:color="auto"/>
      </w:divBdr>
    </w:div>
    <w:div w:id="151289669">
      <w:bodyDiv w:val="1"/>
      <w:marLeft w:val="0"/>
      <w:marRight w:val="0"/>
      <w:marTop w:val="0"/>
      <w:marBottom w:val="0"/>
      <w:divBdr>
        <w:top w:val="none" w:sz="0" w:space="0" w:color="auto"/>
        <w:left w:val="none" w:sz="0" w:space="0" w:color="auto"/>
        <w:bottom w:val="none" w:sz="0" w:space="0" w:color="auto"/>
        <w:right w:val="none" w:sz="0" w:space="0" w:color="auto"/>
      </w:divBdr>
    </w:div>
    <w:div w:id="151484301">
      <w:bodyDiv w:val="1"/>
      <w:marLeft w:val="0"/>
      <w:marRight w:val="0"/>
      <w:marTop w:val="0"/>
      <w:marBottom w:val="0"/>
      <w:divBdr>
        <w:top w:val="none" w:sz="0" w:space="0" w:color="auto"/>
        <w:left w:val="none" w:sz="0" w:space="0" w:color="auto"/>
        <w:bottom w:val="none" w:sz="0" w:space="0" w:color="auto"/>
        <w:right w:val="none" w:sz="0" w:space="0" w:color="auto"/>
      </w:divBdr>
    </w:div>
    <w:div w:id="152718520">
      <w:bodyDiv w:val="1"/>
      <w:marLeft w:val="0"/>
      <w:marRight w:val="0"/>
      <w:marTop w:val="0"/>
      <w:marBottom w:val="0"/>
      <w:divBdr>
        <w:top w:val="none" w:sz="0" w:space="0" w:color="auto"/>
        <w:left w:val="none" w:sz="0" w:space="0" w:color="auto"/>
        <w:bottom w:val="none" w:sz="0" w:space="0" w:color="auto"/>
        <w:right w:val="none" w:sz="0" w:space="0" w:color="auto"/>
      </w:divBdr>
    </w:div>
    <w:div w:id="152793768">
      <w:bodyDiv w:val="1"/>
      <w:marLeft w:val="0"/>
      <w:marRight w:val="0"/>
      <w:marTop w:val="0"/>
      <w:marBottom w:val="0"/>
      <w:divBdr>
        <w:top w:val="none" w:sz="0" w:space="0" w:color="auto"/>
        <w:left w:val="none" w:sz="0" w:space="0" w:color="auto"/>
        <w:bottom w:val="none" w:sz="0" w:space="0" w:color="auto"/>
        <w:right w:val="none" w:sz="0" w:space="0" w:color="auto"/>
      </w:divBdr>
    </w:div>
    <w:div w:id="154076847">
      <w:bodyDiv w:val="1"/>
      <w:marLeft w:val="0"/>
      <w:marRight w:val="0"/>
      <w:marTop w:val="0"/>
      <w:marBottom w:val="0"/>
      <w:divBdr>
        <w:top w:val="none" w:sz="0" w:space="0" w:color="auto"/>
        <w:left w:val="none" w:sz="0" w:space="0" w:color="auto"/>
        <w:bottom w:val="none" w:sz="0" w:space="0" w:color="auto"/>
        <w:right w:val="none" w:sz="0" w:space="0" w:color="auto"/>
      </w:divBdr>
    </w:div>
    <w:div w:id="154151057">
      <w:bodyDiv w:val="1"/>
      <w:marLeft w:val="0"/>
      <w:marRight w:val="0"/>
      <w:marTop w:val="0"/>
      <w:marBottom w:val="0"/>
      <w:divBdr>
        <w:top w:val="none" w:sz="0" w:space="0" w:color="auto"/>
        <w:left w:val="none" w:sz="0" w:space="0" w:color="auto"/>
        <w:bottom w:val="none" w:sz="0" w:space="0" w:color="auto"/>
        <w:right w:val="none" w:sz="0" w:space="0" w:color="auto"/>
      </w:divBdr>
    </w:div>
    <w:div w:id="155272529">
      <w:bodyDiv w:val="1"/>
      <w:marLeft w:val="0"/>
      <w:marRight w:val="0"/>
      <w:marTop w:val="0"/>
      <w:marBottom w:val="0"/>
      <w:divBdr>
        <w:top w:val="none" w:sz="0" w:space="0" w:color="auto"/>
        <w:left w:val="none" w:sz="0" w:space="0" w:color="auto"/>
        <w:bottom w:val="none" w:sz="0" w:space="0" w:color="auto"/>
        <w:right w:val="none" w:sz="0" w:space="0" w:color="auto"/>
      </w:divBdr>
    </w:div>
    <w:div w:id="155339341">
      <w:bodyDiv w:val="1"/>
      <w:marLeft w:val="0"/>
      <w:marRight w:val="0"/>
      <w:marTop w:val="0"/>
      <w:marBottom w:val="0"/>
      <w:divBdr>
        <w:top w:val="none" w:sz="0" w:space="0" w:color="auto"/>
        <w:left w:val="none" w:sz="0" w:space="0" w:color="auto"/>
        <w:bottom w:val="none" w:sz="0" w:space="0" w:color="auto"/>
        <w:right w:val="none" w:sz="0" w:space="0" w:color="auto"/>
      </w:divBdr>
    </w:div>
    <w:div w:id="155918964">
      <w:bodyDiv w:val="1"/>
      <w:marLeft w:val="0"/>
      <w:marRight w:val="0"/>
      <w:marTop w:val="0"/>
      <w:marBottom w:val="0"/>
      <w:divBdr>
        <w:top w:val="none" w:sz="0" w:space="0" w:color="auto"/>
        <w:left w:val="none" w:sz="0" w:space="0" w:color="auto"/>
        <w:bottom w:val="none" w:sz="0" w:space="0" w:color="auto"/>
        <w:right w:val="none" w:sz="0" w:space="0" w:color="auto"/>
      </w:divBdr>
    </w:div>
    <w:div w:id="155920586">
      <w:bodyDiv w:val="1"/>
      <w:marLeft w:val="0"/>
      <w:marRight w:val="0"/>
      <w:marTop w:val="0"/>
      <w:marBottom w:val="0"/>
      <w:divBdr>
        <w:top w:val="none" w:sz="0" w:space="0" w:color="auto"/>
        <w:left w:val="none" w:sz="0" w:space="0" w:color="auto"/>
        <w:bottom w:val="none" w:sz="0" w:space="0" w:color="auto"/>
        <w:right w:val="none" w:sz="0" w:space="0" w:color="auto"/>
      </w:divBdr>
    </w:div>
    <w:div w:id="156192357">
      <w:bodyDiv w:val="1"/>
      <w:marLeft w:val="0"/>
      <w:marRight w:val="0"/>
      <w:marTop w:val="0"/>
      <w:marBottom w:val="0"/>
      <w:divBdr>
        <w:top w:val="none" w:sz="0" w:space="0" w:color="auto"/>
        <w:left w:val="none" w:sz="0" w:space="0" w:color="auto"/>
        <w:bottom w:val="none" w:sz="0" w:space="0" w:color="auto"/>
        <w:right w:val="none" w:sz="0" w:space="0" w:color="auto"/>
      </w:divBdr>
    </w:div>
    <w:div w:id="156574760">
      <w:bodyDiv w:val="1"/>
      <w:marLeft w:val="0"/>
      <w:marRight w:val="0"/>
      <w:marTop w:val="0"/>
      <w:marBottom w:val="0"/>
      <w:divBdr>
        <w:top w:val="none" w:sz="0" w:space="0" w:color="auto"/>
        <w:left w:val="none" w:sz="0" w:space="0" w:color="auto"/>
        <w:bottom w:val="none" w:sz="0" w:space="0" w:color="auto"/>
        <w:right w:val="none" w:sz="0" w:space="0" w:color="auto"/>
      </w:divBdr>
    </w:div>
    <w:div w:id="156578395">
      <w:bodyDiv w:val="1"/>
      <w:marLeft w:val="0"/>
      <w:marRight w:val="0"/>
      <w:marTop w:val="0"/>
      <w:marBottom w:val="0"/>
      <w:divBdr>
        <w:top w:val="none" w:sz="0" w:space="0" w:color="auto"/>
        <w:left w:val="none" w:sz="0" w:space="0" w:color="auto"/>
        <w:bottom w:val="none" w:sz="0" w:space="0" w:color="auto"/>
        <w:right w:val="none" w:sz="0" w:space="0" w:color="auto"/>
      </w:divBdr>
    </w:div>
    <w:div w:id="156850592">
      <w:bodyDiv w:val="1"/>
      <w:marLeft w:val="0"/>
      <w:marRight w:val="0"/>
      <w:marTop w:val="0"/>
      <w:marBottom w:val="0"/>
      <w:divBdr>
        <w:top w:val="none" w:sz="0" w:space="0" w:color="auto"/>
        <w:left w:val="none" w:sz="0" w:space="0" w:color="auto"/>
        <w:bottom w:val="none" w:sz="0" w:space="0" w:color="auto"/>
        <w:right w:val="none" w:sz="0" w:space="0" w:color="auto"/>
      </w:divBdr>
    </w:div>
    <w:div w:id="157699681">
      <w:bodyDiv w:val="1"/>
      <w:marLeft w:val="0"/>
      <w:marRight w:val="0"/>
      <w:marTop w:val="0"/>
      <w:marBottom w:val="0"/>
      <w:divBdr>
        <w:top w:val="none" w:sz="0" w:space="0" w:color="auto"/>
        <w:left w:val="none" w:sz="0" w:space="0" w:color="auto"/>
        <w:bottom w:val="none" w:sz="0" w:space="0" w:color="auto"/>
        <w:right w:val="none" w:sz="0" w:space="0" w:color="auto"/>
      </w:divBdr>
    </w:div>
    <w:div w:id="157843003">
      <w:bodyDiv w:val="1"/>
      <w:marLeft w:val="0"/>
      <w:marRight w:val="0"/>
      <w:marTop w:val="0"/>
      <w:marBottom w:val="0"/>
      <w:divBdr>
        <w:top w:val="none" w:sz="0" w:space="0" w:color="auto"/>
        <w:left w:val="none" w:sz="0" w:space="0" w:color="auto"/>
        <w:bottom w:val="none" w:sz="0" w:space="0" w:color="auto"/>
        <w:right w:val="none" w:sz="0" w:space="0" w:color="auto"/>
      </w:divBdr>
    </w:div>
    <w:div w:id="159154002">
      <w:bodyDiv w:val="1"/>
      <w:marLeft w:val="0"/>
      <w:marRight w:val="0"/>
      <w:marTop w:val="0"/>
      <w:marBottom w:val="0"/>
      <w:divBdr>
        <w:top w:val="none" w:sz="0" w:space="0" w:color="auto"/>
        <w:left w:val="none" w:sz="0" w:space="0" w:color="auto"/>
        <w:bottom w:val="none" w:sz="0" w:space="0" w:color="auto"/>
        <w:right w:val="none" w:sz="0" w:space="0" w:color="auto"/>
      </w:divBdr>
    </w:div>
    <w:div w:id="161160526">
      <w:bodyDiv w:val="1"/>
      <w:marLeft w:val="0"/>
      <w:marRight w:val="0"/>
      <w:marTop w:val="0"/>
      <w:marBottom w:val="0"/>
      <w:divBdr>
        <w:top w:val="none" w:sz="0" w:space="0" w:color="auto"/>
        <w:left w:val="none" w:sz="0" w:space="0" w:color="auto"/>
        <w:bottom w:val="none" w:sz="0" w:space="0" w:color="auto"/>
        <w:right w:val="none" w:sz="0" w:space="0" w:color="auto"/>
      </w:divBdr>
    </w:div>
    <w:div w:id="162010015">
      <w:bodyDiv w:val="1"/>
      <w:marLeft w:val="0"/>
      <w:marRight w:val="0"/>
      <w:marTop w:val="0"/>
      <w:marBottom w:val="0"/>
      <w:divBdr>
        <w:top w:val="none" w:sz="0" w:space="0" w:color="auto"/>
        <w:left w:val="none" w:sz="0" w:space="0" w:color="auto"/>
        <w:bottom w:val="none" w:sz="0" w:space="0" w:color="auto"/>
        <w:right w:val="none" w:sz="0" w:space="0" w:color="auto"/>
      </w:divBdr>
    </w:div>
    <w:div w:id="162472306">
      <w:bodyDiv w:val="1"/>
      <w:marLeft w:val="0"/>
      <w:marRight w:val="0"/>
      <w:marTop w:val="0"/>
      <w:marBottom w:val="0"/>
      <w:divBdr>
        <w:top w:val="none" w:sz="0" w:space="0" w:color="auto"/>
        <w:left w:val="none" w:sz="0" w:space="0" w:color="auto"/>
        <w:bottom w:val="none" w:sz="0" w:space="0" w:color="auto"/>
        <w:right w:val="none" w:sz="0" w:space="0" w:color="auto"/>
      </w:divBdr>
    </w:div>
    <w:div w:id="165950473">
      <w:bodyDiv w:val="1"/>
      <w:marLeft w:val="0"/>
      <w:marRight w:val="0"/>
      <w:marTop w:val="0"/>
      <w:marBottom w:val="0"/>
      <w:divBdr>
        <w:top w:val="none" w:sz="0" w:space="0" w:color="auto"/>
        <w:left w:val="none" w:sz="0" w:space="0" w:color="auto"/>
        <w:bottom w:val="none" w:sz="0" w:space="0" w:color="auto"/>
        <w:right w:val="none" w:sz="0" w:space="0" w:color="auto"/>
      </w:divBdr>
    </w:div>
    <w:div w:id="167914308">
      <w:bodyDiv w:val="1"/>
      <w:marLeft w:val="0"/>
      <w:marRight w:val="0"/>
      <w:marTop w:val="0"/>
      <w:marBottom w:val="0"/>
      <w:divBdr>
        <w:top w:val="none" w:sz="0" w:space="0" w:color="auto"/>
        <w:left w:val="none" w:sz="0" w:space="0" w:color="auto"/>
        <w:bottom w:val="none" w:sz="0" w:space="0" w:color="auto"/>
        <w:right w:val="none" w:sz="0" w:space="0" w:color="auto"/>
      </w:divBdr>
    </w:div>
    <w:div w:id="168329155">
      <w:bodyDiv w:val="1"/>
      <w:marLeft w:val="0"/>
      <w:marRight w:val="0"/>
      <w:marTop w:val="0"/>
      <w:marBottom w:val="0"/>
      <w:divBdr>
        <w:top w:val="none" w:sz="0" w:space="0" w:color="auto"/>
        <w:left w:val="none" w:sz="0" w:space="0" w:color="auto"/>
        <w:bottom w:val="none" w:sz="0" w:space="0" w:color="auto"/>
        <w:right w:val="none" w:sz="0" w:space="0" w:color="auto"/>
      </w:divBdr>
    </w:div>
    <w:div w:id="169874249">
      <w:bodyDiv w:val="1"/>
      <w:marLeft w:val="0"/>
      <w:marRight w:val="0"/>
      <w:marTop w:val="0"/>
      <w:marBottom w:val="0"/>
      <w:divBdr>
        <w:top w:val="none" w:sz="0" w:space="0" w:color="auto"/>
        <w:left w:val="none" w:sz="0" w:space="0" w:color="auto"/>
        <w:bottom w:val="none" w:sz="0" w:space="0" w:color="auto"/>
        <w:right w:val="none" w:sz="0" w:space="0" w:color="auto"/>
      </w:divBdr>
    </w:div>
    <w:div w:id="170876510">
      <w:bodyDiv w:val="1"/>
      <w:marLeft w:val="0"/>
      <w:marRight w:val="0"/>
      <w:marTop w:val="0"/>
      <w:marBottom w:val="0"/>
      <w:divBdr>
        <w:top w:val="none" w:sz="0" w:space="0" w:color="auto"/>
        <w:left w:val="none" w:sz="0" w:space="0" w:color="auto"/>
        <w:bottom w:val="none" w:sz="0" w:space="0" w:color="auto"/>
        <w:right w:val="none" w:sz="0" w:space="0" w:color="auto"/>
      </w:divBdr>
    </w:div>
    <w:div w:id="172382154">
      <w:bodyDiv w:val="1"/>
      <w:marLeft w:val="0"/>
      <w:marRight w:val="0"/>
      <w:marTop w:val="0"/>
      <w:marBottom w:val="0"/>
      <w:divBdr>
        <w:top w:val="none" w:sz="0" w:space="0" w:color="auto"/>
        <w:left w:val="none" w:sz="0" w:space="0" w:color="auto"/>
        <w:bottom w:val="none" w:sz="0" w:space="0" w:color="auto"/>
        <w:right w:val="none" w:sz="0" w:space="0" w:color="auto"/>
      </w:divBdr>
    </w:div>
    <w:div w:id="172645881">
      <w:bodyDiv w:val="1"/>
      <w:marLeft w:val="0"/>
      <w:marRight w:val="0"/>
      <w:marTop w:val="0"/>
      <w:marBottom w:val="0"/>
      <w:divBdr>
        <w:top w:val="none" w:sz="0" w:space="0" w:color="auto"/>
        <w:left w:val="none" w:sz="0" w:space="0" w:color="auto"/>
        <w:bottom w:val="none" w:sz="0" w:space="0" w:color="auto"/>
        <w:right w:val="none" w:sz="0" w:space="0" w:color="auto"/>
      </w:divBdr>
    </w:div>
    <w:div w:id="173688876">
      <w:bodyDiv w:val="1"/>
      <w:marLeft w:val="0"/>
      <w:marRight w:val="0"/>
      <w:marTop w:val="0"/>
      <w:marBottom w:val="0"/>
      <w:divBdr>
        <w:top w:val="none" w:sz="0" w:space="0" w:color="auto"/>
        <w:left w:val="none" w:sz="0" w:space="0" w:color="auto"/>
        <w:bottom w:val="none" w:sz="0" w:space="0" w:color="auto"/>
        <w:right w:val="none" w:sz="0" w:space="0" w:color="auto"/>
      </w:divBdr>
    </w:div>
    <w:div w:id="174730419">
      <w:bodyDiv w:val="1"/>
      <w:marLeft w:val="0"/>
      <w:marRight w:val="0"/>
      <w:marTop w:val="0"/>
      <w:marBottom w:val="0"/>
      <w:divBdr>
        <w:top w:val="none" w:sz="0" w:space="0" w:color="auto"/>
        <w:left w:val="none" w:sz="0" w:space="0" w:color="auto"/>
        <w:bottom w:val="none" w:sz="0" w:space="0" w:color="auto"/>
        <w:right w:val="none" w:sz="0" w:space="0" w:color="auto"/>
      </w:divBdr>
    </w:div>
    <w:div w:id="176769420">
      <w:bodyDiv w:val="1"/>
      <w:marLeft w:val="0"/>
      <w:marRight w:val="0"/>
      <w:marTop w:val="0"/>
      <w:marBottom w:val="0"/>
      <w:divBdr>
        <w:top w:val="none" w:sz="0" w:space="0" w:color="auto"/>
        <w:left w:val="none" w:sz="0" w:space="0" w:color="auto"/>
        <w:bottom w:val="none" w:sz="0" w:space="0" w:color="auto"/>
        <w:right w:val="none" w:sz="0" w:space="0" w:color="auto"/>
      </w:divBdr>
    </w:div>
    <w:div w:id="176776627">
      <w:bodyDiv w:val="1"/>
      <w:marLeft w:val="0"/>
      <w:marRight w:val="0"/>
      <w:marTop w:val="0"/>
      <w:marBottom w:val="0"/>
      <w:divBdr>
        <w:top w:val="none" w:sz="0" w:space="0" w:color="auto"/>
        <w:left w:val="none" w:sz="0" w:space="0" w:color="auto"/>
        <w:bottom w:val="none" w:sz="0" w:space="0" w:color="auto"/>
        <w:right w:val="none" w:sz="0" w:space="0" w:color="auto"/>
      </w:divBdr>
    </w:div>
    <w:div w:id="178203300">
      <w:bodyDiv w:val="1"/>
      <w:marLeft w:val="0"/>
      <w:marRight w:val="0"/>
      <w:marTop w:val="0"/>
      <w:marBottom w:val="0"/>
      <w:divBdr>
        <w:top w:val="none" w:sz="0" w:space="0" w:color="auto"/>
        <w:left w:val="none" w:sz="0" w:space="0" w:color="auto"/>
        <w:bottom w:val="none" w:sz="0" w:space="0" w:color="auto"/>
        <w:right w:val="none" w:sz="0" w:space="0" w:color="auto"/>
      </w:divBdr>
    </w:div>
    <w:div w:id="179709430">
      <w:bodyDiv w:val="1"/>
      <w:marLeft w:val="0"/>
      <w:marRight w:val="0"/>
      <w:marTop w:val="0"/>
      <w:marBottom w:val="0"/>
      <w:divBdr>
        <w:top w:val="none" w:sz="0" w:space="0" w:color="auto"/>
        <w:left w:val="none" w:sz="0" w:space="0" w:color="auto"/>
        <w:bottom w:val="none" w:sz="0" w:space="0" w:color="auto"/>
        <w:right w:val="none" w:sz="0" w:space="0" w:color="auto"/>
      </w:divBdr>
    </w:div>
    <w:div w:id="180095428">
      <w:bodyDiv w:val="1"/>
      <w:marLeft w:val="0"/>
      <w:marRight w:val="0"/>
      <w:marTop w:val="0"/>
      <w:marBottom w:val="0"/>
      <w:divBdr>
        <w:top w:val="none" w:sz="0" w:space="0" w:color="auto"/>
        <w:left w:val="none" w:sz="0" w:space="0" w:color="auto"/>
        <w:bottom w:val="none" w:sz="0" w:space="0" w:color="auto"/>
        <w:right w:val="none" w:sz="0" w:space="0" w:color="auto"/>
      </w:divBdr>
    </w:div>
    <w:div w:id="180239053">
      <w:bodyDiv w:val="1"/>
      <w:marLeft w:val="0"/>
      <w:marRight w:val="0"/>
      <w:marTop w:val="0"/>
      <w:marBottom w:val="0"/>
      <w:divBdr>
        <w:top w:val="none" w:sz="0" w:space="0" w:color="auto"/>
        <w:left w:val="none" w:sz="0" w:space="0" w:color="auto"/>
        <w:bottom w:val="none" w:sz="0" w:space="0" w:color="auto"/>
        <w:right w:val="none" w:sz="0" w:space="0" w:color="auto"/>
      </w:divBdr>
    </w:div>
    <w:div w:id="180709596">
      <w:bodyDiv w:val="1"/>
      <w:marLeft w:val="0"/>
      <w:marRight w:val="0"/>
      <w:marTop w:val="0"/>
      <w:marBottom w:val="0"/>
      <w:divBdr>
        <w:top w:val="none" w:sz="0" w:space="0" w:color="auto"/>
        <w:left w:val="none" w:sz="0" w:space="0" w:color="auto"/>
        <w:bottom w:val="none" w:sz="0" w:space="0" w:color="auto"/>
        <w:right w:val="none" w:sz="0" w:space="0" w:color="auto"/>
      </w:divBdr>
    </w:div>
    <w:div w:id="180752286">
      <w:bodyDiv w:val="1"/>
      <w:marLeft w:val="0"/>
      <w:marRight w:val="0"/>
      <w:marTop w:val="0"/>
      <w:marBottom w:val="0"/>
      <w:divBdr>
        <w:top w:val="none" w:sz="0" w:space="0" w:color="auto"/>
        <w:left w:val="none" w:sz="0" w:space="0" w:color="auto"/>
        <w:bottom w:val="none" w:sz="0" w:space="0" w:color="auto"/>
        <w:right w:val="none" w:sz="0" w:space="0" w:color="auto"/>
      </w:divBdr>
    </w:div>
    <w:div w:id="182332203">
      <w:bodyDiv w:val="1"/>
      <w:marLeft w:val="0"/>
      <w:marRight w:val="0"/>
      <w:marTop w:val="0"/>
      <w:marBottom w:val="0"/>
      <w:divBdr>
        <w:top w:val="none" w:sz="0" w:space="0" w:color="auto"/>
        <w:left w:val="none" w:sz="0" w:space="0" w:color="auto"/>
        <w:bottom w:val="none" w:sz="0" w:space="0" w:color="auto"/>
        <w:right w:val="none" w:sz="0" w:space="0" w:color="auto"/>
      </w:divBdr>
    </w:div>
    <w:div w:id="182482598">
      <w:bodyDiv w:val="1"/>
      <w:marLeft w:val="0"/>
      <w:marRight w:val="0"/>
      <w:marTop w:val="0"/>
      <w:marBottom w:val="0"/>
      <w:divBdr>
        <w:top w:val="none" w:sz="0" w:space="0" w:color="auto"/>
        <w:left w:val="none" w:sz="0" w:space="0" w:color="auto"/>
        <w:bottom w:val="none" w:sz="0" w:space="0" w:color="auto"/>
        <w:right w:val="none" w:sz="0" w:space="0" w:color="auto"/>
      </w:divBdr>
    </w:div>
    <w:div w:id="182549792">
      <w:bodyDiv w:val="1"/>
      <w:marLeft w:val="0"/>
      <w:marRight w:val="0"/>
      <w:marTop w:val="0"/>
      <w:marBottom w:val="0"/>
      <w:divBdr>
        <w:top w:val="none" w:sz="0" w:space="0" w:color="auto"/>
        <w:left w:val="none" w:sz="0" w:space="0" w:color="auto"/>
        <w:bottom w:val="none" w:sz="0" w:space="0" w:color="auto"/>
        <w:right w:val="none" w:sz="0" w:space="0" w:color="auto"/>
      </w:divBdr>
    </w:div>
    <w:div w:id="183131258">
      <w:bodyDiv w:val="1"/>
      <w:marLeft w:val="0"/>
      <w:marRight w:val="0"/>
      <w:marTop w:val="0"/>
      <w:marBottom w:val="0"/>
      <w:divBdr>
        <w:top w:val="none" w:sz="0" w:space="0" w:color="auto"/>
        <w:left w:val="none" w:sz="0" w:space="0" w:color="auto"/>
        <w:bottom w:val="none" w:sz="0" w:space="0" w:color="auto"/>
        <w:right w:val="none" w:sz="0" w:space="0" w:color="auto"/>
      </w:divBdr>
    </w:div>
    <w:div w:id="185142103">
      <w:bodyDiv w:val="1"/>
      <w:marLeft w:val="0"/>
      <w:marRight w:val="0"/>
      <w:marTop w:val="0"/>
      <w:marBottom w:val="0"/>
      <w:divBdr>
        <w:top w:val="none" w:sz="0" w:space="0" w:color="auto"/>
        <w:left w:val="none" w:sz="0" w:space="0" w:color="auto"/>
        <w:bottom w:val="none" w:sz="0" w:space="0" w:color="auto"/>
        <w:right w:val="none" w:sz="0" w:space="0" w:color="auto"/>
      </w:divBdr>
    </w:div>
    <w:div w:id="187567714">
      <w:bodyDiv w:val="1"/>
      <w:marLeft w:val="0"/>
      <w:marRight w:val="0"/>
      <w:marTop w:val="0"/>
      <w:marBottom w:val="0"/>
      <w:divBdr>
        <w:top w:val="none" w:sz="0" w:space="0" w:color="auto"/>
        <w:left w:val="none" w:sz="0" w:space="0" w:color="auto"/>
        <w:bottom w:val="none" w:sz="0" w:space="0" w:color="auto"/>
        <w:right w:val="none" w:sz="0" w:space="0" w:color="auto"/>
      </w:divBdr>
    </w:div>
    <w:div w:id="187717272">
      <w:bodyDiv w:val="1"/>
      <w:marLeft w:val="0"/>
      <w:marRight w:val="0"/>
      <w:marTop w:val="0"/>
      <w:marBottom w:val="0"/>
      <w:divBdr>
        <w:top w:val="none" w:sz="0" w:space="0" w:color="auto"/>
        <w:left w:val="none" w:sz="0" w:space="0" w:color="auto"/>
        <w:bottom w:val="none" w:sz="0" w:space="0" w:color="auto"/>
        <w:right w:val="none" w:sz="0" w:space="0" w:color="auto"/>
      </w:divBdr>
    </w:div>
    <w:div w:id="187836735">
      <w:bodyDiv w:val="1"/>
      <w:marLeft w:val="0"/>
      <w:marRight w:val="0"/>
      <w:marTop w:val="0"/>
      <w:marBottom w:val="0"/>
      <w:divBdr>
        <w:top w:val="none" w:sz="0" w:space="0" w:color="auto"/>
        <w:left w:val="none" w:sz="0" w:space="0" w:color="auto"/>
        <w:bottom w:val="none" w:sz="0" w:space="0" w:color="auto"/>
        <w:right w:val="none" w:sz="0" w:space="0" w:color="auto"/>
      </w:divBdr>
    </w:div>
    <w:div w:id="188957676">
      <w:bodyDiv w:val="1"/>
      <w:marLeft w:val="0"/>
      <w:marRight w:val="0"/>
      <w:marTop w:val="0"/>
      <w:marBottom w:val="0"/>
      <w:divBdr>
        <w:top w:val="none" w:sz="0" w:space="0" w:color="auto"/>
        <w:left w:val="none" w:sz="0" w:space="0" w:color="auto"/>
        <w:bottom w:val="none" w:sz="0" w:space="0" w:color="auto"/>
        <w:right w:val="none" w:sz="0" w:space="0" w:color="auto"/>
      </w:divBdr>
    </w:div>
    <w:div w:id="189026137">
      <w:bodyDiv w:val="1"/>
      <w:marLeft w:val="0"/>
      <w:marRight w:val="0"/>
      <w:marTop w:val="0"/>
      <w:marBottom w:val="0"/>
      <w:divBdr>
        <w:top w:val="none" w:sz="0" w:space="0" w:color="auto"/>
        <w:left w:val="none" w:sz="0" w:space="0" w:color="auto"/>
        <w:bottom w:val="none" w:sz="0" w:space="0" w:color="auto"/>
        <w:right w:val="none" w:sz="0" w:space="0" w:color="auto"/>
      </w:divBdr>
    </w:div>
    <w:div w:id="189614967">
      <w:bodyDiv w:val="1"/>
      <w:marLeft w:val="0"/>
      <w:marRight w:val="0"/>
      <w:marTop w:val="0"/>
      <w:marBottom w:val="0"/>
      <w:divBdr>
        <w:top w:val="none" w:sz="0" w:space="0" w:color="auto"/>
        <w:left w:val="none" w:sz="0" w:space="0" w:color="auto"/>
        <w:bottom w:val="none" w:sz="0" w:space="0" w:color="auto"/>
        <w:right w:val="none" w:sz="0" w:space="0" w:color="auto"/>
      </w:divBdr>
    </w:div>
    <w:div w:id="190654551">
      <w:bodyDiv w:val="1"/>
      <w:marLeft w:val="0"/>
      <w:marRight w:val="0"/>
      <w:marTop w:val="0"/>
      <w:marBottom w:val="0"/>
      <w:divBdr>
        <w:top w:val="none" w:sz="0" w:space="0" w:color="auto"/>
        <w:left w:val="none" w:sz="0" w:space="0" w:color="auto"/>
        <w:bottom w:val="none" w:sz="0" w:space="0" w:color="auto"/>
        <w:right w:val="none" w:sz="0" w:space="0" w:color="auto"/>
      </w:divBdr>
    </w:div>
    <w:div w:id="190729233">
      <w:bodyDiv w:val="1"/>
      <w:marLeft w:val="0"/>
      <w:marRight w:val="0"/>
      <w:marTop w:val="0"/>
      <w:marBottom w:val="0"/>
      <w:divBdr>
        <w:top w:val="none" w:sz="0" w:space="0" w:color="auto"/>
        <w:left w:val="none" w:sz="0" w:space="0" w:color="auto"/>
        <w:bottom w:val="none" w:sz="0" w:space="0" w:color="auto"/>
        <w:right w:val="none" w:sz="0" w:space="0" w:color="auto"/>
      </w:divBdr>
    </w:div>
    <w:div w:id="192814549">
      <w:bodyDiv w:val="1"/>
      <w:marLeft w:val="0"/>
      <w:marRight w:val="0"/>
      <w:marTop w:val="0"/>
      <w:marBottom w:val="0"/>
      <w:divBdr>
        <w:top w:val="none" w:sz="0" w:space="0" w:color="auto"/>
        <w:left w:val="none" w:sz="0" w:space="0" w:color="auto"/>
        <w:bottom w:val="none" w:sz="0" w:space="0" w:color="auto"/>
        <w:right w:val="none" w:sz="0" w:space="0" w:color="auto"/>
      </w:divBdr>
    </w:div>
    <w:div w:id="192964520">
      <w:bodyDiv w:val="1"/>
      <w:marLeft w:val="0"/>
      <w:marRight w:val="0"/>
      <w:marTop w:val="0"/>
      <w:marBottom w:val="0"/>
      <w:divBdr>
        <w:top w:val="none" w:sz="0" w:space="0" w:color="auto"/>
        <w:left w:val="none" w:sz="0" w:space="0" w:color="auto"/>
        <w:bottom w:val="none" w:sz="0" w:space="0" w:color="auto"/>
        <w:right w:val="none" w:sz="0" w:space="0" w:color="auto"/>
      </w:divBdr>
    </w:div>
    <w:div w:id="194780864">
      <w:bodyDiv w:val="1"/>
      <w:marLeft w:val="0"/>
      <w:marRight w:val="0"/>
      <w:marTop w:val="0"/>
      <w:marBottom w:val="0"/>
      <w:divBdr>
        <w:top w:val="none" w:sz="0" w:space="0" w:color="auto"/>
        <w:left w:val="none" w:sz="0" w:space="0" w:color="auto"/>
        <w:bottom w:val="none" w:sz="0" w:space="0" w:color="auto"/>
        <w:right w:val="none" w:sz="0" w:space="0" w:color="auto"/>
      </w:divBdr>
    </w:div>
    <w:div w:id="195436552">
      <w:bodyDiv w:val="1"/>
      <w:marLeft w:val="0"/>
      <w:marRight w:val="0"/>
      <w:marTop w:val="0"/>
      <w:marBottom w:val="0"/>
      <w:divBdr>
        <w:top w:val="none" w:sz="0" w:space="0" w:color="auto"/>
        <w:left w:val="none" w:sz="0" w:space="0" w:color="auto"/>
        <w:bottom w:val="none" w:sz="0" w:space="0" w:color="auto"/>
        <w:right w:val="none" w:sz="0" w:space="0" w:color="auto"/>
      </w:divBdr>
    </w:div>
    <w:div w:id="195701401">
      <w:bodyDiv w:val="1"/>
      <w:marLeft w:val="0"/>
      <w:marRight w:val="0"/>
      <w:marTop w:val="0"/>
      <w:marBottom w:val="0"/>
      <w:divBdr>
        <w:top w:val="none" w:sz="0" w:space="0" w:color="auto"/>
        <w:left w:val="none" w:sz="0" w:space="0" w:color="auto"/>
        <w:bottom w:val="none" w:sz="0" w:space="0" w:color="auto"/>
        <w:right w:val="none" w:sz="0" w:space="0" w:color="auto"/>
      </w:divBdr>
    </w:div>
    <w:div w:id="196892189">
      <w:bodyDiv w:val="1"/>
      <w:marLeft w:val="0"/>
      <w:marRight w:val="0"/>
      <w:marTop w:val="0"/>
      <w:marBottom w:val="0"/>
      <w:divBdr>
        <w:top w:val="none" w:sz="0" w:space="0" w:color="auto"/>
        <w:left w:val="none" w:sz="0" w:space="0" w:color="auto"/>
        <w:bottom w:val="none" w:sz="0" w:space="0" w:color="auto"/>
        <w:right w:val="none" w:sz="0" w:space="0" w:color="auto"/>
      </w:divBdr>
    </w:div>
    <w:div w:id="196936353">
      <w:bodyDiv w:val="1"/>
      <w:marLeft w:val="0"/>
      <w:marRight w:val="0"/>
      <w:marTop w:val="0"/>
      <w:marBottom w:val="0"/>
      <w:divBdr>
        <w:top w:val="none" w:sz="0" w:space="0" w:color="auto"/>
        <w:left w:val="none" w:sz="0" w:space="0" w:color="auto"/>
        <w:bottom w:val="none" w:sz="0" w:space="0" w:color="auto"/>
        <w:right w:val="none" w:sz="0" w:space="0" w:color="auto"/>
      </w:divBdr>
    </w:div>
    <w:div w:id="198249538">
      <w:bodyDiv w:val="1"/>
      <w:marLeft w:val="0"/>
      <w:marRight w:val="0"/>
      <w:marTop w:val="0"/>
      <w:marBottom w:val="0"/>
      <w:divBdr>
        <w:top w:val="none" w:sz="0" w:space="0" w:color="auto"/>
        <w:left w:val="none" w:sz="0" w:space="0" w:color="auto"/>
        <w:bottom w:val="none" w:sz="0" w:space="0" w:color="auto"/>
        <w:right w:val="none" w:sz="0" w:space="0" w:color="auto"/>
      </w:divBdr>
    </w:div>
    <w:div w:id="198473935">
      <w:bodyDiv w:val="1"/>
      <w:marLeft w:val="0"/>
      <w:marRight w:val="0"/>
      <w:marTop w:val="0"/>
      <w:marBottom w:val="0"/>
      <w:divBdr>
        <w:top w:val="none" w:sz="0" w:space="0" w:color="auto"/>
        <w:left w:val="none" w:sz="0" w:space="0" w:color="auto"/>
        <w:bottom w:val="none" w:sz="0" w:space="0" w:color="auto"/>
        <w:right w:val="none" w:sz="0" w:space="0" w:color="auto"/>
      </w:divBdr>
    </w:div>
    <w:div w:id="198587840">
      <w:bodyDiv w:val="1"/>
      <w:marLeft w:val="0"/>
      <w:marRight w:val="0"/>
      <w:marTop w:val="0"/>
      <w:marBottom w:val="0"/>
      <w:divBdr>
        <w:top w:val="none" w:sz="0" w:space="0" w:color="auto"/>
        <w:left w:val="none" w:sz="0" w:space="0" w:color="auto"/>
        <w:bottom w:val="none" w:sz="0" w:space="0" w:color="auto"/>
        <w:right w:val="none" w:sz="0" w:space="0" w:color="auto"/>
      </w:divBdr>
    </w:div>
    <w:div w:id="199168841">
      <w:bodyDiv w:val="1"/>
      <w:marLeft w:val="0"/>
      <w:marRight w:val="0"/>
      <w:marTop w:val="0"/>
      <w:marBottom w:val="0"/>
      <w:divBdr>
        <w:top w:val="none" w:sz="0" w:space="0" w:color="auto"/>
        <w:left w:val="none" w:sz="0" w:space="0" w:color="auto"/>
        <w:bottom w:val="none" w:sz="0" w:space="0" w:color="auto"/>
        <w:right w:val="none" w:sz="0" w:space="0" w:color="auto"/>
      </w:divBdr>
    </w:div>
    <w:div w:id="199170622">
      <w:bodyDiv w:val="1"/>
      <w:marLeft w:val="0"/>
      <w:marRight w:val="0"/>
      <w:marTop w:val="0"/>
      <w:marBottom w:val="0"/>
      <w:divBdr>
        <w:top w:val="none" w:sz="0" w:space="0" w:color="auto"/>
        <w:left w:val="none" w:sz="0" w:space="0" w:color="auto"/>
        <w:bottom w:val="none" w:sz="0" w:space="0" w:color="auto"/>
        <w:right w:val="none" w:sz="0" w:space="0" w:color="auto"/>
      </w:divBdr>
    </w:div>
    <w:div w:id="200673003">
      <w:bodyDiv w:val="1"/>
      <w:marLeft w:val="0"/>
      <w:marRight w:val="0"/>
      <w:marTop w:val="0"/>
      <w:marBottom w:val="0"/>
      <w:divBdr>
        <w:top w:val="none" w:sz="0" w:space="0" w:color="auto"/>
        <w:left w:val="none" w:sz="0" w:space="0" w:color="auto"/>
        <w:bottom w:val="none" w:sz="0" w:space="0" w:color="auto"/>
        <w:right w:val="none" w:sz="0" w:space="0" w:color="auto"/>
      </w:divBdr>
    </w:div>
    <w:div w:id="201136916">
      <w:bodyDiv w:val="1"/>
      <w:marLeft w:val="0"/>
      <w:marRight w:val="0"/>
      <w:marTop w:val="0"/>
      <w:marBottom w:val="0"/>
      <w:divBdr>
        <w:top w:val="none" w:sz="0" w:space="0" w:color="auto"/>
        <w:left w:val="none" w:sz="0" w:space="0" w:color="auto"/>
        <w:bottom w:val="none" w:sz="0" w:space="0" w:color="auto"/>
        <w:right w:val="none" w:sz="0" w:space="0" w:color="auto"/>
      </w:divBdr>
    </w:div>
    <w:div w:id="201407900">
      <w:bodyDiv w:val="1"/>
      <w:marLeft w:val="0"/>
      <w:marRight w:val="0"/>
      <w:marTop w:val="0"/>
      <w:marBottom w:val="0"/>
      <w:divBdr>
        <w:top w:val="none" w:sz="0" w:space="0" w:color="auto"/>
        <w:left w:val="none" w:sz="0" w:space="0" w:color="auto"/>
        <w:bottom w:val="none" w:sz="0" w:space="0" w:color="auto"/>
        <w:right w:val="none" w:sz="0" w:space="0" w:color="auto"/>
      </w:divBdr>
    </w:div>
    <w:div w:id="201942893">
      <w:bodyDiv w:val="1"/>
      <w:marLeft w:val="0"/>
      <w:marRight w:val="0"/>
      <w:marTop w:val="0"/>
      <w:marBottom w:val="0"/>
      <w:divBdr>
        <w:top w:val="none" w:sz="0" w:space="0" w:color="auto"/>
        <w:left w:val="none" w:sz="0" w:space="0" w:color="auto"/>
        <w:bottom w:val="none" w:sz="0" w:space="0" w:color="auto"/>
        <w:right w:val="none" w:sz="0" w:space="0" w:color="auto"/>
      </w:divBdr>
    </w:div>
    <w:div w:id="202013460">
      <w:bodyDiv w:val="1"/>
      <w:marLeft w:val="0"/>
      <w:marRight w:val="0"/>
      <w:marTop w:val="0"/>
      <w:marBottom w:val="0"/>
      <w:divBdr>
        <w:top w:val="none" w:sz="0" w:space="0" w:color="auto"/>
        <w:left w:val="none" w:sz="0" w:space="0" w:color="auto"/>
        <w:bottom w:val="none" w:sz="0" w:space="0" w:color="auto"/>
        <w:right w:val="none" w:sz="0" w:space="0" w:color="auto"/>
      </w:divBdr>
    </w:div>
    <w:div w:id="203366893">
      <w:bodyDiv w:val="1"/>
      <w:marLeft w:val="0"/>
      <w:marRight w:val="0"/>
      <w:marTop w:val="0"/>
      <w:marBottom w:val="0"/>
      <w:divBdr>
        <w:top w:val="none" w:sz="0" w:space="0" w:color="auto"/>
        <w:left w:val="none" w:sz="0" w:space="0" w:color="auto"/>
        <w:bottom w:val="none" w:sz="0" w:space="0" w:color="auto"/>
        <w:right w:val="none" w:sz="0" w:space="0" w:color="auto"/>
      </w:divBdr>
    </w:div>
    <w:div w:id="203366912">
      <w:bodyDiv w:val="1"/>
      <w:marLeft w:val="0"/>
      <w:marRight w:val="0"/>
      <w:marTop w:val="0"/>
      <w:marBottom w:val="0"/>
      <w:divBdr>
        <w:top w:val="none" w:sz="0" w:space="0" w:color="auto"/>
        <w:left w:val="none" w:sz="0" w:space="0" w:color="auto"/>
        <w:bottom w:val="none" w:sz="0" w:space="0" w:color="auto"/>
        <w:right w:val="none" w:sz="0" w:space="0" w:color="auto"/>
      </w:divBdr>
    </w:div>
    <w:div w:id="204298125">
      <w:bodyDiv w:val="1"/>
      <w:marLeft w:val="0"/>
      <w:marRight w:val="0"/>
      <w:marTop w:val="0"/>
      <w:marBottom w:val="0"/>
      <w:divBdr>
        <w:top w:val="none" w:sz="0" w:space="0" w:color="auto"/>
        <w:left w:val="none" w:sz="0" w:space="0" w:color="auto"/>
        <w:bottom w:val="none" w:sz="0" w:space="0" w:color="auto"/>
        <w:right w:val="none" w:sz="0" w:space="0" w:color="auto"/>
      </w:divBdr>
    </w:div>
    <w:div w:id="204877640">
      <w:bodyDiv w:val="1"/>
      <w:marLeft w:val="0"/>
      <w:marRight w:val="0"/>
      <w:marTop w:val="0"/>
      <w:marBottom w:val="0"/>
      <w:divBdr>
        <w:top w:val="none" w:sz="0" w:space="0" w:color="auto"/>
        <w:left w:val="none" w:sz="0" w:space="0" w:color="auto"/>
        <w:bottom w:val="none" w:sz="0" w:space="0" w:color="auto"/>
        <w:right w:val="none" w:sz="0" w:space="0" w:color="auto"/>
      </w:divBdr>
    </w:div>
    <w:div w:id="205261582">
      <w:bodyDiv w:val="1"/>
      <w:marLeft w:val="0"/>
      <w:marRight w:val="0"/>
      <w:marTop w:val="0"/>
      <w:marBottom w:val="0"/>
      <w:divBdr>
        <w:top w:val="none" w:sz="0" w:space="0" w:color="auto"/>
        <w:left w:val="none" w:sz="0" w:space="0" w:color="auto"/>
        <w:bottom w:val="none" w:sz="0" w:space="0" w:color="auto"/>
        <w:right w:val="none" w:sz="0" w:space="0" w:color="auto"/>
      </w:divBdr>
    </w:div>
    <w:div w:id="206458275">
      <w:bodyDiv w:val="1"/>
      <w:marLeft w:val="0"/>
      <w:marRight w:val="0"/>
      <w:marTop w:val="0"/>
      <w:marBottom w:val="0"/>
      <w:divBdr>
        <w:top w:val="none" w:sz="0" w:space="0" w:color="auto"/>
        <w:left w:val="none" w:sz="0" w:space="0" w:color="auto"/>
        <w:bottom w:val="none" w:sz="0" w:space="0" w:color="auto"/>
        <w:right w:val="none" w:sz="0" w:space="0" w:color="auto"/>
      </w:divBdr>
    </w:div>
    <w:div w:id="208879480">
      <w:bodyDiv w:val="1"/>
      <w:marLeft w:val="0"/>
      <w:marRight w:val="0"/>
      <w:marTop w:val="0"/>
      <w:marBottom w:val="0"/>
      <w:divBdr>
        <w:top w:val="none" w:sz="0" w:space="0" w:color="auto"/>
        <w:left w:val="none" w:sz="0" w:space="0" w:color="auto"/>
        <w:bottom w:val="none" w:sz="0" w:space="0" w:color="auto"/>
        <w:right w:val="none" w:sz="0" w:space="0" w:color="auto"/>
      </w:divBdr>
    </w:div>
    <w:div w:id="209264205">
      <w:bodyDiv w:val="1"/>
      <w:marLeft w:val="0"/>
      <w:marRight w:val="0"/>
      <w:marTop w:val="0"/>
      <w:marBottom w:val="0"/>
      <w:divBdr>
        <w:top w:val="none" w:sz="0" w:space="0" w:color="auto"/>
        <w:left w:val="none" w:sz="0" w:space="0" w:color="auto"/>
        <w:bottom w:val="none" w:sz="0" w:space="0" w:color="auto"/>
        <w:right w:val="none" w:sz="0" w:space="0" w:color="auto"/>
      </w:divBdr>
    </w:div>
    <w:div w:id="209417858">
      <w:bodyDiv w:val="1"/>
      <w:marLeft w:val="0"/>
      <w:marRight w:val="0"/>
      <w:marTop w:val="0"/>
      <w:marBottom w:val="0"/>
      <w:divBdr>
        <w:top w:val="none" w:sz="0" w:space="0" w:color="auto"/>
        <w:left w:val="none" w:sz="0" w:space="0" w:color="auto"/>
        <w:bottom w:val="none" w:sz="0" w:space="0" w:color="auto"/>
        <w:right w:val="none" w:sz="0" w:space="0" w:color="auto"/>
      </w:divBdr>
    </w:div>
    <w:div w:id="212278166">
      <w:bodyDiv w:val="1"/>
      <w:marLeft w:val="0"/>
      <w:marRight w:val="0"/>
      <w:marTop w:val="0"/>
      <w:marBottom w:val="0"/>
      <w:divBdr>
        <w:top w:val="none" w:sz="0" w:space="0" w:color="auto"/>
        <w:left w:val="none" w:sz="0" w:space="0" w:color="auto"/>
        <w:bottom w:val="none" w:sz="0" w:space="0" w:color="auto"/>
        <w:right w:val="none" w:sz="0" w:space="0" w:color="auto"/>
      </w:divBdr>
    </w:div>
    <w:div w:id="215120376">
      <w:bodyDiv w:val="1"/>
      <w:marLeft w:val="0"/>
      <w:marRight w:val="0"/>
      <w:marTop w:val="0"/>
      <w:marBottom w:val="0"/>
      <w:divBdr>
        <w:top w:val="none" w:sz="0" w:space="0" w:color="auto"/>
        <w:left w:val="none" w:sz="0" w:space="0" w:color="auto"/>
        <w:bottom w:val="none" w:sz="0" w:space="0" w:color="auto"/>
        <w:right w:val="none" w:sz="0" w:space="0" w:color="auto"/>
      </w:divBdr>
    </w:div>
    <w:div w:id="215941880">
      <w:bodyDiv w:val="1"/>
      <w:marLeft w:val="0"/>
      <w:marRight w:val="0"/>
      <w:marTop w:val="0"/>
      <w:marBottom w:val="0"/>
      <w:divBdr>
        <w:top w:val="none" w:sz="0" w:space="0" w:color="auto"/>
        <w:left w:val="none" w:sz="0" w:space="0" w:color="auto"/>
        <w:bottom w:val="none" w:sz="0" w:space="0" w:color="auto"/>
        <w:right w:val="none" w:sz="0" w:space="0" w:color="auto"/>
      </w:divBdr>
    </w:div>
    <w:div w:id="217016793">
      <w:bodyDiv w:val="1"/>
      <w:marLeft w:val="0"/>
      <w:marRight w:val="0"/>
      <w:marTop w:val="0"/>
      <w:marBottom w:val="0"/>
      <w:divBdr>
        <w:top w:val="none" w:sz="0" w:space="0" w:color="auto"/>
        <w:left w:val="none" w:sz="0" w:space="0" w:color="auto"/>
        <w:bottom w:val="none" w:sz="0" w:space="0" w:color="auto"/>
        <w:right w:val="none" w:sz="0" w:space="0" w:color="auto"/>
      </w:divBdr>
    </w:div>
    <w:div w:id="217935698">
      <w:bodyDiv w:val="1"/>
      <w:marLeft w:val="0"/>
      <w:marRight w:val="0"/>
      <w:marTop w:val="0"/>
      <w:marBottom w:val="0"/>
      <w:divBdr>
        <w:top w:val="none" w:sz="0" w:space="0" w:color="auto"/>
        <w:left w:val="none" w:sz="0" w:space="0" w:color="auto"/>
        <w:bottom w:val="none" w:sz="0" w:space="0" w:color="auto"/>
        <w:right w:val="none" w:sz="0" w:space="0" w:color="auto"/>
      </w:divBdr>
    </w:div>
    <w:div w:id="218054189">
      <w:bodyDiv w:val="1"/>
      <w:marLeft w:val="0"/>
      <w:marRight w:val="0"/>
      <w:marTop w:val="0"/>
      <w:marBottom w:val="0"/>
      <w:divBdr>
        <w:top w:val="none" w:sz="0" w:space="0" w:color="auto"/>
        <w:left w:val="none" w:sz="0" w:space="0" w:color="auto"/>
        <w:bottom w:val="none" w:sz="0" w:space="0" w:color="auto"/>
        <w:right w:val="none" w:sz="0" w:space="0" w:color="auto"/>
      </w:divBdr>
    </w:div>
    <w:div w:id="218588666">
      <w:bodyDiv w:val="1"/>
      <w:marLeft w:val="0"/>
      <w:marRight w:val="0"/>
      <w:marTop w:val="0"/>
      <w:marBottom w:val="0"/>
      <w:divBdr>
        <w:top w:val="none" w:sz="0" w:space="0" w:color="auto"/>
        <w:left w:val="none" w:sz="0" w:space="0" w:color="auto"/>
        <w:bottom w:val="none" w:sz="0" w:space="0" w:color="auto"/>
        <w:right w:val="none" w:sz="0" w:space="0" w:color="auto"/>
      </w:divBdr>
    </w:div>
    <w:div w:id="219748749">
      <w:bodyDiv w:val="1"/>
      <w:marLeft w:val="0"/>
      <w:marRight w:val="0"/>
      <w:marTop w:val="0"/>
      <w:marBottom w:val="0"/>
      <w:divBdr>
        <w:top w:val="none" w:sz="0" w:space="0" w:color="auto"/>
        <w:left w:val="none" w:sz="0" w:space="0" w:color="auto"/>
        <w:bottom w:val="none" w:sz="0" w:space="0" w:color="auto"/>
        <w:right w:val="none" w:sz="0" w:space="0" w:color="auto"/>
      </w:divBdr>
    </w:div>
    <w:div w:id="219899196">
      <w:bodyDiv w:val="1"/>
      <w:marLeft w:val="0"/>
      <w:marRight w:val="0"/>
      <w:marTop w:val="0"/>
      <w:marBottom w:val="0"/>
      <w:divBdr>
        <w:top w:val="none" w:sz="0" w:space="0" w:color="auto"/>
        <w:left w:val="none" w:sz="0" w:space="0" w:color="auto"/>
        <w:bottom w:val="none" w:sz="0" w:space="0" w:color="auto"/>
        <w:right w:val="none" w:sz="0" w:space="0" w:color="auto"/>
      </w:divBdr>
    </w:div>
    <w:div w:id="223224982">
      <w:bodyDiv w:val="1"/>
      <w:marLeft w:val="0"/>
      <w:marRight w:val="0"/>
      <w:marTop w:val="0"/>
      <w:marBottom w:val="0"/>
      <w:divBdr>
        <w:top w:val="none" w:sz="0" w:space="0" w:color="auto"/>
        <w:left w:val="none" w:sz="0" w:space="0" w:color="auto"/>
        <w:bottom w:val="none" w:sz="0" w:space="0" w:color="auto"/>
        <w:right w:val="none" w:sz="0" w:space="0" w:color="auto"/>
      </w:divBdr>
    </w:div>
    <w:div w:id="223488179">
      <w:bodyDiv w:val="1"/>
      <w:marLeft w:val="0"/>
      <w:marRight w:val="0"/>
      <w:marTop w:val="0"/>
      <w:marBottom w:val="0"/>
      <w:divBdr>
        <w:top w:val="none" w:sz="0" w:space="0" w:color="auto"/>
        <w:left w:val="none" w:sz="0" w:space="0" w:color="auto"/>
        <w:bottom w:val="none" w:sz="0" w:space="0" w:color="auto"/>
        <w:right w:val="none" w:sz="0" w:space="0" w:color="auto"/>
      </w:divBdr>
    </w:div>
    <w:div w:id="224492832">
      <w:bodyDiv w:val="1"/>
      <w:marLeft w:val="0"/>
      <w:marRight w:val="0"/>
      <w:marTop w:val="0"/>
      <w:marBottom w:val="0"/>
      <w:divBdr>
        <w:top w:val="none" w:sz="0" w:space="0" w:color="auto"/>
        <w:left w:val="none" w:sz="0" w:space="0" w:color="auto"/>
        <w:bottom w:val="none" w:sz="0" w:space="0" w:color="auto"/>
        <w:right w:val="none" w:sz="0" w:space="0" w:color="auto"/>
      </w:divBdr>
    </w:div>
    <w:div w:id="224875193">
      <w:bodyDiv w:val="1"/>
      <w:marLeft w:val="0"/>
      <w:marRight w:val="0"/>
      <w:marTop w:val="0"/>
      <w:marBottom w:val="0"/>
      <w:divBdr>
        <w:top w:val="none" w:sz="0" w:space="0" w:color="auto"/>
        <w:left w:val="none" w:sz="0" w:space="0" w:color="auto"/>
        <w:bottom w:val="none" w:sz="0" w:space="0" w:color="auto"/>
        <w:right w:val="none" w:sz="0" w:space="0" w:color="auto"/>
      </w:divBdr>
    </w:div>
    <w:div w:id="224990911">
      <w:bodyDiv w:val="1"/>
      <w:marLeft w:val="0"/>
      <w:marRight w:val="0"/>
      <w:marTop w:val="0"/>
      <w:marBottom w:val="0"/>
      <w:divBdr>
        <w:top w:val="none" w:sz="0" w:space="0" w:color="auto"/>
        <w:left w:val="none" w:sz="0" w:space="0" w:color="auto"/>
        <w:bottom w:val="none" w:sz="0" w:space="0" w:color="auto"/>
        <w:right w:val="none" w:sz="0" w:space="0" w:color="auto"/>
      </w:divBdr>
    </w:div>
    <w:div w:id="224999741">
      <w:bodyDiv w:val="1"/>
      <w:marLeft w:val="0"/>
      <w:marRight w:val="0"/>
      <w:marTop w:val="0"/>
      <w:marBottom w:val="0"/>
      <w:divBdr>
        <w:top w:val="none" w:sz="0" w:space="0" w:color="auto"/>
        <w:left w:val="none" w:sz="0" w:space="0" w:color="auto"/>
        <w:bottom w:val="none" w:sz="0" w:space="0" w:color="auto"/>
        <w:right w:val="none" w:sz="0" w:space="0" w:color="auto"/>
      </w:divBdr>
    </w:div>
    <w:div w:id="225386297">
      <w:bodyDiv w:val="1"/>
      <w:marLeft w:val="0"/>
      <w:marRight w:val="0"/>
      <w:marTop w:val="0"/>
      <w:marBottom w:val="0"/>
      <w:divBdr>
        <w:top w:val="none" w:sz="0" w:space="0" w:color="auto"/>
        <w:left w:val="none" w:sz="0" w:space="0" w:color="auto"/>
        <w:bottom w:val="none" w:sz="0" w:space="0" w:color="auto"/>
        <w:right w:val="none" w:sz="0" w:space="0" w:color="auto"/>
      </w:divBdr>
    </w:div>
    <w:div w:id="226455219">
      <w:bodyDiv w:val="1"/>
      <w:marLeft w:val="0"/>
      <w:marRight w:val="0"/>
      <w:marTop w:val="0"/>
      <w:marBottom w:val="0"/>
      <w:divBdr>
        <w:top w:val="none" w:sz="0" w:space="0" w:color="auto"/>
        <w:left w:val="none" w:sz="0" w:space="0" w:color="auto"/>
        <w:bottom w:val="none" w:sz="0" w:space="0" w:color="auto"/>
        <w:right w:val="none" w:sz="0" w:space="0" w:color="auto"/>
      </w:divBdr>
    </w:div>
    <w:div w:id="227880305">
      <w:bodyDiv w:val="1"/>
      <w:marLeft w:val="0"/>
      <w:marRight w:val="0"/>
      <w:marTop w:val="0"/>
      <w:marBottom w:val="0"/>
      <w:divBdr>
        <w:top w:val="none" w:sz="0" w:space="0" w:color="auto"/>
        <w:left w:val="none" w:sz="0" w:space="0" w:color="auto"/>
        <w:bottom w:val="none" w:sz="0" w:space="0" w:color="auto"/>
        <w:right w:val="none" w:sz="0" w:space="0" w:color="auto"/>
      </w:divBdr>
    </w:div>
    <w:div w:id="228417589">
      <w:bodyDiv w:val="1"/>
      <w:marLeft w:val="0"/>
      <w:marRight w:val="0"/>
      <w:marTop w:val="0"/>
      <w:marBottom w:val="0"/>
      <w:divBdr>
        <w:top w:val="none" w:sz="0" w:space="0" w:color="auto"/>
        <w:left w:val="none" w:sz="0" w:space="0" w:color="auto"/>
        <w:bottom w:val="none" w:sz="0" w:space="0" w:color="auto"/>
        <w:right w:val="none" w:sz="0" w:space="0" w:color="auto"/>
      </w:divBdr>
    </w:div>
    <w:div w:id="228686205">
      <w:bodyDiv w:val="1"/>
      <w:marLeft w:val="0"/>
      <w:marRight w:val="0"/>
      <w:marTop w:val="0"/>
      <w:marBottom w:val="0"/>
      <w:divBdr>
        <w:top w:val="none" w:sz="0" w:space="0" w:color="auto"/>
        <w:left w:val="none" w:sz="0" w:space="0" w:color="auto"/>
        <w:bottom w:val="none" w:sz="0" w:space="0" w:color="auto"/>
        <w:right w:val="none" w:sz="0" w:space="0" w:color="auto"/>
      </w:divBdr>
    </w:div>
    <w:div w:id="230895266">
      <w:bodyDiv w:val="1"/>
      <w:marLeft w:val="0"/>
      <w:marRight w:val="0"/>
      <w:marTop w:val="0"/>
      <w:marBottom w:val="0"/>
      <w:divBdr>
        <w:top w:val="none" w:sz="0" w:space="0" w:color="auto"/>
        <w:left w:val="none" w:sz="0" w:space="0" w:color="auto"/>
        <w:bottom w:val="none" w:sz="0" w:space="0" w:color="auto"/>
        <w:right w:val="none" w:sz="0" w:space="0" w:color="auto"/>
      </w:divBdr>
    </w:div>
    <w:div w:id="231476162">
      <w:bodyDiv w:val="1"/>
      <w:marLeft w:val="0"/>
      <w:marRight w:val="0"/>
      <w:marTop w:val="0"/>
      <w:marBottom w:val="0"/>
      <w:divBdr>
        <w:top w:val="none" w:sz="0" w:space="0" w:color="auto"/>
        <w:left w:val="none" w:sz="0" w:space="0" w:color="auto"/>
        <w:bottom w:val="none" w:sz="0" w:space="0" w:color="auto"/>
        <w:right w:val="none" w:sz="0" w:space="0" w:color="auto"/>
      </w:divBdr>
    </w:div>
    <w:div w:id="231623421">
      <w:bodyDiv w:val="1"/>
      <w:marLeft w:val="0"/>
      <w:marRight w:val="0"/>
      <w:marTop w:val="0"/>
      <w:marBottom w:val="0"/>
      <w:divBdr>
        <w:top w:val="none" w:sz="0" w:space="0" w:color="auto"/>
        <w:left w:val="none" w:sz="0" w:space="0" w:color="auto"/>
        <w:bottom w:val="none" w:sz="0" w:space="0" w:color="auto"/>
        <w:right w:val="none" w:sz="0" w:space="0" w:color="auto"/>
      </w:divBdr>
    </w:div>
    <w:div w:id="232814816">
      <w:bodyDiv w:val="1"/>
      <w:marLeft w:val="0"/>
      <w:marRight w:val="0"/>
      <w:marTop w:val="0"/>
      <w:marBottom w:val="0"/>
      <w:divBdr>
        <w:top w:val="none" w:sz="0" w:space="0" w:color="auto"/>
        <w:left w:val="none" w:sz="0" w:space="0" w:color="auto"/>
        <w:bottom w:val="none" w:sz="0" w:space="0" w:color="auto"/>
        <w:right w:val="none" w:sz="0" w:space="0" w:color="auto"/>
      </w:divBdr>
    </w:div>
    <w:div w:id="234559598">
      <w:bodyDiv w:val="1"/>
      <w:marLeft w:val="0"/>
      <w:marRight w:val="0"/>
      <w:marTop w:val="0"/>
      <w:marBottom w:val="0"/>
      <w:divBdr>
        <w:top w:val="none" w:sz="0" w:space="0" w:color="auto"/>
        <w:left w:val="none" w:sz="0" w:space="0" w:color="auto"/>
        <w:bottom w:val="none" w:sz="0" w:space="0" w:color="auto"/>
        <w:right w:val="none" w:sz="0" w:space="0" w:color="auto"/>
      </w:divBdr>
    </w:div>
    <w:div w:id="234822041">
      <w:bodyDiv w:val="1"/>
      <w:marLeft w:val="0"/>
      <w:marRight w:val="0"/>
      <w:marTop w:val="0"/>
      <w:marBottom w:val="0"/>
      <w:divBdr>
        <w:top w:val="none" w:sz="0" w:space="0" w:color="auto"/>
        <w:left w:val="none" w:sz="0" w:space="0" w:color="auto"/>
        <w:bottom w:val="none" w:sz="0" w:space="0" w:color="auto"/>
        <w:right w:val="none" w:sz="0" w:space="0" w:color="auto"/>
      </w:divBdr>
    </w:div>
    <w:div w:id="236139076">
      <w:bodyDiv w:val="1"/>
      <w:marLeft w:val="0"/>
      <w:marRight w:val="0"/>
      <w:marTop w:val="0"/>
      <w:marBottom w:val="0"/>
      <w:divBdr>
        <w:top w:val="none" w:sz="0" w:space="0" w:color="auto"/>
        <w:left w:val="none" w:sz="0" w:space="0" w:color="auto"/>
        <w:bottom w:val="none" w:sz="0" w:space="0" w:color="auto"/>
        <w:right w:val="none" w:sz="0" w:space="0" w:color="auto"/>
      </w:divBdr>
    </w:div>
    <w:div w:id="237329190">
      <w:bodyDiv w:val="1"/>
      <w:marLeft w:val="0"/>
      <w:marRight w:val="0"/>
      <w:marTop w:val="0"/>
      <w:marBottom w:val="0"/>
      <w:divBdr>
        <w:top w:val="none" w:sz="0" w:space="0" w:color="auto"/>
        <w:left w:val="none" w:sz="0" w:space="0" w:color="auto"/>
        <w:bottom w:val="none" w:sz="0" w:space="0" w:color="auto"/>
        <w:right w:val="none" w:sz="0" w:space="0" w:color="auto"/>
      </w:divBdr>
    </w:div>
    <w:div w:id="237399920">
      <w:bodyDiv w:val="1"/>
      <w:marLeft w:val="0"/>
      <w:marRight w:val="0"/>
      <w:marTop w:val="0"/>
      <w:marBottom w:val="0"/>
      <w:divBdr>
        <w:top w:val="none" w:sz="0" w:space="0" w:color="auto"/>
        <w:left w:val="none" w:sz="0" w:space="0" w:color="auto"/>
        <w:bottom w:val="none" w:sz="0" w:space="0" w:color="auto"/>
        <w:right w:val="none" w:sz="0" w:space="0" w:color="auto"/>
      </w:divBdr>
    </w:div>
    <w:div w:id="237442586">
      <w:bodyDiv w:val="1"/>
      <w:marLeft w:val="0"/>
      <w:marRight w:val="0"/>
      <w:marTop w:val="0"/>
      <w:marBottom w:val="0"/>
      <w:divBdr>
        <w:top w:val="none" w:sz="0" w:space="0" w:color="auto"/>
        <w:left w:val="none" w:sz="0" w:space="0" w:color="auto"/>
        <w:bottom w:val="none" w:sz="0" w:space="0" w:color="auto"/>
        <w:right w:val="none" w:sz="0" w:space="0" w:color="auto"/>
      </w:divBdr>
    </w:div>
    <w:div w:id="237639347">
      <w:bodyDiv w:val="1"/>
      <w:marLeft w:val="0"/>
      <w:marRight w:val="0"/>
      <w:marTop w:val="0"/>
      <w:marBottom w:val="0"/>
      <w:divBdr>
        <w:top w:val="none" w:sz="0" w:space="0" w:color="auto"/>
        <w:left w:val="none" w:sz="0" w:space="0" w:color="auto"/>
        <w:bottom w:val="none" w:sz="0" w:space="0" w:color="auto"/>
        <w:right w:val="none" w:sz="0" w:space="0" w:color="auto"/>
      </w:divBdr>
    </w:div>
    <w:div w:id="241644281">
      <w:bodyDiv w:val="1"/>
      <w:marLeft w:val="0"/>
      <w:marRight w:val="0"/>
      <w:marTop w:val="0"/>
      <w:marBottom w:val="0"/>
      <w:divBdr>
        <w:top w:val="none" w:sz="0" w:space="0" w:color="auto"/>
        <w:left w:val="none" w:sz="0" w:space="0" w:color="auto"/>
        <w:bottom w:val="none" w:sz="0" w:space="0" w:color="auto"/>
        <w:right w:val="none" w:sz="0" w:space="0" w:color="auto"/>
      </w:divBdr>
    </w:div>
    <w:div w:id="241646710">
      <w:bodyDiv w:val="1"/>
      <w:marLeft w:val="0"/>
      <w:marRight w:val="0"/>
      <w:marTop w:val="0"/>
      <w:marBottom w:val="0"/>
      <w:divBdr>
        <w:top w:val="none" w:sz="0" w:space="0" w:color="auto"/>
        <w:left w:val="none" w:sz="0" w:space="0" w:color="auto"/>
        <w:bottom w:val="none" w:sz="0" w:space="0" w:color="auto"/>
        <w:right w:val="none" w:sz="0" w:space="0" w:color="auto"/>
      </w:divBdr>
    </w:div>
    <w:div w:id="242033512">
      <w:bodyDiv w:val="1"/>
      <w:marLeft w:val="0"/>
      <w:marRight w:val="0"/>
      <w:marTop w:val="0"/>
      <w:marBottom w:val="0"/>
      <w:divBdr>
        <w:top w:val="none" w:sz="0" w:space="0" w:color="auto"/>
        <w:left w:val="none" w:sz="0" w:space="0" w:color="auto"/>
        <w:bottom w:val="none" w:sz="0" w:space="0" w:color="auto"/>
        <w:right w:val="none" w:sz="0" w:space="0" w:color="auto"/>
      </w:divBdr>
    </w:div>
    <w:div w:id="242253558">
      <w:bodyDiv w:val="1"/>
      <w:marLeft w:val="0"/>
      <w:marRight w:val="0"/>
      <w:marTop w:val="0"/>
      <w:marBottom w:val="0"/>
      <w:divBdr>
        <w:top w:val="none" w:sz="0" w:space="0" w:color="auto"/>
        <w:left w:val="none" w:sz="0" w:space="0" w:color="auto"/>
        <w:bottom w:val="none" w:sz="0" w:space="0" w:color="auto"/>
        <w:right w:val="none" w:sz="0" w:space="0" w:color="auto"/>
      </w:divBdr>
    </w:div>
    <w:div w:id="242573154">
      <w:bodyDiv w:val="1"/>
      <w:marLeft w:val="0"/>
      <w:marRight w:val="0"/>
      <w:marTop w:val="0"/>
      <w:marBottom w:val="0"/>
      <w:divBdr>
        <w:top w:val="none" w:sz="0" w:space="0" w:color="auto"/>
        <w:left w:val="none" w:sz="0" w:space="0" w:color="auto"/>
        <w:bottom w:val="none" w:sz="0" w:space="0" w:color="auto"/>
        <w:right w:val="none" w:sz="0" w:space="0" w:color="auto"/>
      </w:divBdr>
    </w:div>
    <w:div w:id="243489908">
      <w:bodyDiv w:val="1"/>
      <w:marLeft w:val="0"/>
      <w:marRight w:val="0"/>
      <w:marTop w:val="0"/>
      <w:marBottom w:val="0"/>
      <w:divBdr>
        <w:top w:val="none" w:sz="0" w:space="0" w:color="auto"/>
        <w:left w:val="none" w:sz="0" w:space="0" w:color="auto"/>
        <w:bottom w:val="none" w:sz="0" w:space="0" w:color="auto"/>
        <w:right w:val="none" w:sz="0" w:space="0" w:color="auto"/>
      </w:divBdr>
    </w:div>
    <w:div w:id="243954686">
      <w:bodyDiv w:val="1"/>
      <w:marLeft w:val="0"/>
      <w:marRight w:val="0"/>
      <w:marTop w:val="0"/>
      <w:marBottom w:val="0"/>
      <w:divBdr>
        <w:top w:val="none" w:sz="0" w:space="0" w:color="auto"/>
        <w:left w:val="none" w:sz="0" w:space="0" w:color="auto"/>
        <w:bottom w:val="none" w:sz="0" w:space="0" w:color="auto"/>
        <w:right w:val="none" w:sz="0" w:space="0" w:color="auto"/>
      </w:divBdr>
    </w:div>
    <w:div w:id="243998120">
      <w:bodyDiv w:val="1"/>
      <w:marLeft w:val="0"/>
      <w:marRight w:val="0"/>
      <w:marTop w:val="0"/>
      <w:marBottom w:val="0"/>
      <w:divBdr>
        <w:top w:val="none" w:sz="0" w:space="0" w:color="auto"/>
        <w:left w:val="none" w:sz="0" w:space="0" w:color="auto"/>
        <w:bottom w:val="none" w:sz="0" w:space="0" w:color="auto"/>
        <w:right w:val="none" w:sz="0" w:space="0" w:color="auto"/>
      </w:divBdr>
    </w:div>
    <w:div w:id="244152872">
      <w:bodyDiv w:val="1"/>
      <w:marLeft w:val="0"/>
      <w:marRight w:val="0"/>
      <w:marTop w:val="0"/>
      <w:marBottom w:val="0"/>
      <w:divBdr>
        <w:top w:val="none" w:sz="0" w:space="0" w:color="auto"/>
        <w:left w:val="none" w:sz="0" w:space="0" w:color="auto"/>
        <w:bottom w:val="none" w:sz="0" w:space="0" w:color="auto"/>
        <w:right w:val="none" w:sz="0" w:space="0" w:color="auto"/>
      </w:divBdr>
    </w:div>
    <w:div w:id="244649607">
      <w:bodyDiv w:val="1"/>
      <w:marLeft w:val="0"/>
      <w:marRight w:val="0"/>
      <w:marTop w:val="0"/>
      <w:marBottom w:val="0"/>
      <w:divBdr>
        <w:top w:val="none" w:sz="0" w:space="0" w:color="auto"/>
        <w:left w:val="none" w:sz="0" w:space="0" w:color="auto"/>
        <w:bottom w:val="none" w:sz="0" w:space="0" w:color="auto"/>
        <w:right w:val="none" w:sz="0" w:space="0" w:color="auto"/>
      </w:divBdr>
    </w:div>
    <w:div w:id="245304955">
      <w:bodyDiv w:val="1"/>
      <w:marLeft w:val="0"/>
      <w:marRight w:val="0"/>
      <w:marTop w:val="0"/>
      <w:marBottom w:val="0"/>
      <w:divBdr>
        <w:top w:val="none" w:sz="0" w:space="0" w:color="auto"/>
        <w:left w:val="none" w:sz="0" w:space="0" w:color="auto"/>
        <w:bottom w:val="none" w:sz="0" w:space="0" w:color="auto"/>
        <w:right w:val="none" w:sz="0" w:space="0" w:color="auto"/>
      </w:divBdr>
    </w:div>
    <w:div w:id="245964996">
      <w:bodyDiv w:val="1"/>
      <w:marLeft w:val="0"/>
      <w:marRight w:val="0"/>
      <w:marTop w:val="0"/>
      <w:marBottom w:val="0"/>
      <w:divBdr>
        <w:top w:val="none" w:sz="0" w:space="0" w:color="auto"/>
        <w:left w:val="none" w:sz="0" w:space="0" w:color="auto"/>
        <w:bottom w:val="none" w:sz="0" w:space="0" w:color="auto"/>
        <w:right w:val="none" w:sz="0" w:space="0" w:color="auto"/>
      </w:divBdr>
    </w:div>
    <w:div w:id="246156401">
      <w:bodyDiv w:val="1"/>
      <w:marLeft w:val="0"/>
      <w:marRight w:val="0"/>
      <w:marTop w:val="0"/>
      <w:marBottom w:val="0"/>
      <w:divBdr>
        <w:top w:val="none" w:sz="0" w:space="0" w:color="auto"/>
        <w:left w:val="none" w:sz="0" w:space="0" w:color="auto"/>
        <w:bottom w:val="none" w:sz="0" w:space="0" w:color="auto"/>
        <w:right w:val="none" w:sz="0" w:space="0" w:color="auto"/>
      </w:divBdr>
    </w:div>
    <w:div w:id="246303808">
      <w:bodyDiv w:val="1"/>
      <w:marLeft w:val="0"/>
      <w:marRight w:val="0"/>
      <w:marTop w:val="0"/>
      <w:marBottom w:val="0"/>
      <w:divBdr>
        <w:top w:val="none" w:sz="0" w:space="0" w:color="auto"/>
        <w:left w:val="none" w:sz="0" w:space="0" w:color="auto"/>
        <w:bottom w:val="none" w:sz="0" w:space="0" w:color="auto"/>
        <w:right w:val="none" w:sz="0" w:space="0" w:color="auto"/>
      </w:divBdr>
    </w:div>
    <w:div w:id="246499695">
      <w:bodyDiv w:val="1"/>
      <w:marLeft w:val="0"/>
      <w:marRight w:val="0"/>
      <w:marTop w:val="0"/>
      <w:marBottom w:val="0"/>
      <w:divBdr>
        <w:top w:val="none" w:sz="0" w:space="0" w:color="auto"/>
        <w:left w:val="none" w:sz="0" w:space="0" w:color="auto"/>
        <w:bottom w:val="none" w:sz="0" w:space="0" w:color="auto"/>
        <w:right w:val="none" w:sz="0" w:space="0" w:color="auto"/>
      </w:divBdr>
    </w:div>
    <w:div w:id="246816070">
      <w:bodyDiv w:val="1"/>
      <w:marLeft w:val="0"/>
      <w:marRight w:val="0"/>
      <w:marTop w:val="0"/>
      <w:marBottom w:val="0"/>
      <w:divBdr>
        <w:top w:val="none" w:sz="0" w:space="0" w:color="auto"/>
        <w:left w:val="none" w:sz="0" w:space="0" w:color="auto"/>
        <w:bottom w:val="none" w:sz="0" w:space="0" w:color="auto"/>
        <w:right w:val="none" w:sz="0" w:space="0" w:color="auto"/>
      </w:divBdr>
    </w:div>
    <w:div w:id="247350243">
      <w:bodyDiv w:val="1"/>
      <w:marLeft w:val="0"/>
      <w:marRight w:val="0"/>
      <w:marTop w:val="0"/>
      <w:marBottom w:val="0"/>
      <w:divBdr>
        <w:top w:val="none" w:sz="0" w:space="0" w:color="auto"/>
        <w:left w:val="none" w:sz="0" w:space="0" w:color="auto"/>
        <w:bottom w:val="none" w:sz="0" w:space="0" w:color="auto"/>
        <w:right w:val="none" w:sz="0" w:space="0" w:color="auto"/>
      </w:divBdr>
    </w:div>
    <w:div w:id="248544171">
      <w:bodyDiv w:val="1"/>
      <w:marLeft w:val="0"/>
      <w:marRight w:val="0"/>
      <w:marTop w:val="0"/>
      <w:marBottom w:val="0"/>
      <w:divBdr>
        <w:top w:val="none" w:sz="0" w:space="0" w:color="auto"/>
        <w:left w:val="none" w:sz="0" w:space="0" w:color="auto"/>
        <w:bottom w:val="none" w:sz="0" w:space="0" w:color="auto"/>
        <w:right w:val="none" w:sz="0" w:space="0" w:color="auto"/>
      </w:divBdr>
    </w:div>
    <w:div w:id="249048521">
      <w:bodyDiv w:val="1"/>
      <w:marLeft w:val="0"/>
      <w:marRight w:val="0"/>
      <w:marTop w:val="0"/>
      <w:marBottom w:val="0"/>
      <w:divBdr>
        <w:top w:val="none" w:sz="0" w:space="0" w:color="auto"/>
        <w:left w:val="none" w:sz="0" w:space="0" w:color="auto"/>
        <w:bottom w:val="none" w:sz="0" w:space="0" w:color="auto"/>
        <w:right w:val="none" w:sz="0" w:space="0" w:color="auto"/>
      </w:divBdr>
    </w:div>
    <w:div w:id="249200258">
      <w:bodyDiv w:val="1"/>
      <w:marLeft w:val="0"/>
      <w:marRight w:val="0"/>
      <w:marTop w:val="0"/>
      <w:marBottom w:val="0"/>
      <w:divBdr>
        <w:top w:val="none" w:sz="0" w:space="0" w:color="auto"/>
        <w:left w:val="none" w:sz="0" w:space="0" w:color="auto"/>
        <w:bottom w:val="none" w:sz="0" w:space="0" w:color="auto"/>
        <w:right w:val="none" w:sz="0" w:space="0" w:color="auto"/>
      </w:divBdr>
    </w:div>
    <w:div w:id="249391326">
      <w:bodyDiv w:val="1"/>
      <w:marLeft w:val="0"/>
      <w:marRight w:val="0"/>
      <w:marTop w:val="0"/>
      <w:marBottom w:val="0"/>
      <w:divBdr>
        <w:top w:val="none" w:sz="0" w:space="0" w:color="auto"/>
        <w:left w:val="none" w:sz="0" w:space="0" w:color="auto"/>
        <w:bottom w:val="none" w:sz="0" w:space="0" w:color="auto"/>
        <w:right w:val="none" w:sz="0" w:space="0" w:color="auto"/>
      </w:divBdr>
    </w:div>
    <w:div w:id="250092432">
      <w:bodyDiv w:val="1"/>
      <w:marLeft w:val="0"/>
      <w:marRight w:val="0"/>
      <w:marTop w:val="0"/>
      <w:marBottom w:val="0"/>
      <w:divBdr>
        <w:top w:val="none" w:sz="0" w:space="0" w:color="auto"/>
        <w:left w:val="none" w:sz="0" w:space="0" w:color="auto"/>
        <w:bottom w:val="none" w:sz="0" w:space="0" w:color="auto"/>
        <w:right w:val="none" w:sz="0" w:space="0" w:color="auto"/>
      </w:divBdr>
    </w:div>
    <w:div w:id="250894862">
      <w:bodyDiv w:val="1"/>
      <w:marLeft w:val="0"/>
      <w:marRight w:val="0"/>
      <w:marTop w:val="0"/>
      <w:marBottom w:val="0"/>
      <w:divBdr>
        <w:top w:val="none" w:sz="0" w:space="0" w:color="auto"/>
        <w:left w:val="none" w:sz="0" w:space="0" w:color="auto"/>
        <w:bottom w:val="none" w:sz="0" w:space="0" w:color="auto"/>
        <w:right w:val="none" w:sz="0" w:space="0" w:color="auto"/>
      </w:divBdr>
    </w:div>
    <w:div w:id="253783228">
      <w:bodyDiv w:val="1"/>
      <w:marLeft w:val="0"/>
      <w:marRight w:val="0"/>
      <w:marTop w:val="0"/>
      <w:marBottom w:val="0"/>
      <w:divBdr>
        <w:top w:val="none" w:sz="0" w:space="0" w:color="auto"/>
        <w:left w:val="none" w:sz="0" w:space="0" w:color="auto"/>
        <w:bottom w:val="none" w:sz="0" w:space="0" w:color="auto"/>
        <w:right w:val="none" w:sz="0" w:space="0" w:color="auto"/>
      </w:divBdr>
    </w:div>
    <w:div w:id="254291691">
      <w:bodyDiv w:val="1"/>
      <w:marLeft w:val="0"/>
      <w:marRight w:val="0"/>
      <w:marTop w:val="0"/>
      <w:marBottom w:val="0"/>
      <w:divBdr>
        <w:top w:val="none" w:sz="0" w:space="0" w:color="auto"/>
        <w:left w:val="none" w:sz="0" w:space="0" w:color="auto"/>
        <w:bottom w:val="none" w:sz="0" w:space="0" w:color="auto"/>
        <w:right w:val="none" w:sz="0" w:space="0" w:color="auto"/>
      </w:divBdr>
    </w:div>
    <w:div w:id="254439573">
      <w:bodyDiv w:val="1"/>
      <w:marLeft w:val="0"/>
      <w:marRight w:val="0"/>
      <w:marTop w:val="0"/>
      <w:marBottom w:val="0"/>
      <w:divBdr>
        <w:top w:val="none" w:sz="0" w:space="0" w:color="auto"/>
        <w:left w:val="none" w:sz="0" w:space="0" w:color="auto"/>
        <w:bottom w:val="none" w:sz="0" w:space="0" w:color="auto"/>
        <w:right w:val="none" w:sz="0" w:space="0" w:color="auto"/>
      </w:divBdr>
    </w:div>
    <w:div w:id="255789049">
      <w:bodyDiv w:val="1"/>
      <w:marLeft w:val="0"/>
      <w:marRight w:val="0"/>
      <w:marTop w:val="0"/>
      <w:marBottom w:val="0"/>
      <w:divBdr>
        <w:top w:val="none" w:sz="0" w:space="0" w:color="auto"/>
        <w:left w:val="none" w:sz="0" w:space="0" w:color="auto"/>
        <w:bottom w:val="none" w:sz="0" w:space="0" w:color="auto"/>
        <w:right w:val="none" w:sz="0" w:space="0" w:color="auto"/>
      </w:divBdr>
    </w:div>
    <w:div w:id="258101644">
      <w:bodyDiv w:val="1"/>
      <w:marLeft w:val="0"/>
      <w:marRight w:val="0"/>
      <w:marTop w:val="0"/>
      <w:marBottom w:val="0"/>
      <w:divBdr>
        <w:top w:val="none" w:sz="0" w:space="0" w:color="auto"/>
        <w:left w:val="none" w:sz="0" w:space="0" w:color="auto"/>
        <w:bottom w:val="none" w:sz="0" w:space="0" w:color="auto"/>
        <w:right w:val="none" w:sz="0" w:space="0" w:color="auto"/>
      </w:divBdr>
    </w:div>
    <w:div w:id="259023970">
      <w:bodyDiv w:val="1"/>
      <w:marLeft w:val="0"/>
      <w:marRight w:val="0"/>
      <w:marTop w:val="0"/>
      <w:marBottom w:val="0"/>
      <w:divBdr>
        <w:top w:val="none" w:sz="0" w:space="0" w:color="auto"/>
        <w:left w:val="none" w:sz="0" w:space="0" w:color="auto"/>
        <w:bottom w:val="none" w:sz="0" w:space="0" w:color="auto"/>
        <w:right w:val="none" w:sz="0" w:space="0" w:color="auto"/>
      </w:divBdr>
    </w:div>
    <w:div w:id="259067584">
      <w:bodyDiv w:val="1"/>
      <w:marLeft w:val="0"/>
      <w:marRight w:val="0"/>
      <w:marTop w:val="0"/>
      <w:marBottom w:val="0"/>
      <w:divBdr>
        <w:top w:val="none" w:sz="0" w:space="0" w:color="auto"/>
        <w:left w:val="none" w:sz="0" w:space="0" w:color="auto"/>
        <w:bottom w:val="none" w:sz="0" w:space="0" w:color="auto"/>
        <w:right w:val="none" w:sz="0" w:space="0" w:color="auto"/>
      </w:divBdr>
    </w:div>
    <w:div w:id="259484518">
      <w:bodyDiv w:val="1"/>
      <w:marLeft w:val="0"/>
      <w:marRight w:val="0"/>
      <w:marTop w:val="0"/>
      <w:marBottom w:val="0"/>
      <w:divBdr>
        <w:top w:val="none" w:sz="0" w:space="0" w:color="auto"/>
        <w:left w:val="none" w:sz="0" w:space="0" w:color="auto"/>
        <w:bottom w:val="none" w:sz="0" w:space="0" w:color="auto"/>
        <w:right w:val="none" w:sz="0" w:space="0" w:color="auto"/>
      </w:divBdr>
    </w:div>
    <w:div w:id="259725580">
      <w:bodyDiv w:val="1"/>
      <w:marLeft w:val="0"/>
      <w:marRight w:val="0"/>
      <w:marTop w:val="0"/>
      <w:marBottom w:val="0"/>
      <w:divBdr>
        <w:top w:val="none" w:sz="0" w:space="0" w:color="auto"/>
        <w:left w:val="none" w:sz="0" w:space="0" w:color="auto"/>
        <w:bottom w:val="none" w:sz="0" w:space="0" w:color="auto"/>
        <w:right w:val="none" w:sz="0" w:space="0" w:color="auto"/>
      </w:divBdr>
    </w:div>
    <w:div w:id="259871765">
      <w:bodyDiv w:val="1"/>
      <w:marLeft w:val="0"/>
      <w:marRight w:val="0"/>
      <w:marTop w:val="0"/>
      <w:marBottom w:val="0"/>
      <w:divBdr>
        <w:top w:val="none" w:sz="0" w:space="0" w:color="auto"/>
        <w:left w:val="none" w:sz="0" w:space="0" w:color="auto"/>
        <w:bottom w:val="none" w:sz="0" w:space="0" w:color="auto"/>
        <w:right w:val="none" w:sz="0" w:space="0" w:color="auto"/>
      </w:divBdr>
    </w:div>
    <w:div w:id="259915982">
      <w:bodyDiv w:val="1"/>
      <w:marLeft w:val="0"/>
      <w:marRight w:val="0"/>
      <w:marTop w:val="0"/>
      <w:marBottom w:val="0"/>
      <w:divBdr>
        <w:top w:val="none" w:sz="0" w:space="0" w:color="auto"/>
        <w:left w:val="none" w:sz="0" w:space="0" w:color="auto"/>
        <w:bottom w:val="none" w:sz="0" w:space="0" w:color="auto"/>
        <w:right w:val="none" w:sz="0" w:space="0" w:color="auto"/>
      </w:divBdr>
    </w:div>
    <w:div w:id="264459982">
      <w:bodyDiv w:val="1"/>
      <w:marLeft w:val="0"/>
      <w:marRight w:val="0"/>
      <w:marTop w:val="0"/>
      <w:marBottom w:val="0"/>
      <w:divBdr>
        <w:top w:val="none" w:sz="0" w:space="0" w:color="auto"/>
        <w:left w:val="none" w:sz="0" w:space="0" w:color="auto"/>
        <w:bottom w:val="none" w:sz="0" w:space="0" w:color="auto"/>
        <w:right w:val="none" w:sz="0" w:space="0" w:color="auto"/>
      </w:divBdr>
    </w:div>
    <w:div w:id="264702419">
      <w:bodyDiv w:val="1"/>
      <w:marLeft w:val="0"/>
      <w:marRight w:val="0"/>
      <w:marTop w:val="0"/>
      <w:marBottom w:val="0"/>
      <w:divBdr>
        <w:top w:val="none" w:sz="0" w:space="0" w:color="auto"/>
        <w:left w:val="none" w:sz="0" w:space="0" w:color="auto"/>
        <w:bottom w:val="none" w:sz="0" w:space="0" w:color="auto"/>
        <w:right w:val="none" w:sz="0" w:space="0" w:color="auto"/>
      </w:divBdr>
    </w:div>
    <w:div w:id="264771635">
      <w:bodyDiv w:val="1"/>
      <w:marLeft w:val="0"/>
      <w:marRight w:val="0"/>
      <w:marTop w:val="0"/>
      <w:marBottom w:val="0"/>
      <w:divBdr>
        <w:top w:val="none" w:sz="0" w:space="0" w:color="auto"/>
        <w:left w:val="none" w:sz="0" w:space="0" w:color="auto"/>
        <w:bottom w:val="none" w:sz="0" w:space="0" w:color="auto"/>
        <w:right w:val="none" w:sz="0" w:space="0" w:color="auto"/>
      </w:divBdr>
    </w:div>
    <w:div w:id="265039957">
      <w:bodyDiv w:val="1"/>
      <w:marLeft w:val="0"/>
      <w:marRight w:val="0"/>
      <w:marTop w:val="0"/>
      <w:marBottom w:val="0"/>
      <w:divBdr>
        <w:top w:val="none" w:sz="0" w:space="0" w:color="auto"/>
        <w:left w:val="none" w:sz="0" w:space="0" w:color="auto"/>
        <w:bottom w:val="none" w:sz="0" w:space="0" w:color="auto"/>
        <w:right w:val="none" w:sz="0" w:space="0" w:color="auto"/>
      </w:divBdr>
    </w:div>
    <w:div w:id="265774104">
      <w:bodyDiv w:val="1"/>
      <w:marLeft w:val="0"/>
      <w:marRight w:val="0"/>
      <w:marTop w:val="0"/>
      <w:marBottom w:val="0"/>
      <w:divBdr>
        <w:top w:val="none" w:sz="0" w:space="0" w:color="auto"/>
        <w:left w:val="none" w:sz="0" w:space="0" w:color="auto"/>
        <w:bottom w:val="none" w:sz="0" w:space="0" w:color="auto"/>
        <w:right w:val="none" w:sz="0" w:space="0" w:color="auto"/>
      </w:divBdr>
    </w:div>
    <w:div w:id="265887140">
      <w:bodyDiv w:val="1"/>
      <w:marLeft w:val="0"/>
      <w:marRight w:val="0"/>
      <w:marTop w:val="0"/>
      <w:marBottom w:val="0"/>
      <w:divBdr>
        <w:top w:val="none" w:sz="0" w:space="0" w:color="auto"/>
        <w:left w:val="none" w:sz="0" w:space="0" w:color="auto"/>
        <w:bottom w:val="none" w:sz="0" w:space="0" w:color="auto"/>
        <w:right w:val="none" w:sz="0" w:space="0" w:color="auto"/>
      </w:divBdr>
    </w:div>
    <w:div w:id="266475129">
      <w:bodyDiv w:val="1"/>
      <w:marLeft w:val="0"/>
      <w:marRight w:val="0"/>
      <w:marTop w:val="0"/>
      <w:marBottom w:val="0"/>
      <w:divBdr>
        <w:top w:val="none" w:sz="0" w:space="0" w:color="auto"/>
        <w:left w:val="none" w:sz="0" w:space="0" w:color="auto"/>
        <w:bottom w:val="none" w:sz="0" w:space="0" w:color="auto"/>
        <w:right w:val="none" w:sz="0" w:space="0" w:color="auto"/>
      </w:divBdr>
    </w:div>
    <w:div w:id="266691602">
      <w:bodyDiv w:val="1"/>
      <w:marLeft w:val="0"/>
      <w:marRight w:val="0"/>
      <w:marTop w:val="0"/>
      <w:marBottom w:val="0"/>
      <w:divBdr>
        <w:top w:val="none" w:sz="0" w:space="0" w:color="auto"/>
        <w:left w:val="none" w:sz="0" w:space="0" w:color="auto"/>
        <w:bottom w:val="none" w:sz="0" w:space="0" w:color="auto"/>
        <w:right w:val="none" w:sz="0" w:space="0" w:color="auto"/>
      </w:divBdr>
    </w:div>
    <w:div w:id="266890039">
      <w:bodyDiv w:val="1"/>
      <w:marLeft w:val="0"/>
      <w:marRight w:val="0"/>
      <w:marTop w:val="0"/>
      <w:marBottom w:val="0"/>
      <w:divBdr>
        <w:top w:val="none" w:sz="0" w:space="0" w:color="auto"/>
        <w:left w:val="none" w:sz="0" w:space="0" w:color="auto"/>
        <w:bottom w:val="none" w:sz="0" w:space="0" w:color="auto"/>
        <w:right w:val="none" w:sz="0" w:space="0" w:color="auto"/>
      </w:divBdr>
    </w:div>
    <w:div w:id="268197660">
      <w:bodyDiv w:val="1"/>
      <w:marLeft w:val="0"/>
      <w:marRight w:val="0"/>
      <w:marTop w:val="0"/>
      <w:marBottom w:val="0"/>
      <w:divBdr>
        <w:top w:val="none" w:sz="0" w:space="0" w:color="auto"/>
        <w:left w:val="none" w:sz="0" w:space="0" w:color="auto"/>
        <w:bottom w:val="none" w:sz="0" w:space="0" w:color="auto"/>
        <w:right w:val="none" w:sz="0" w:space="0" w:color="auto"/>
      </w:divBdr>
    </w:div>
    <w:div w:id="268316599">
      <w:bodyDiv w:val="1"/>
      <w:marLeft w:val="0"/>
      <w:marRight w:val="0"/>
      <w:marTop w:val="0"/>
      <w:marBottom w:val="0"/>
      <w:divBdr>
        <w:top w:val="none" w:sz="0" w:space="0" w:color="auto"/>
        <w:left w:val="none" w:sz="0" w:space="0" w:color="auto"/>
        <w:bottom w:val="none" w:sz="0" w:space="0" w:color="auto"/>
        <w:right w:val="none" w:sz="0" w:space="0" w:color="auto"/>
      </w:divBdr>
    </w:div>
    <w:div w:id="268509581">
      <w:bodyDiv w:val="1"/>
      <w:marLeft w:val="0"/>
      <w:marRight w:val="0"/>
      <w:marTop w:val="0"/>
      <w:marBottom w:val="0"/>
      <w:divBdr>
        <w:top w:val="none" w:sz="0" w:space="0" w:color="auto"/>
        <w:left w:val="none" w:sz="0" w:space="0" w:color="auto"/>
        <w:bottom w:val="none" w:sz="0" w:space="0" w:color="auto"/>
        <w:right w:val="none" w:sz="0" w:space="0" w:color="auto"/>
      </w:divBdr>
    </w:div>
    <w:div w:id="268634237">
      <w:bodyDiv w:val="1"/>
      <w:marLeft w:val="0"/>
      <w:marRight w:val="0"/>
      <w:marTop w:val="0"/>
      <w:marBottom w:val="0"/>
      <w:divBdr>
        <w:top w:val="none" w:sz="0" w:space="0" w:color="auto"/>
        <w:left w:val="none" w:sz="0" w:space="0" w:color="auto"/>
        <w:bottom w:val="none" w:sz="0" w:space="0" w:color="auto"/>
        <w:right w:val="none" w:sz="0" w:space="0" w:color="auto"/>
      </w:divBdr>
    </w:div>
    <w:div w:id="268658263">
      <w:bodyDiv w:val="1"/>
      <w:marLeft w:val="0"/>
      <w:marRight w:val="0"/>
      <w:marTop w:val="0"/>
      <w:marBottom w:val="0"/>
      <w:divBdr>
        <w:top w:val="none" w:sz="0" w:space="0" w:color="auto"/>
        <w:left w:val="none" w:sz="0" w:space="0" w:color="auto"/>
        <w:bottom w:val="none" w:sz="0" w:space="0" w:color="auto"/>
        <w:right w:val="none" w:sz="0" w:space="0" w:color="auto"/>
      </w:divBdr>
    </w:div>
    <w:div w:id="268895037">
      <w:bodyDiv w:val="1"/>
      <w:marLeft w:val="0"/>
      <w:marRight w:val="0"/>
      <w:marTop w:val="0"/>
      <w:marBottom w:val="0"/>
      <w:divBdr>
        <w:top w:val="none" w:sz="0" w:space="0" w:color="auto"/>
        <w:left w:val="none" w:sz="0" w:space="0" w:color="auto"/>
        <w:bottom w:val="none" w:sz="0" w:space="0" w:color="auto"/>
        <w:right w:val="none" w:sz="0" w:space="0" w:color="auto"/>
      </w:divBdr>
    </w:div>
    <w:div w:id="270019013">
      <w:bodyDiv w:val="1"/>
      <w:marLeft w:val="0"/>
      <w:marRight w:val="0"/>
      <w:marTop w:val="0"/>
      <w:marBottom w:val="0"/>
      <w:divBdr>
        <w:top w:val="none" w:sz="0" w:space="0" w:color="auto"/>
        <w:left w:val="none" w:sz="0" w:space="0" w:color="auto"/>
        <w:bottom w:val="none" w:sz="0" w:space="0" w:color="auto"/>
        <w:right w:val="none" w:sz="0" w:space="0" w:color="auto"/>
      </w:divBdr>
    </w:div>
    <w:div w:id="270552313">
      <w:bodyDiv w:val="1"/>
      <w:marLeft w:val="0"/>
      <w:marRight w:val="0"/>
      <w:marTop w:val="0"/>
      <w:marBottom w:val="0"/>
      <w:divBdr>
        <w:top w:val="none" w:sz="0" w:space="0" w:color="auto"/>
        <w:left w:val="none" w:sz="0" w:space="0" w:color="auto"/>
        <w:bottom w:val="none" w:sz="0" w:space="0" w:color="auto"/>
        <w:right w:val="none" w:sz="0" w:space="0" w:color="auto"/>
      </w:divBdr>
    </w:div>
    <w:div w:id="271131902">
      <w:bodyDiv w:val="1"/>
      <w:marLeft w:val="0"/>
      <w:marRight w:val="0"/>
      <w:marTop w:val="0"/>
      <w:marBottom w:val="0"/>
      <w:divBdr>
        <w:top w:val="none" w:sz="0" w:space="0" w:color="auto"/>
        <w:left w:val="none" w:sz="0" w:space="0" w:color="auto"/>
        <w:bottom w:val="none" w:sz="0" w:space="0" w:color="auto"/>
        <w:right w:val="none" w:sz="0" w:space="0" w:color="auto"/>
      </w:divBdr>
    </w:div>
    <w:div w:id="271406119">
      <w:bodyDiv w:val="1"/>
      <w:marLeft w:val="0"/>
      <w:marRight w:val="0"/>
      <w:marTop w:val="0"/>
      <w:marBottom w:val="0"/>
      <w:divBdr>
        <w:top w:val="none" w:sz="0" w:space="0" w:color="auto"/>
        <w:left w:val="none" w:sz="0" w:space="0" w:color="auto"/>
        <w:bottom w:val="none" w:sz="0" w:space="0" w:color="auto"/>
        <w:right w:val="none" w:sz="0" w:space="0" w:color="auto"/>
      </w:divBdr>
    </w:div>
    <w:div w:id="271934225">
      <w:bodyDiv w:val="1"/>
      <w:marLeft w:val="0"/>
      <w:marRight w:val="0"/>
      <w:marTop w:val="0"/>
      <w:marBottom w:val="0"/>
      <w:divBdr>
        <w:top w:val="none" w:sz="0" w:space="0" w:color="auto"/>
        <w:left w:val="none" w:sz="0" w:space="0" w:color="auto"/>
        <w:bottom w:val="none" w:sz="0" w:space="0" w:color="auto"/>
        <w:right w:val="none" w:sz="0" w:space="0" w:color="auto"/>
      </w:divBdr>
    </w:div>
    <w:div w:id="275720288">
      <w:bodyDiv w:val="1"/>
      <w:marLeft w:val="0"/>
      <w:marRight w:val="0"/>
      <w:marTop w:val="0"/>
      <w:marBottom w:val="0"/>
      <w:divBdr>
        <w:top w:val="none" w:sz="0" w:space="0" w:color="auto"/>
        <w:left w:val="none" w:sz="0" w:space="0" w:color="auto"/>
        <w:bottom w:val="none" w:sz="0" w:space="0" w:color="auto"/>
        <w:right w:val="none" w:sz="0" w:space="0" w:color="auto"/>
      </w:divBdr>
    </w:div>
    <w:div w:id="275841537">
      <w:bodyDiv w:val="1"/>
      <w:marLeft w:val="0"/>
      <w:marRight w:val="0"/>
      <w:marTop w:val="0"/>
      <w:marBottom w:val="0"/>
      <w:divBdr>
        <w:top w:val="none" w:sz="0" w:space="0" w:color="auto"/>
        <w:left w:val="none" w:sz="0" w:space="0" w:color="auto"/>
        <w:bottom w:val="none" w:sz="0" w:space="0" w:color="auto"/>
        <w:right w:val="none" w:sz="0" w:space="0" w:color="auto"/>
      </w:divBdr>
    </w:div>
    <w:div w:id="276066343">
      <w:bodyDiv w:val="1"/>
      <w:marLeft w:val="0"/>
      <w:marRight w:val="0"/>
      <w:marTop w:val="0"/>
      <w:marBottom w:val="0"/>
      <w:divBdr>
        <w:top w:val="none" w:sz="0" w:space="0" w:color="auto"/>
        <w:left w:val="none" w:sz="0" w:space="0" w:color="auto"/>
        <w:bottom w:val="none" w:sz="0" w:space="0" w:color="auto"/>
        <w:right w:val="none" w:sz="0" w:space="0" w:color="auto"/>
      </w:divBdr>
    </w:div>
    <w:div w:id="277029911">
      <w:bodyDiv w:val="1"/>
      <w:marLeft w:val="0"/>
      <w:marRight w:val="0"/>
      <w:marTop w:val="0"/>
      <w:marBottom w:val="0"/>
      <w:divBdr>
        <w:top w:val="none" w:sz="0" w:space="0" w:color="auto"/>
        <w:left w:val="none" w:sz="0" w:space="0" w:color="auto"/>
        <w:bottom w:val="none" w:sz="0" w:space="0" w:color="auto"/>
        <w:right w:val="none" w:sz="0" w:space="0" w:color="auto"/>
      </w:divBdr>
    </w:div>
    <w:div w:id="278029572">
      <w:bodyDiv w:val="1"/>
      <w:marLeft w:val="0"/>
      <w:marRight w:val="0"/>
      <w:marTop w:val="0"/>
      <w:marBottom w:val="0"/>
      <w:divBdr>
        <w:top w:val="none" w:sz="0" w:space="0" w:color="auto"/>
        <w:left w:val="none" w:sz="0" w:space="0" w:color="auto"/>
        <w:bottom w:val="none" w:sz="0" w:space="0" w:color="auto"/>
        <w:right w:val="none" w:sz="0" w:space="0" w:color="auto"/>
      </w:divBdr>
    </w:div>
    <w:div w:id="279840068">
      <w:bodyDiv w:val="1"/>
      <w:marLeft w:val="0"/>
      <w:marRight w:val="0"/>
      <w:marTop w:val="0"/>
      <w:marBottom w:val="0"/>
      <w:divBdr>
        <w:top w:val="none" w:sz="0" w:space="0" w:color="auto"/>
        <w:left w:val="none" w:sz="0" w:space="0" w:color="auto"/>
        <w:bottom w:val="none" w:sz="0" w:space="0" w:color="auto"/>
        <w:right w:val="none" w:sz="0" w:space="0" w:color="auto"/>
      </w:divBdr>
    </w:div>
    <w:div w:id="281150667">
      <w:bodyDiv w:val="1"/>
      <w:marLeft w:val="0"/>
      <w:marRight w:val="0"/>
      <w:marTop w:val="0"/>
      <w:marBottom w:val="0"/>
      <w:divBdr>
        <w:top w:val="none" w:sz="0" w:space="0" w:color="auto"/>
        <w:left w:val="none" w:sz="0" w:space="0" w:color="auto"/>
        <w:bottom w:val="none" w:sz="0" w:space="0" w:color="auto"/>
        <w:right w:val="none" w:sz="0" w:space="0" w:color="auto"/>
      </w:divBdr>
    </w:div>
    <w:div w:id="283005148">
      <w:bodyDiv w:val="1"/>
      <w:marLeft w:val="0"/>
      <w:marRight w:val="0"/>
      <w:marTop w:val="0"/>
      <w:marBottom w:val="0"/>
      <w:divBdr>
        <w:top w:val="none" w:sz="0" w:space="0" w:color="auto"/>
        <w:left w:val="none" w:sz="0" w:space="0" w:color="auto"/>
        <w:bottom w:val="none" w:sz="0" w:space="0" w:color="auto"/>
        <w:right w:val="none" w:sz="0" w:space="0" w:color="auto"/>
      </w:divBdr>
    </w:div>
    <w:div w:id="283462833">
      <w:bodyDiv w:val="1"/>
      <w:marLeft w:val="0"/>
      <w:marRight w:val="0"/>
      <w:marTop w:val="0"/>
      <w:marBottom w:val="0"/>
      <w:divBdr>
        <w:top w:val="none" w:sz="0" w:space="0" w:color="auto"/>
        <w:left w:val="none" w:sz="0" w:space="0" w:color="auto"/>
        <w:bottom w:val="none" w:sz="0" w:space="0" w:color="auto"/>
        <w:right w:val="none" w:sz="0" w:space="0" w:color="auto"/>
      </w:divBdr>
    </w:div>
    <w:div w:id="284699356">
      <w:bodyDiv w:val="1"/>
      <w:marLeft w:val="0"/>
      <w:marRight w:val="0"/>
      <w:marTop w:val="0"/>
      <w:marBottom w:val="0"/>
      <w:divBdr>
        <w:top w:val="none" w:sz="0" w:space="0" w:color="auto"/>
        <w:left w:val="none" w:sz="0" w:space="0" w:color="auto"/>
        <w:bottom w:val="none" w:sz="0" w:space="0" w:color="auto"/>
        <w:right w:val="none" w:sz="0" w:space="0" w:color="auto"/>
      </w:divBdr>
    </w:div>
    <w:div w:id="284966107">
      <w:bodyDiv w:val="1"/>
      <w:marLeft w:val="0"/>
      <w:marRight w:val="0"/>
      <w:marTop w:val="0"/>
      <w:marBottom w:val="0"/>
      <w:divBdr>
        <w:top w:val="none" w:sz="0" w:space="0" w:color="auto"/>
        <w:left w:val="none" w:sz="0" w:space="0" w:color="auto"/>
        <w:bottom w:val="none" w:sz="0" w:space="0" w:color="auto"/>
        <w:right w:val="none" w:sz="0" w:space="0" w:color="auto"/>
      </w:divBdr>
    </w:div>
    <w:div w:id="285083448">
      <w:bodyDiv w:val="1"/>
      <w:marLeft w:val="0"/>
      <w:marRight w:val="0"/>
      <w:marTop w:val="0"/>
      <w:marBottom w:val="0"/>
      <w:divBdr>
        <w:top w:val="none" w:sz="0" w:space="0" w:color="auto"/>
        <w:left w:val="none" w:sz="0" w:space="0" w:color="auto"/>
        <w:bottom w:val="none" w:sz="0" w:space="0" w:color="auto"/>
        <w:right w:val="none" w:sz="0" w:space="0" w:color="auto"/>
      </w:divBdr>
    </w:div>
    <w:div w:id="286199739">
      <w:bodyDiv w:val="1"/>
      <w:marLeft w:val="0"/>
      <w:marRight w:val="0"/>
      <w:marTop w:val="0"/>
      <w:marBottom w:val="0"/>
      <w:divBdr>
        <w:top w:val="none" w:sz="0" w:space="0" w:color="auto"/>
        <w:left w:val="none" w:sz="0" w:space="0" w:color="auto"/>
        <w:bottom w:val="none" w:sz="0" w:space="0" w:color="auto"/>
        <w:right w:val="none" w:sz="0" w:space="0" w:color="auto"/>
      </w:divBdr>
    </w:div>
    <w:div w:id="286280853">
      <w:bodyDiv w:val="1"/>
      <w:marLeft w:val="0"/>
      <w:marRight w:val="0"/>
      <w:marTop w:val="0"/>
      <w:marBottom w:val="0"/>
      <w:divBdr>
        <w:top w:val="none" w:sz="0" w:space="0" w:color="auto"/>
        <w:left w:val="none" w:sz="0" w:space="0" w:color="auto"/>
        <w:bottom w:val="none" w:sz="0" w:space="0" w:color="auto"/>
        <w:right w:val="none" w:sz="0" w:space="0" w:color="auto"/>
      </w:divBdr>
    </w:div>
    <w:div w:id="287048807">
      <w:bodyDiv w:val="1"/>
      <w:marLeft w:val="0"/>
      <w:marRight w:val="0"/>
      <w:marTop w:val="0"/>
      <w:marBottom w:val="0"/>
      <w:divBdr>
        <w:top w:val="none" w:sz="0" w:space="0" w:color="auto"/>
        <w:left w:val="none" w:sz="0" w:space="0" w:color="auto"/>
        <w:bottom w:val="none" w:sz="0" w:space="0" w:color="auto"/>
        <w:right w:val="none" w:sz="0" w:space="0" w:color="auto"/>
      </w:divBdr>
    </w:div>
    <w:div w:id="288055088">
      <w:bodyDiv w:val="1"/>
      <w:marLeft w:val="0"/>
      <w:marRight w:val="0"/>
      <w:marTop w:val="0"/>
      <w:marBottom w:val="0"/>
      <w:divBdr>
        <w:top w:val="none" w:sz="0" w:space="0" w:color="auto"/>
        <w:left w:val="none" w:sz="0" w:space="0" w:color="auto"/>
        <w:bottom w:val="none" w:sz="0" w:space="0" w:color="auto"/>
        <w:right w:val="none" w:sz="0" w:space="0" w:color="auto"/>
      </w:divBdr>
    </w:div>
    <w:div w:id="288173221">
      <w:bodyDiv w:val="1"/>
      <w:marLeft w:val="0"/>
      <w:marRight w:val="0"/>
      <w:marTop w:val="0"/>
      <w:marBottom w:val="0"/>
      <w:divBdr>
        <w:top w:val="none" w:sz="0" w:space="0" w:color="auto"/>
        <w:left w:val="none" w:sz="0" w:space="0" w:color="auto"/>
        <w:bottom w:val="none" w:sz="0" w:space="0" w:color="auto"/>
        <w:right w:val="none" w:sz="0" w:space="0" w:color="auto"/>
      </w:divBdr>
    </w:div>
    <w:div w:id="289747252">
      <w:bodyDiv w:val="1"/>
      <w:marLeft w:val="0"/>
      <w:marRight w:val="0"/>
      <w:marTop w:val="0"/>
      <w:marBottom w:val="0"/>
      <w:divBdr>
        <w:top w:val="none" w:sz="0" w:space="0" w:color="auto"/>
        <w:left w:val="none" w:sz="0" w:space="0" w:color="auto"/>
        <w:bottom w:val="none" w:sz="0" w:space="0" w:color="auto"/>
        <w:right w:val="none" w:sz="0" w:space="0" w:color="auto"/>
      </w:divBdr>
    </w:div>
    <w:div w:id="290215346">
      <w:bodyDiv w:val="1"/>
      <w:marLeft w:val="0"/>
      <w:marRight w:val="0"/>
      <w:marTop w:val="0"/>
      <w:marBottom w:val="0"/>
      <w:divBdr>
        <w:top w:val="none" w:sz="0" w:space="0" w:color="auto"/>
        <w:left w:val="none" w:sz="0" w:space="0" w:color="auto"/>
        <w:bottom w:val="none" w:sz="0" w:space="0" w:color="auto"/>
        <w:right w:val="none" w:sz="0" w:space="0" w:color="auto"/>
      </w:divBdr>
    </w:div>
    <w:div w:id="292753546">
      <w:bodyDiv w:val="1"/>
      <w:marLeft w:val="0"/>
      <w:marRight w:val="0"/>
      <w:marTop w:val="0"/>
      <w:marBottom w:val="0"/>
      <w:divBdr>
        <w:top w:val="none" w:sz="0" w:space="0" w:color="auto"/>
        <w:left w:val="none" w:sz="0" w:space="0" w:color="auto"/>
        <w:bottom w:val="none" w:sz="0" w:space="0" w:color="auto"/>
        <w:right w:val="none" w:sz="0" w:space="0" w:color="auto"/>
      </w:divBdr>
    </w:div>
    <w:div w:id="292758193">
      <w:bodyDiv w:val="1"/>
      <w:marLeft w:val="0"/>
      <w:marRight w:val="0"/>
      <w:marTop w:val="0"/>
      <w:marBottom w:val="0"/>
      <w:divBdr>
        <w:top w:val="none" w:sz="0" w:space="0" w:color="auto"/>
        <w:left w:val="none" w:sz="0" w:space="0" w:color="auto"/>
        <w:bottom w:val="none" w:sz="0" w:space="0" w:color="auto"/>
        <w:right w:val="none" w:sz="0" w:space="0" w:color="auto"/>
      </w:divBdr>
    </w:div>
    <w:div w:id="292954023">
      <w:bodyDiv w:val="1"/>
      <w:marLeft w:val="0"/>
      <w:marRight w:val="0"/>
      <w:marTop w:val="0"/>
      <w:marBottom w:val="0"/>
      <w:divBdr>
        <w:top w:val="none" w:sz="0" w:space="0" w:color="auto"/>
        <w:left w:val="none" w:sz="0" w:space="0" w:color="auto"/>
        <w:bottom w:val="none" w:sz="0" w:space="0" w:color="auto"/>
        <w:right w:val="none" w:sz="0" w:space="0" w:color="auto"/>
      </w:divBdr>
    </w:div>
    <w:div w:id="293023936">
      <w:bodyDiv w:val="1"/>
      <w:marLeft w:val="0"/>
      <w:marRight w:val="0"/>
      <w:marTop w:val="0"/>
      <w:marBottom w:val="0"/>
      <w:divBdr>
        <w:top w:val="none" w:sz="0" w:space="0" w:color="auto"/>
        <w:left w:val="none" w:sz="0" w:space="0" w:color="auto"/>
        <w:bottom w:val="none" w:sz="0" w:space="0" w:color="auto"/>
        <w:right w:val="none" w:sz="0" w:space="0" w:color="auto"/>
      </w:divBdr>
    </w:div>
    <w:div w:id="293369057">
      <w:bodyDiv w:val="1"/>
      <w:marLeft w:val="0"/>
      <w:marRight w:val="0"/>
      <w:marTop w:val="0"/>
      <w:marBottom w:val="0"/>
      <w:divBdr>
        <w:top w:val="none" w:sz="0" w:space="0" w:color="auto"/>
        <w:left w:val="none" w:sz="0" w:space="0" w:color="auto"/>
        <w:bottom w:val="none" w:sz="0" w:space="0" w:color="auto"/>
        <w:right w:val="none" w:sz="0" w:space="0" w:color="auto"/>
      </w:divBdr>
    </w:div>
    <w:div w:id="293799945">
      <w:bodyDiv w:val="1"/>
      <w:marLeft w:val="0"/>
      <w:marRight w:val="0"/>
      <w:marTop w:val="0"/>
      <w:marBottom w:val="0"/>
      <w:divBdr>
        <w:top w:val="none" w:sz="0" w:space="0" w:color="auto"/>
        <w:left w:val="none" w:sz="0" w:space="0" w:color="auto"/>
        <w:bottom w:val="none" w:sz="0" w:space="0" w:color="auto"/>
        <w:right w:val="none" w:sz="0" w:space="0" w:color="auto"/>
      </w:divBdr>
    </w:div>
    <w:div w:id="294145154">
      <w:bodyDiv w:val="1"/>
      <w:marLeft w:val="0"/>
      <w:marRight w:val="0"/>
      <w:marTop w:val="0"/>
      <w:marBottom w:val="0"/>
      <w:divBdr>
        <w:top w:val="none" w:sz="0" w:space="0" w:color="auto"/>
        <w:left w:val="none" w:sz="0" w:space="0" w:color="auto"/>
        <w:bottom w:val="none" w:sz="0" w:space="0" w:color="auto"/>
        <w:right w:val="none" w:sz="0" w:space="0" w:color="auto"/>
      </w:divBdr>
    </w:div>
    <w:div w:id="295188520">
      <w:bodyDiv w:val="1"/>
      <w:marLeft w:val="0"/>
      <w:marRight w:val="0"/>
      <w:marTop w:val="0"/>
      <w:marBottom w:val="0"/>
      <w:divBdr>
        <w:top w:val="none" w:sz="0" w:space="0" w:color="auto"/>
        <w:left w:val="none" w:sz="0" w:space="0" w:color="auto"/>
        <w:bottom w:val="none" w:sz="0" w:space="0" w:color="auto"/>
        <w:right w:val="none" w:sz="0" w:space="0" w:color="auto"/>
      </w:divBdr>
    </w:div>
    <w:div w:id="295334805">
      <w:bodyDiv w:val="1"/>
      <w:marLeft w:val="0"/>
      <w:marRight w:val="0"/>
      <w:marTop w:val="0"/>
      <w:marBottom w:val="0"/>
      <w:divBdr>
        <w:top w:val="none" w:sz="0" w:space="0" w:color="auto"/>
        <w:left w:val="none" w:sz="0" w:space="0" w:color="auto"/>
        <w:bottom w:val="none" w:sz="0" w:space="0" w:color="auto"/>
        <w:right w:val="none" w:sz="0" w:space="0" w:color="auto"/>
      </w:divBdr>
    </w:div>
    <w:div w:id="295378368">
      <w:bodyDiv w:val="1"/>
      <w:marLeft w:val="0"/>
      <w:marRight w:val="0"/>
      <w:marTop w:val="0"/>
      <w:marBottom w:val="0"/>
      <w:divBdr>
        <w:top w:val="none" w:sz="0" w:space="0" w:color="auto"/>
        <w:left w:val="none" w:sz="0" w:space="0" w:color="auto"/>
        <w:bottom w:val="none" w:sz="0" w:space="0" w:color="auto"/>
        <w:right w:val="none" w:sz="0" w:space="0" w:color="auto"/>
      </w:divBdr>
    </w:div>
    <w:div w:id="296255283">
      <w:bodyDiv w:val="1"/>
      <w:marLeft w:val="0"/>
      <w:marRight w:val="0"/>
      <w:marTop w:val="0"/>
      <w:marBottom w:val="0"/>
      <w:divBdr>
        <w:top w:val="none" w:sz="0" w:space="0" w:color="auto"/>
        <w:left w:val="none" w:sz="0" w:space="0" w:color="auto"/>
        <w:bottom w:val="none" w:sz="0" w:space="0" w:color="auto"/>
        <w:right w:val="none" w:sz="0" w:space="0" w:color="auto"/>
      </w:divBdr>
    </w:div>
    <w:div w:id="296379062">
      <w:bodyDiv w:val="1"/>
      <w:marLeft w:val="0"/>
      <w:marRight w:val="0"/>
      <w:marTop w:val="0"/>
      <w:marBottom w:val="0"/>
      <w:divBdr>
        <w:top w:val="none" w:sz="0" w:space="0" w:color="auto"/>
        <w:left w:val="none" w:sz="0" w:space="0" w:color="auto"/>
        <w:bottom w:val="none" w:sz="0" w:space="0" w:color="auto"/>
        <w:right w:val="none" w:sz="0" w:space="0" w:color="auto"/>
      </w:divBdr>
    </w:div>
    <w:div w:id="297226030">
      <w:bodyDiv w:val="1"/>
      <w:marLeft w:val="0"/>
      <w:marRight w:val="0"/>
      <w:marTop w:val="0"/>
      <w:marBottom w:val="0"/>
      <w:divBdr>
        <w:top w:val="none" w:sz="0" w:space="0" w:color="auto"/>
        <w:left w:val="none" w:sz="0" w:space="0" w:color="auto"/>
        <w:bottom w:val="none" w:sz="0" w:space="0" w:color="auto"/>
        <w:right w:val="none" w:sz="0" w:space="0" w:color="auto"/>
      </w:divBdr>
    </w:div>
    <w:div w:id="297533744">
      <w:bodyDiv w:val="1"/>
      <w:marLeft w:val="0"/>
      <w:marRight w:val="0"/>
      <w:marTop w:val="0"/>
      <w:marBottom w:val="0"/>
      <w:divBdr>
        <w:top w:val="none" w:sz="0" w:space="0" w:color="auto"/>
        <w:left w:val="none" w:sz="0" w:space="0" w:color="auto"/>
        <w:bottom w:val="none" w:sz="0" w:space="0" w:color="auto"/>
        <w:right w:val="none" w:sz="0" w:space="0" w:color="auto"/>
      </w:divBdr>
    </w:div>
    <w:div w:id="297807862">
      <w:bodyDiv w:val="1"/>
      <w:marLeft w:val="0"/>
      <w:marRight w:val="0"/>
      <w:marTop w:val="0"/>
      <w:marBottom w:val="0"/>
      <w:divBdr>
        <w:top w:val="none" w:sz="0" w:space="0" w:color="auto"/>
        <w:left w:val="none" w:sz="0" w:space="0" w:color="auto"/>
        <w:bottom w:val="none" w:sz="0" w:space="0" w:color="auto"/>
        <w:right w:val="none" w:sz="0" w:space="0" w:color="auto"/>
      </w:divBdr>
    </w:div>
    <w:div w:id="298653990">
      <w:bodyDiv w:val="1"/>
      <w:marLeft w:val="0"/>
      <w:marRight w:val="0"/>
      <w:marTop w:val="0"/>
      <w:marBottom w:val="0"/>
      <w:divBdr>
        <w:top w:val="none" w:sz="0" w:space="0" w:color="auto"/>
        <w:left w:val="none" w:sz="0" w:space="0" w:color="auto"/>
        <w:bottom w:val="none" w:sz="0" w:space="0" w:color="auto"/>
        <w:right w:val="none" w:sz="0" w:space="0" w:color="auto"/>
      </w:divBdr>
    </w:div>
    <w:div w:id="299072605">
      <w:bodyDiv w:val="1"/>
      <w:marLeft w:val="0"/>
      <w:marRight w:val="0"/>
      <w:marTop w:val="0"/>
      <w:marBottom w:val="0"/>
      <w:divBdr>
        <w:top w:val="none" w:sz="0" w:space="0" w:color="auto"/>
        <w:left w:val="none" w:sz="0" w:space="0" w:color="auto"/>
        <w:bottom w:val="none" w:sz="0" w:space="0" w:color="auto"/>
        <w:right w:val="none" w:sz="0" w:space="0" w:color="auto"/>
      </w:divBdr>
    </w:div>
    <w:div w:id="301204109">
      <w:bodyDiv w:val="1"/>
      <w:marLeft w:val="0"/>
      <w:marRight w:val="0"/>
      <w:marTop w:val="0"/>
      <w:marBottom w:val="0"/>
      <w:divBdr>
        <w:top w:val="none" w:sz="0" w:space="0" w:color="auto"/>
        <w:left w:val="none" w:sz="0" w:space="0" w:color="auto"/>
        <w:bottom w:val="none" w:sz="0" w:space="0" w:color="auto"/>
        <w:right w:val="none" w:sz="0" w:space="0" w:color="auto"/>
      </w:divBdr>
    </w:div>
    <w:div w:id="301735462">
      <w:bodyDiv w:val="1"/>
      <w:marLeft w:val="0"/>
      <w:marRight w:val="0"/>
      <w:marTop w:val="0"/>
      <w:marBottom w:val="0"/>
      <w:divBdr>
        <w:top w:val="none" w:sz="0" w:space="0" w:color="auto"/>
        <w:left w:val="none" w:sz="0" w:space="0" w:color="auto"/>
        <w:bottom w:val="none" w:sz="0" w:space="0" w:color="auto"/>
        <w:right w:val="none" w:sz="0" w:space="0" w:color="auto"/>
      </w:divBdr>
    </w:div>
    <w:div w:id="303387493">
      <w:bodyDiv w:val="1"/>
      <w:marLeft w:val="0"/>
      <w:marRight w:val="0"/>
      <w:marTop w:val="0"/>
      <w:marBottom w:val="0"/>
      <w:divBdr>
        <w:top w:val="none" w:sz="0" w:space="0" w:color="auto"/>
        <w:left w:val="none" w:sz="0" w:space="0" w:color="auto"/>
        <w:bottom w:val="none" w:sz="0" w:space="0" w:color="auto"/>
        <w:right w:val="none" w:sz="0" w:space="0" w:color="auto"/>
      </w:divBdr>
    </w:div>
    <w:div w:id="303707482">
      <w:bodyDiv w:val="1"/>
      <w:marLeft w:val="0"/>
      <w:marRight w:val="0"/>
      <w:marTop w:val="0"/>
      <w:marBottom w:val="0"/>
      <w:divBdr>
        <w:top w:val="none" w:sz="0" w:space="0" w:color="auto"/>
        <w:left w:val="none" w:sz="0" w:space="0" w:color="auto"/>
        <w:bottom w:val="none" w:sz="0" w:space="0" w:color="auto"/>
        <w:right w:val="none" w:sz="0" w:space="0" w:color="auto"/>
      </w:divBdr>
    </w:div>
    <w:div w:id="304504122">
      <w:bodyDiv w:val="1"/>
      <w:marLeft w:val="0"/>
      <w:marRight w:val="0"/>
      <w:marTop w:val="0"/>
      <w:marBottom w:val="0"/>
      <w:divBdr>
        <w:top w:val="none" w:sz="0" w:space="0" w:color="auto"/>
        <w:left w:val="none" w:sz="0" w:space="0" w:color="auto"/>
        <w:bottom w:val="none" w:sz="0" w:space="0" w:color="auto"/>
        <w:right w:val="none" w:sz="0" w:space="0" w:color="auto"/>
      </w:divBdr>
    </w:div>
    <w:div w:id="304631141">
      <w:bodyDiv w:val="1"/>
      <w:marLeft w:val="0"/>
      <w:marRight w:val="0"/>
      <w:marTop w:val="0"/>
      <w:marBottom w:val="0"/>
      <w:divBdr>
        <w:top w:val="none" w:sz="0" w:space="0" w:color="auto"/>
        <w:left w:val="none" w:sz="0" w:space="0" w:color="auto"/>
        <w:bottom w:val="none" w:sz="0" w:space="0" w:color="auto"/>
        <w:right w:val="none" w:sz="0" w:space="0" w:color="auto"/>
      </w:divBdr>
    </w:div>
    <w:div w:id="305664232">
      <w:bodyDiv w:val="1"/>
      <w:marLeft w:val="0"/>
      <w:marRight w:val="0"/>
      <w:marTop w:val="0"/>
      <w:marBottom w:val="0"/>
      <w:divBdr>
        <w:top w:val="none" w:sz="0" w:space="0" w:color="auto"/>
        <w:left w:val="none" w:sz="0" w:space="0" w:color="auto"/>
        <w:bottom w:val="none" w:sz="0" w:space="0" w:color="auto"/>
        <w:right w:val="none" w:sz="0" w:space="0" w:color="auto"/>
      </w:divBdr>
    </w:div>
    <w:div w:id="306055346">
      <w:bodyDiv w:val="1"/>
      <w:marLeft w:val="0"/>
      <w:marRight w:val="0"/>
      <w:marTop w:val="0"/>
      <w:marBottom w:val="0"/>
      <w:divBdr>
        <w:top w:val="none" w:sz="0" w:space="0" w:color="auto"/>
        <w:left w:val="none" w:sz="0" w:space="0" w:color="auto"/>
        <w:bottom w:val="none" w:sz="0" w:space="0" w:color="auto"/>
        <w:right w:val="none" w:sz="0" w:space="0" w:color="auto"/>
      </w:divBdr>
    </w:div>
    <w:div w:id="306474543">
      <w:bodyDiv w:val="1"/>
      <w:marLeft w:val="0"/>
      <w:marRight w:val="0"/>
      <w:marTop w:val="0"/>
      <w:marBottom w:val="0"/>
      <w:divBdr>
        <w:top w:val="none" w:sz="0" w:space="0" w:color="auto"/>
        <w:left w:val="none" w:sz="0" w:space="0" w:color="auto"/>
        <w:bottom w:val="none" w:sz="0" w:space="0" w:color="auto"/>
        <w:right w:val="none" w:sz="0" w:space="0" w:color="auto"/>
      </w:divBdr>
    </w:div>
    <w:div w:id="307059334">
      <w:bodyDiv w:val="1"/>
      <w:marLeft w:val="0"/>
      <w:marRight w:val="0"/>
      <w:marTop w:val="0"/>
      <w:marBottom w:val="0"/>
      <w:divBdr>
        <w:top w:val="none" w:sz="0" w:space="0" w:color="auto"/>
        <w:left w:val="none" w:sz="0" w:space="0" w:color="auto"/>
        <w:bottom w:val="none" w:sz="0" w:space="0" w:color="auto"/>
        <w:right w:val="none" w:sz="0" w:space="0" w:color="auto"/>
      </w:divBdr>
    </w:div>
    <w:div w:id="308561484">
      <w:bodyDiv w:val="1"/>
      <w:marLeft w:val="0"/>
      <w:marRight w:val="0"/>
      <w:marTop w:val="0"/>
      <w:marBottom w:val="0"/>
      <w:divBdr>
        <w:top w:val="none" w:sz="0" w:space="0" w:color="auto"/>
        <w:left w:val="none" w:sz="0" w:space="0" w:color="auto"/>
        <w:bottom w:val="none" w:sz="0" w:space="0" w:color="auto"/>
        <w:right w:val="none" w:sz="0" w:space="0" w:color="auto"/>
      </w:divBdr>
    </w:div>
    <w:div w:id="308901239">
      <w:bodyDiv w:val="1"/>
      <w:marLeft w:val="0"/>
      <w:marRight w:val="0"/>
      <w:marTop w:val="0"/>
      <w:marBottom w:val="0"/>
      <w:divBdr>
        <w:top w:val="none" w:sz="0" w:space="0" w:color="auto"/>
        <w:left w:val="none" w:sz="0" w:space="0" w:color="auto"/>
        <w:bottom w:val="none" w:sz="0" w:space="0" w:color="auto"/>
        <w:right w:val="none" w:sz="0" w:space="0" w:color="auto"/>
      </w:divBdr>
    </w:div>
    <w:div w:id="311184270">
      <w:bodyDiv w:val="1"/>
      <w:marLeft w:val="0"/>
      <w:marRight w:val="0"/>
      <w:marTop w:val="0"/>
      <w:marBottom w:val="0"/>
      <w:divBdr>
        <w:top w:val="none" w:sz="0" w:space="0" w:color="auto"/>
        <w:left w:val="none" w:sz="0" w:space="0" w:color="auto"/>
        <w:bottom w:val="none" w:sz="0" w:space="0" w:color="auto"/>
        <w:right w:val="none" w:sz="0" w:space="0" w:color="auto"/>
      </w:divBdr>
    </w:div>
    <w:div w:id="311520430">
      <w:bodyDiv w:val="1"/>
      <w:marLeft w:val="0"/>
      <w:marRight w:val="0"/>
      <w:marTop w:val="0"/>
      <w:marBottom w:val="0"/>
      <w:divBdr>
        <w:top w:val="none" w:sz="0" w:space="0" w:color="auto"/>
        <w:left w:val="none" w:sz="0" w:space="0" w:color="auto"/>
        <w:bottom w:val="none" w:sz="0" w:space="0" w:color="auto"/>
        <w:right w:val="none" w:sz="0" w:space="0" w:color="auto"/>
      </w:divBdr>
    </w:div>
    <w:div w:id="312031695">
      <w:bodyDiv w:val="1"/>
      <w:marLeft w:val="0"/>
      <w:marRight w:val="0"/>
      <w:marTop w:val="0"/>
      <w:marBottom w:val="0"/>
      <w:divBdr>
        <w:top w:val="none" w:sz="0" w:space="0" w:color="auto"/>
        <w:left w:val="none" w:sz="0" w:space="0" w:color="auto"/>
        <w:bottom w:val="none" w:sz="0" w:space="0" w:color="auto"/>
        <w:right w:val="none" w:sz="0" w:space="0" w:color="auto"/>
      </w:divBdr>
    </w:div>
    <w:div w:id="312561116">
      <w:bodyDiv w:val="1"/>
      <w:marLeft w:val="0"/>
      <w:marRight w:val="0"/>
      <w:marTop w:val="0"/>
      <w:marBottom w:val="0"/>
      <w:divBdr>
        <w:top w:val="none" w:sz="0" w:space="0" w:color="auto"/>
        <w:left w:val="none" w:sz="0" w:space="0" w:color="auto"/>
        <w:bottom w:val="none" w:sz="0" w:space="0" w:color="auto"/>
        <w:right w:val="none" w:sz="0" w:space="0" w:color="auto"/>
      </w:divBdr>
    </w:div>
    <w:div w:id="312681691">
      <w:bodyDiv w:val="1"/>
      <w:marLeft w:val="0"/>
      <w:marRight w:val="0"/>
      <w:marTop w:val="0"/>
      <w:marBottom w:val="0"/>
      <w:divBdr>
        <w:top w:val="none" w:sz="0" w:space="0" w:color="auto"/>
        <w:left w:val="none" w:sz="0" w:space="0" w:color="auto"/>
        <w:bottom w:val="none" w:sz="0" w:space="0" w:color="auto"/>
        <w:right w:val="none" w:sz="0" w:space="0" w:color="auto"/>
      </w:divBdr>
    </w:div>
    <w:div w:id="314988814">
      <w:bodyDiv w:val="1"/>
      <w:marLeft w:val="0"/>
      <w:marRight w:val="0"/>
      <w:marTop w:val="0"/>
      <w:marBottom w:val="0"/>
      <w:divBdr>
        <w:top w:val="none" w:sz="0" w:space="0" w:color="auto"/>
        <w:left w:val="none" w:sz="0" w:space="0" w:color="auto"/>
        <w:bottom w:val="none" w:sz="0" w:space="0" w:color="auto"/>
        <w:right w:val="none" w:sz="0" w:space="0" w:color="auto"/>
      </w:divBdr>
    </w:div>
    <w:div w:id="314995346">
      <w:bodyDiv w:val="1"/>
      <w:marLeft w:val="0"/>
      <w:marRight w:val="0"/>
      <w:marTop w:val="0"/>
      <w:marBottom w:val="0"/>
      <w:divBdr>
        <w:top w:val="none" w:sz="0" w:space="0" w:color="auto"/>
        <w:left w:val="none" w:sz="0" w:space="0" w:color="auto"/>
        <w:bottom w:val="none" w:sz="0" w:space="0" w:color="auto"/>
        <w:right w:val="none" w:sz="0" w:space="0" w:color="auto"/>
      </w:divBdr>
    </w:div>
    <w:div w:id="315840172">
      <w:bodyDiv w:val="1"/>
      <w:marLeft w:val="0"/>
      <w:marRight w:val="0"/>
      <w:marTop w:val="0"/>
      <w:marBottom w:val="0"/>
      <w:divBdr>
        <w:top w:val="none" w:sz="0" w:space="0" w:color="auto"/>
        <w:left w:val="none" w:sz="0" w:space="0" w:color="auto"/>
        <w:bottom w:val="none" w:sz="0" w:space="0" w:color="auto"/>
        <w:right w:val="none" w:sz="0" w:space="0" w:color="auto"/>
      </w:divBdr>
    </w:div>
    <w:div w:id="316956002">
      <w:bodyDiv w:val="1"/>
      <w:marLeft w:val="0"/>
      <w:marRight w:val="0"/>
      <w:marTop w:val="0"/>
      <w:marBottom w:val="0"/>
      <w:divBdr>
        <w:top w:val="none" w:sz="0" w:space="0" w:color="auto"/>
        <w:left w:val="none" w:sz="0" w:space="0" w:color="auto"/>
        <w:bottom w:val="none" w:sz="0" w:space="0" w:color="auto"/>
        <w:right w:val="none" w:sz="0" w:space="0" w:color="auto"/>
      </w:divBdr>
    </w:div>
    <w:div w:id="318506917">
      <w:bodyDiv w:val="1"/>
      <w:marLeft w:val="0"/>
      <w:marRight w:val="0"/>
      <w:marTop w:val="0"/>
      <w:marBottom w:val="0"/>
      <w:divBdr>
        <w:top w:val="none" w:sz="0" w:space="0" w:color="auto"/>
        <w:left w:val="none" w:sz="0" w:space="0" w:color="auto"/>
        <w:bottom w:val="none" w:sz="0" w:space="0" w:color="auto"/>
        <w:right w:val="none" w:sz="0" w:space="0" w:color="auto"/>
      </w:divBdr>
    </w:div>
    <w:div w:id="320428870">
      <w:bodyDiv w:val="1"/>
      <w:marLeft w:val="0"/>
      <w:marRight w:val="0"/>
      <w:marTop w:val="0"/>
      <w:marBottom w:val="0"/>
      <w:divBdr>
        <w:top w:val="none" w:sz="0" w:space="0" w:color="auto"/>
        <w:left w:val="none" w:sz="0" w:space="0" w:color="auto"/>
        <w:bottom w:val="none" w:sz="0" w:space="0" w:color="auto"/>
        <w:right w:val="none" w:sz="0" w:space="0" w:color="auto"/>
      </w:divBdr>
    </w:div>
    <w:div w:id="320619900">
      <w:bodyDiv w:val="1"/>
      <w:marLeft w:val="0"/>
      <w:marRight w:val="0"/>
      <w:marTop w:val="0"/>
      <w:marBottom w:val="0"/>
      <w:divBdr>
        <w:top w:val="none" w:sz="0" w:space="0" w:color="auto"/>
        <w:left w:val="none" w:sz="0" w:space="0" w:color="auto"/>
        <w:bottom w:val="none" w:sz="0" w:space="0" w:color="auto"/>
        <w:right w:val="none" w:sz="0" w:space="0" w:color="auto"/>
      </w:divBdr>
    </w:div>
    <w:div w:id="320816401">
      <w:bodyDiv w:val="1"/>
      <w:marLeft w:val="0"/>
      <w:marRight w:val="0"/>
      <w:marTop w:val="0"/>
      <w:marBottom w:val="0"/>
      <w:divBdr>
        <w:top w:val="none" w:sz="0" w:space="0" w:color="auto"/>
        <w:left w:val="none" w:sz="0" w:space="0" w:color="auto"/>
        <w:bottom w:val="none" w:sz="0" w:space="0" w:color="auto"/>
        <w:right w:val="none" w:sz="0" w:space="0" w:color="auto"/>
      </w:divBdr>
    </w:div>
    <w:div w:id="321086829">
      <w:bodyDiv w:val="1"/>
      <w:marLeft w:val="0"/>
      <w:marRight w:val="0"/>
      <w:marTop w:val="0"/>
      <w:marBottom w:val="0"/>
      <w:divBdr>
        <w:top w:val="none" w:sz="0" w:space="0" w:color="auto"/>
        <w:left w:val="none" w:sz="0" w:space="0" w:color="auto"/>
        <w:bottom w:val="none" w:sz="0" w:space="0" w:color="auto"/>
        <w:right w:val="none" w:sz="0" w:space="0" w:color="auto"/>
      </w:divBdr>
    </w:div>
    <w:div w:id="321785492">
      <w:bodyDiv w:val="1"/>
      <w:marLeft w:val="0"/>
      <w:marRight w:val="0"/>
      <w:marTop w:val="0"/>
      <w:marBottom w:val="0"/>
      <w:divBdr>
        <w:top w:val="none" w:sz="0" w:space="0" w:color="auto"/>
        <w:left w:val="none" w:sz="0" w:space="0" w:color="auto"/>
        <w:bottom w:val="none" w:sz="0" w:space="0" w:color="auto"/>
        <w:right w:val="none" w:sz="0" w:space="0" w:color="auto"/>
      </w:divBdr>
    </w:div>
    <w:div w:id="323242693">
      <w:bodyDiv w:val="1"/>
      <w:marLeft w:val="0"/>
      <w:marRight w:val="0"/>
      <w:marTop w:val="0"/>
      <w:marBottom w:val="0"/>
      <w:divBdr>
        <w:top w:val="none" w:sz="0" w:space="0" w:color="auto"/>
        <w:left w:val="none" w:sz="0" w:space="0" w:color="auto"/>
        <w:bottom w:val="none" w:sz="0" w:space="0" w:color="auto"/>
        <w:right w:val="none" w:sz="0" w:space="0" w:color="auto"/>
      </w:divBdr>
    </w:div>
    <w:div w:id="323244993">
      <w:bodyDiv w:val="1"/>
      <w:marLeft w:val="0"/>
      <w:marRight w:val="0"/>
      <w:marTop w:val="0"/>
      <w:marBottom w:val="0"/>
      <w:divBdr>
        <w:top w:val="none" w:sz="0" w:space="0" w:color="auto"/>
        <w:left w:val="none" w:sz="0" w:space="0" w:color="auto"/>
        <w:bottom w:val="none" w:sz="0" w:space="0" w:color="auto"/>
        <w:right w:val="none" w:sz="0" w:space="0" w:color="auto"/>
      </w:divBdr>
    </w:div>
    <w:div w:id="323556855">
      <w:bodyDiv w:val="1"/>
      <w:marLeft w:val="0"/>
      <w:marRight w:val="0"/>
      <w:marTop w:val="0"/>
      <w:marBottom w:val="0"/>
      <w:divBdr>
        <w:top w:val="none" w:sz="0" w:space="0" w:color="auto"/>
        <w:left w:val="none" w:sz="0" w:space="0" w:color="auto"/>
        <w:bottom w:val="none" w:sz="0" w:space="0" w:color="auto"/>
        <w:right w:val="none" w:sz="0" w:space="0" w:color="auto"/>
      </w:divBdr>
    </w:div>
    <w:div w:id="324239024">
      <w:bodyDiv w:val="1"/>
      <w:marLeft w:val="0"/>
      <w:marRight w:val="0"/>
      <w:marTop w:val="0"/>
      <w:marBottom w:val="0"/>
      <w:divBdr>
        <w:top w:val="none" w:sz="0" w:space="0" w:color="auto"/>
        <w:left w:val="none" w:sz="0" w:space="0" w:color="auto"/>
        <w:bottom w:val="none" w:sz="0" w:space="0" w:color="auto"/>
        <w:right w:val="none" w:sz="0" w:space="0" w:color="auto"/>
      </w:divBdr>
    </w:div>
    <w:div w:id="324745410">
      <w:bodyDiv w:val="1"/>
      <w:marLeft w:val="0"/>
      <w:marRight w:val="0"/>
      <w:marTop w:val="0"/>
      <w:marBottom w:val="0"/>
      <w:divBdr>
        <w:top w:val="none" w:sz="0" w:space="0" w:color="auto"/>
        <w:left w:val="none" w:sz="0" w:space="0" w:color="auto"/>
        <w:bottom w:val="none" w:sz="0" w:space="0" w:color="auto"/>
        <w:right w:val="none" w:sz="0" w:space="0" w:color="auto"/>
      </w:divBdr>
    </w:div>
    <w:div w:id="326178074">
      <w:bodyDiv w:val="1"/>
      <w:marLeft w:val="0"/>
      <w:marRight w:val="0"/>
      <w:marTop w:val="0"/>
      <w:marBottom w:val="0"/>
      <w:divBdr>
        <w:top w:val="none" w:sz="0" w:space="0" w:color="auto"/>
        <w:left w:val="none" w:sz="0" w:space="0" w:color="auto"/>
        <w:bottom w:val="none" w:sz="0" w:space="0" w:color="auto"/>
        <w:right w:val="none" w:sz="0" w:space="0" w:color="auto"/>
      </w:divBdr>
    </w:div>
    <w:div w:id="327296410">
      <w:bodyDiv w:val="1"/>
      <w:marLeft w:val="0"/>
      <w:marRight w:val="0"/>
      <w:marTop w:val="0"/>
      <w:marBottom w:val="0"/>
      <w:divBdr>
        <w:top w:val="none" w:sz="0" w:space="0" w:color="auto"/>
        <w:left w:val="none" w:sz="0" w:space="0" w:color="auto"/>
        <w:bottom w:val="none" w:sz="0" w:space="0" w:color="auto"/>
        <w:right w:val="none" w:sz="0" w:space="0" w:color="auto"/>
      </w:divBdr>
    </w:div>
    <w:div w:id="327752034">
      <w:bodyDiv w:val="1"/>
      <w:marLeft w:val="0"/>
      <w:marRight w:val="0"/>
      <w:marTop w:val="0"/>
      <w:marBottom w:val="0"/>
      <w:divBdr>
        <w:top w:val="none" w:sz="0" w:space="0" w:color="auto"/>
        <w:left w:val="none" w:sz="0" w:space="0" w:color="auto"/>
        <w:bottom w:val="none" w:sz="0" w:space="0" w:color="auto"/>
        <w:right w:val="none" w:sz="0" w:space="0" w:color="auto"/>
      </w:divBdr>
    </w:div>
    <w:div w:id="328487423">
      <w:bodyDiv w:val="1"/>
      <w:marLeft w:val="0"/>
      <w:marRight w:val="0"/>
      <w:marTop w:val="0"/>
      <w:marBottom w:val="0"/>
      <w:divBdr>
        <w:top w:val="none" w:sz="0" w:space="0" w:color="auto"/>
        <w:left w:val="none" w:sz="0" w:space="0" w:color="auto"/>
        <w:bottom w:val="none" w:sz="0" w:space="0" w:color="auto"/>
        <w:right w:val="none" w:sz="0" w:space="0" w:color="auto"/>
      </w:divBdr>
    </w:div>
    <w:div w:id="329062807">
      <w:bodyDiv w:val="1"/>
      <w:marLeft w:val="0"/>
      <w:marRight w:val="0"/>
      <w:marTop w:val="0"/>
      <w:marBottom w:val="0"/>
      <w:divBdr>
        <w:top w:val="none" w:sz="0" w:space="0" w:color="auto"/>
        <w:left w:val="none" w:sz="0" w:space="0" w:color="auto"/>
        <w:bottom w:val="none" w:sz="0" w:space="0" w:color="auto"/>
        <w:right w:val="none" w:sz="0" w:space="0" w:color="auto"/>
      </w:divBdr>
    </w:div>
    <w:div w:id="329799788">
      <w:bodyDiv w:val="1"/>
      <w:marLeft w:val="0"/>
      <w:marRight w:val="0"/>
      <w:marTop w:val="0"/>
      <w:marBottom w:val="0"/>
      <w:divBdr>
        <w:top w:val="none" w:sz="0" w:space="0" w:color="auto"/>
        <w:left w:val="none" w:sz="0" w:space="0" w:color="auto"/>
        <w:bottom w:val="none" w:sz="0" w:space="0" w:color="auto"/>
        <w:right w:val="none" w:sz="0" w:space="0" w:color="auto"/>
      </w:divBdr>
    </w:div>
    <w:div w:id="332297727">
      <w:bodyDiv w:val="1"/>
      <w:marLeft w:val="0"/>
      <w:marRight w:val="0"/>
      <w:marTop w:val="0"/>
      <w:marBottom w:val="0"/>
      <w:divBdr>
        <w:top w:val="none" w:sz="0" w:space="0" w:color="auto"/>
        <w:left w:val="none" w:sz="0" w:space="0" w:color="auto"/>
        <w:bottom w:val="none" w:sz="0" w:space="0" w:color="auto"/>
        <w:right w:val="none" w:sz="0" w:space="0" w:color="auto"/>
      </w:divBdr>
    </w:div>
    <w:div w:id="333655544">
      <w:bodyDiv w:val="1"/>
      <w:marLeft w:val="0"/>
      <w:marRight w:val="0"/>
      <w:marTop w:val="0"/>
      <w:marBottom w:val="0"/>
      <w:divBdr>
        <w:top w:val="none" w:sz="0" w:space="0" w:color="auto"/>
        <w:left w:val="none" w:sz="0" w:space="0" w:color="auto"/>
        <w:bottom w:val="none" w:sz="0" w:space="0" w:color="auto"/>
        <w:right w:val="none" w:sz="0" w:space="0" w:color="auto"/>
      </w:divBdr>
    </w:div>
    <w:div w:id="333993653">
      <w:bodyDiv w:val="1"/>
      <w:marLeft w:val="0"/>
      <w:marRight w:val="0"/>
      <w:marTop w:val="0"/>
      <w:marBottom w:val="0"/>
      <w:divBdr>
        <w:top w:val="none" w:sz="0" w:space="0" w:color="auto"/>
        <w:left w:val="none" w:sz="0" w:space="0" w:color="auto"/>
        <w:bottom w:val="none" w:sz="0" w:space="0" w:color="auto"/>
        <w:right w:val="none" w:sz="0" w:space="0" w:color="auto"/>
      </w:divBdr>
    </w:div>
    <w:div w:id="334386608">
      <w:bodyDiv w:val="1"/>
      <w:marLeft w:val="0"/>
      <w:marRight w:val="0"/>
      <w:marTop w:val="0"/>
      <w:marBottom w:val="0"/>
      <w:divBdr>
        <w:top w:val="none" w:sz="0" w:space="0" w:color="auto"/>
        <w:left w:val="none" w:sz="0" w:space="0" w:color="auto"/>
        <w:bottom w:val="none" w:sz="0" w:space="0" w:color="auto"/>
        <w:right w:val="none" w:sz="0" w:space="0" w:color="auto"/>
      </w:divBdr>
    </w:div>
    <w:div w:id="337268069">
      <w:bodyDiv w:val="1"/>
      <w:marLeft w:val="0"/>
      <w:marRight w:val="0"/>
      <w:marTop w:val="0"/>
      <w:marBottom w:val="0"/>
      <w:divBdr>
        <w:top w:val="none" w:sz="0" w:space="0" w:color="auto"/>
        <w:left w:val="none" w:sz="0" w:space="0" w:color="auto"/>
        <w:bottom w:val="none" w:sz="0" w:space="0" w:color="auto"/>
        <w:right w:val="none" w:sz="0" w:space="0" w:color="auto"/>
      </w:divBdr>
    </w:div>
    <w:div w:id="337585079">
      <w:bodyDiv w:val="1"/>
      <w:marLeft w:val="0"/>
      <w:marRight w:val="0"/>
      <w:marTop w:val="0"/>
      <w:marBottom w:val="0"/>
      <w:divBdr>
        <w:top w:val="none" w:sz="0" w:space="0" w:color="auto"/>
        <w:left w:val="none" w:sz="0" w:space="0" w:color="auto"/>
        <w:bottom w:val="none" w:sz="0" w:space="0" w:color="auto"/>
        <w:right w:val="none" w:sz="0" w:space="0" w:color="auto"/>
      </w:divBdr>
    </w:div>
    <w:div w:id="337738187">
      <w:bodyDiv w:val="1"/>
      <w:marLeft w:val="0"/>
      <w:marRight w:val="0"/>
      <w:marTop w:val="0"/>
      <w:marBottom w:val="0"/>
      <w:divBdr>
        <w:top w:val="none" w:sz="0" w:space="0" w:color="auto"/>
        <w:left w:val="none" w:sz="0" w:space="0" w:color="auto"/>
        <w:bottom w:val="none" w:sz="0" w:space="0" w:color="auto"/>
        <w:right w:val="none" w:sz="0" w:space="0" w:color="auto"/>
      </w:divBdr>
    </w:div>
    <w:div w:id="340133209">
      <w:bodyDiv w:val="1"/>
      <w:marLeft w:val="0"/>
      <w:marRight w:val="0"/>
      <w:marTop w:val="0"/>
      <w:marBottom w:val="0"/>
      <w:divBdr>
        <w:top w:val="none" w:sz="0" w:space="0" w:color="auto"/>
        <w:left w:val="none" w:sz="0" w:space="0" w:color="auto"/>
        <w:bottom w:val="none" w:sz="0" w:space="0" w:color="auto"/>
        <w:right w:val="none" w:sz="0" w:space="0" w:color="auto"/>
      </w:divBdr>
    </w:div>
    <w:div w:id="341005997">
      <w:bodyDiv w:val="1"/>
      <w:marLeft w:val="0"/>
      <w:marRight w:val="0"/>
      <w:marTop w:val="0"/>
      <w:marBottom w:val="0"/>
      <w:divBdr>
        <w:top w:val="none" w:sz="0" w:space="0" w:color="auto"/>
        <w:left w:val="none" w:sz="0" w:space="0" w:color="auto"/>
        <w:bottom w:val="none" w:sz="0" w:space="0" w:color="auto"/>
        <w:right w:val="none" w:sz="0" w:space="0" w:color="auto"/>
      </w:divBdr>
    </w:div>
    <w:div w:id="341319894">
      <w:bodyDiv w:val="1"/>
      <w:marLeft w:val="0"/>
      <w:marRight w:val="0"/>
      <w:marTop w:val="0"/>
      <w:marBottom w:val="0"/>
      <w:divBdr>
        <w:top w:val="none" w:sz="0" w:space="0" w:color="auto"/>
        <w:left w:val="none" w:sz="0" w:space="0" w:color="auto"/>
        <w:bottom w:val="none" w:sz="0" w:space="0" w:color="auto"/>
        <w:right w:val="none" w:sz="0" w:space="0" w:color="auto"/>
      </w:divBdr>
    </w:div>
    <w:div w:id="341782637">
      <w:bodyDiv w:val="1"/>
      <w:marLeft w:val="0"/>
      <w:marRight w:val="0"/>
      <w:marTop w:val="0"/>
      <w:marBottom w:val="0"/>
      <w:divBdr>
        <w:top w:val="none" w:sz="0" w:space="0" w:color="auto"/>
        <w:left w:val="none" w:sz="0" w:space="0" w:color="auto"/>
        <w:bottom w:val="none" w:sz="0" w:space="0" w:color="auto"/>
        <w:right w:val="none" w:sz="0" w:space="0" w:color="auto"/>
      </w:divBdr>
    </w:div>
    <w:div w:id="342901297">
      <w:bodyDiv w:val="1"/>
      <w:marLeft w:val="0"/>
      <w:marRight w:val="0"/>
      <w:marTop w:val="0"/>
      <w:marBottom w:val="0"/>
      <w:divBdr>
        <w:top w:val="none" w:sz="0" w:space="0" w:color="auto"/>
        <w:left w:val="none" w:sz="0" w:space="0" w:color="auto"/>
        <w:bottom w:val="none" w:sz="0" w:space="0" w:color="auto"/>
        <w:right w:val="none" w:sz="0" w:space="0" w:color="auto"/>
      </w:divBdr>
    </w:div>
    <w:div w:id="344871625">
      <w:bodyDiv w:val="1"/>
      <w:marLeft w:val="0"/>
      <w:marRight w:val="0"/>
      <w:marTop w:val="0"/>
      <w:marBottom w:val="0"/>
      <w:divBdr>
        <w:top w:val="none" w:sz="0" w:space="0" w:color="auto"/>
        <w:left w:val="none" w:sz="0" w:space="0" w:color="auto"/>
        <w:bottom w:val="none" w:sz="0" w:space="0" w:color="auto"/>
        <w:right w:val="none" w:sz="0" w:space="0" w:color="auto"/>
      </w:divBdr>
    </w:div>
    <w:div w:id="345447592">
      <w:bodyDiv w:val="1"/>
      <w:marLeft w:val="0"/>
      <w:marRight w:val="0"/>
      <w:marTop w:val="0"/>
      <w:marBottom w:val="0"/>
      <w:divBdr>
        <w:top w:val="none" w:sz="0" w:space="0" w:color="auto"/>
        <w:left w:val="none" w:sz="0" w:space="0" w:color="auto"/>
        <w:bottom w:val="none" w:sz="0" w:space="0" w:color="auto"/>
        <w:right w:val="none" w:sz="0" w:space="0" w:color="auto"/>
      </w:divBdr>
    </w:div>
    <w:div w:id="345642258">
      <w:bodyDiv w:val="1"/>
      <w:marLeft w:val="0"/>
      <w:marRight w:val="0"/>
      <w:marTop w:val="0"/>
      <w:marBottom w:val="0"/>
      <w:divBdr>
        <w:top w:val="none" w:sz="0" w:space="0" w:color="auto"/>
        <w:left w:val="none" w:sz="0" w:space="0" w:color="auto"/>
        <w:bottom w:val="none" w:sz="0" w:space="0" w:color="auto"/>
        <w:right w:val="none" w:sz="0" w:space="0" w:color="auto"/>
      </w:divBdr>
    </w:div>
    <w:div w:id="347760011">
      <w:bodyDiv w:val="1"/>
      <w:marLeft w:val="0"/>
      <w:marRight w:val="0"/>
      <w:marTop w:val="0"/>
      <w:marBottom w:val="0"/>
      <w:divBdr>
        <w:top w:val="none" w:sz="0" w:space="0" w:color="auto"/>
        <w:left w:val="none" w:sz="0" w:space="0" w:color="auto"/>
        <w:bottom w:val="none" w:sz="0" w:space="0" w:color="auto"/>
        <w:right w:val="none" w:sz="0" w:space="0" w:color="auto"/>
      </w:divBdr>
    </w:div>
    <w:div w:id="348026214">
      <w:bodyDiv w:val="1"/>
      <w:marLeft w:val="0"/>
      <w:marRight w:val="0"/>
      <w:marTop w:val="0"/>
      <w:marBottom w:val="0"/>
      <w:divBdr>
        <w:top w:val="none" w:sz="0" w:space="0" w:color="auto"/>
        <w:left w:val="none" w:sz="0" w:space="0" w:color="auto"/>
        <w:bottom w:val="none" w:sz="0" w:space="0" w:color="auto"/>
        <w:right w:val="none" w:sz="0" w:space="0" w:color="auto"/>
      </w:divBdr>
    </w:div>
    <w:div w:id="349452517">
      <w:bodyDiv w:val="1"/>
      <w:marLeft w:val="0"/>
      <w:marRight w:val="0"/>
      <w:marTop w:val="0"/>
      <w:marBottom w:val="0"/>
      <w:divBdr>
        <w:top w:val="none" w:sz="0" w:space="0" w:color="auto"/>
        <w:left w:val="none" w:sz="0" w:space="0" w:color="auto"/>
        <w:bottom w:val="none" w:sz="0" w:space="0" w:color="auto"/>
        <w:right w:val="none" w:sz="0" w:space="0" w:color="auto"/>
      </w:divBdr>
    </w:div>
    <w:div w:id="350037375">
      <w:bodyDiv w:val="1"/>
      <w:marLeft w:val="0"/>
      <w:marRight w:val="0"/>
      <w:marTop w:val="0"/>
      <w:marBottom w:val="0"/>
      <w:divBdr>
        <w:top w:val="none" w:sz="0" w:space="0" w:color="auto"/>
        <w:left w:val="none" w:sz="0" w:space="0" w:color="auto"/>
        <w:bottom w:val="none" w:sz="0" w:space="0" w:color="auto"/>
        <w:right w:val="none" w:sz="0" w:space="0" w:color="auto"/>
      </w:divBdr>
    </w:div>
    <w:div w:id="350685045">
      <w:bodyDiv w:val="1"/>
      <w:marLeft w:val="0"/>
      <w:marRight w:val="0"/>
      <w:marTop w:val="0"/>
      <w:marBottom w:val="0"/>
      <w:divBdr>
        <w:top w:val="none" w:sz="0" w:space="0" w:color="auto"/>
        <w:left w:val="none" w:sz="0" w:space="0" w:color="auto"/>
        <w:bottom w:val="none" w:sz="0" w:space="0" w:color="auto"/>
        <w:right w:val="none" w:sz="0" w:space="0" w:color="auto"/>
      </w:divBdr>
    </w:div>
    <w:div w:id="350959304">
      <w:bodyDiv w:val="1"/>
      <w:marLeft w:val="0"/>
      <w:marRight w:val="0"/>
      <w:marTop w:val="0"/>
      <w:marBottom w:val="0"/>
      <w:divBdr>
        <w:top w:val="none" w:sz="0" w:space="0" w:color="auto"/>
        <w:left w:val="none" w:sz="0" w:space="0" w:color="auto"/>
        <w:bottom w:val="none" w:sz="0" w:space="0" w:color="auto"/>
        <w:right w:val="none" w:sz="0" w:space="0" w:color="auto"/>
      </w:divBdr>
    </w:div>
    <w:div w:id="352460755">
      <w:bodyDiv w:val="1"/>
      <w:marLeft w:val="0"/>
      <w:marRight w:val="0"/>
      <w:marTop w:val="0"/>
      <w:marBottom w:val="0"/>
      <w:divBdr>
        <w:top w:val="none" w:sz="0" w:space="0" w:color="auto"/>
        <w:left w:val="none" w:sz="0" w:space="0" w:color="auto"/>
        <w:bottom w:val="none" w:sz="0" w:space="0" w:color="auto"/>
        <w:right w:val="none" w:sz="0" w:space="0" w:color="auto"/>
      </w:divBdr>
    </w:div>
    <w:div w:id="353043905">
      <w:bodyDiv w:val="1"/>
      <w:marLeft w:val="0"/>
      <w:marRight w:val="0"/>
      <w:marTop w:val="0"/>
      <w:marBottom w:val="0"/>
      <w:divBdr>
        <w:top w:val="none" w:sz="0" w:space="0" w:color="auto"/>
        <w:left w:val="none" w:sz="0" w:space="0" w:color="auto"/>
        <w:bottom w:val="none" w:sz="0" w:space="0" w:color="auto"/>
        <w:right w:val="none" w:sz="0" w:space="0" w:color="auto"/>
      </w:divBdr>
    </w:div>
    <w:div w:id="354424416">
      <w:bodyDiv w:val="1"/>
      <w:marLeft w:val="0"/>
      <w:marRight w:val="0"/>
      <w:marTop w:val="0"/>
      <w:marBottom w:val="0"/>
      <w:divBdr>
        <w:top w:val="none" w:sz="0" w:space="0" w:color="auto"/>
        <w:left w:val="none" w:sz="0" w:space="0" w:color="auto"/>
        <w:bottom w:val="none" w:sz="0" w:space="0" w:color="auto"/>
        <w:right w:val="none" w:sz="0" w:space="0" w:color="auto"/>
      </w:divBdr>
    </w:div>
    <w:div w:id="358360459">
      <w:bodyDiv w:val="1"/>
      <w:marLeft w:val="0"/>
      <w:marRight w:val="0"/>
      <w:marTop w:val="0"/>
      <w:marBottom w:val="0"/>
      <w:divBdr>
        <w:top w:val="none" w:sz="0" w:space="0" w:color="auto"/>
        <w:left w:val="none" w:sz="0" w:space="0" w:color="auto"/>
        <w:bottom w:val="none" w:sz="0" w:space="0" w:color="auto"/>
        <w:right w:val="none" w:sz="0" w:space="0" w:color="auto"/>
      </w:divBdr>
    </w:div>
    <w:div w:id="358548801">
      <w:bodyDiv w:val="1"/>
      <w:marLeft w:val="0"/>
      <w:marRight w:val="0"/>
      <w:marTop w:val="0"/>
      <w:marBottom w:val="0"/>
      <w:divBdr>
        <w:top w:val="none" w:sz="0" w:space="0" w:color="auto"/>
        <w:left w:val="none" w:sz="0" w:space="0" w:color="auto"/>
        <w:bottom w:val="none" w:sz="0" w:space="0" w:color="auto"/>
        <w:right w:val="none" w:sz="0" w:space="0" w:color="auto"/>
      </w:divBdr>
    </w:div>
    <w:div w:id="359210270">
      <w:bodyDiv w:val="1"/>
      <w:marLeft w:val="0"/>
      <w:marRight w:val="0"/>
      <w:marTop w:val="0"/>
      <w:marBottom w:val="0"/>
      <w:divBdr>
        <w:top w:val="none" w:sz="0" w:space="0" w:color="auto"/>
        <w:left w:val="none" w:sz="0" w:space="0" w:color="auto"/>
        <w:bottom w:val="none" w:sz="0" w:space="0" w:color="auto"/>
        <w:right w:val="none" w:sz="0" w:space="0" w:color="auto"/>
      </w:divBdr>
    </w:div>
    <w:div w:id="360478961">
      <w:bodyDiv w:val="1"/>
      <w:marLeft w:val="0"/>
      <w:marRight w:val="0"/>
      <w:marTop w:val="0"/>
      <w:marBottom w:val="0"/>
      <w:divBdr>
        <w:top w:val="none" w:sz="0" w:space="0" w:color="auto"/>
        <w:left w:val="none" w:sz="0" w:space="0" w:color="auto"/>
        <w:bottom w:val="none" w:sz="0" w:space="0" w:color="auto"/>
        <w:right w:val="none" w:sz="0" w:space="0" w:color="auto"/>
      </w:divBdr>
    </w:div>
    <w:div w:id="360667242">
      <w:bodyDiv w:val="1"/>
      <w:marLeft w:val="0"/>
      <w:marRight w:val="0"/>
      <w:marTop w:val="0"/>
      <w:marBottom w:val="0"/>
      <w:divBdr>
        <w:top w:val="none" w:sz="0" w:space="0" w:color="auto"/>
        <w:left w:val="none" w:sz="0" w:space="0" w:color="auto"/>
        <w:bottom w:val="none" w:sz="0" w:space="0" w:color="auto"/>
        <w:right w:val="none" w:sz="0" w:space="0" w:color="auto"/>
      </w:divBdr>
    </w:div>
    <w:div w:id="361594067">
      <w:bodyDiv w:val="1"/>
      <w:marLeft w:val="0"/>
      <w:marRight w:val="0"/>
      <w:marTop w:val="0"/>
      <w:marBottom w:val="0"/>
      <w:divBdr>
        <w:top w:val="none" w:sz="0" w:space="0" w:color="auto"/>
        <w:left w:val="none" w:sz="0" w:space="0" w:color="auto"/>
        <w:bottom w:val="none" w:sz="0" w:space="0" w:color="auto"/>
        <w:right w:val="none" w:sz="0" w:space="0" w:color="auto"/>
      </w:divBdr>
    </w:div>
    <w:div w:id="362176496">
      <w:bodyDiv w:val="1"/>
      <w:marLeft w:val="0"/>
      <w:marRight w:val="0"/>
      <w:marTop w:val="0"/>
      <w:marBottom w:val="0"/>
      <w:divBdr>
        <w:top w:val="none" w:sz="0" w:space="0" w:color="auto"/>
        <w:left w:val="none" w:sz="0" w:space="0" w:color="auto"/>
        <w:bottom w:val="none" w:sz="0" w:space="0" w:color="auto"/>
        <w:right w:val="none" w:sz="0" w:space="0" w:color="auto"/>
      </w:divBdr>
    </w:div>
    <w:div w:id="362480569">
      <w:bodyDiv w:val="1"/>
      <w:marLeft w:val="0"/>
      <w:marRight w:val="0"/>
      <w:marTop w:val="0"/>
      <w:marBottom w:val="0"/>
      <w:divBdr>
        <w:top w:val="none" w:sz="0" w:space="0" w:color="auto"/>
        <w:left w:val="none" w:sz="0" w:space="0" w:color="auto"/>
        <w:bottom w:val="none" w:sz="0" w:space="0" w:color="auto"/>
        <w:right w:val="none" w:sz="0" w:space="0" w:color="auto"/>
      </w:divBdr>
    </w:div>
    <w:div w:id="362755784">
      <w:bodyDiv w:val="1"/>
      <w:marLeft w:val="0"/>
      <w:marRight w:val="0"/>
      <w:marTop w:val="0"/>
      <w:marBottom w:val="0"/>
      <w:divBdr>
        <w:top w:val="none" w:sz="0" w:space="0" w:color="auto"/>
        <w:left w:val="none" w:sz="0" w:space="0" w:color="auto"/>
        <w:bottom w:val="none" w:sz="0" w:space="0" w:color="auto"/>
        <w:right w:val="none" w:sz="0" w:space="0" w:color="auto"/>
      </w:divBdr>
    </w:div>
    <w:div w:id="363557270">
      <w:bodyDiv w:val="1"/>
      <w:marLeft w:val="0"/>
      <w:marRight w:val="0"/>
      <w:marTop w:val="0"/>
      <w:marBottom w:val="0"/>
      <w:divBdr>
        <w:top w:val="none" w:sz="0" w:space="0" w:color="auto"/>
        <w:left w:val="none" w:sz="0" w:space="0" w:color="auto"/>
        <w:bottom w:val="none" w:sz="0" w:space="0" w:color="auto"/>
        <w:right w:val="none" w:sz="0" w:space="0" w:color="auto"/>
      </w:divBdr>
    </w:div>
    <w:div w:id="363798562">
      <w:bodyDiv w:val="1"/>
      <w:marLeft w:val="0"/>
      <w:marRight w:val="0"/>
      <w:marTop w:val="0"/>
      <w:marBottom w:val="0"/>
      <w:divBdr>
        <w:top w:val="none" w:sz="0" w:space="0" w:color="auto"/>
        <w:left w:val="none" w:sz="0" w:space="0" w:color="auto"/>
        <w:bottom w:val="none" w:sz="0" w:space="0" w:color="auto"/>
        <w:right w:val="none" w:sz="0" w:space="0" w:color="auto"/>
      </w:divBdr>
    </w:div>
    <w:div w:id="364528885">
      <w:bodyDiv w:val="1"/>
      <w:marLeft w:val="0"/>
      <w:marRight w:val="0"/>
      <w:marTop w:val="0"/>
      <w:marBottom w:val="0"/>
      <w:divBdr>
        <w:top w:val="none" w:sz="0" w:space="0" w:color="auto"/>
        <w:left w:val="none" w:sz="0" w:space="0" w:color="auto"/>
        <w:bottom w:val="none" w:sz="0" w:space="0" w:color="auto"/>
        <w:right w:val="none" w:sz="0" w:space="0" w:color="auto"/>
      </w:divBdr>
    </w:div>
    <w:div w:id="364911606">
      <w:bodyDiv w:val="1"/>
      <w:marLeft w:val="0"/>
      <w:marRight w:val="0"/>
      <w:marTop w:val="0"/>
      <w:marBottom w:val="0"/>
      <w:divBdr>
        <w:top w:val="none" w:sz="0" w:space="0" w:color="auto"/>
        <w:left w:val="none" w:sz="0" w:space="0" w:color="auto"/>
        <w:bottom w:val="none" w:sz="0" w:space="0" w:color="auto"/>
        <w:right w:val="none" w:sz="0" w:space="0" w:color="auto"/>
      </w:divBdr>
    </w:div>
    <w:div w:id="365757138">
      <w:bodyDiv w:val="1"/>
      <w:marLeft w:val="0"/>
      <w:marRight w:val="0"/>
      <w:marTop w:val="0"/>
      <w:marBottom w:val="0"/>
      <w:divBdr>
        <w:top w:val="none" w:sz="0" w:space="0" w:color="auto"/>
        <w:left w:val="none" w:sz="0" w:space="0" w:color="auto"/>
        <w:bottom w:val="none" w:sz="0" w:space="0" w:color="auto"/>
        <w:right w:val="none" w:sz="0" w:space="0" w:color="auto"/>
      </w:divBdr>
    </w:div>
    <w:div w:id="366293834">
      <w:bodyDiv w:val="1"/>
      <w:marLeft w:val="0"/>
      <w:marRight w:val="0"/>
      <w:marTop w:val="0"/>
      <w:marBottom w:val="0"/>
      <w:divBdr>
        <w:top w:val="none" w:sz="0" w:space="0" w:color="auto"/>
        <w:left w:val="none" w:sz="0" w:space="0" w:color="auto"/>
        <w:bottom w:val="none" w:sz="0" w:space="0" w:color="auto"/>
        <w:right w:val="none" w:sz="0" w:space="0" w:color="auto"/>
      </w:divBdr>
    </w:div>
    <w:div w:id="367535832">
      <w:bodyDiv w:val="1"/>
      <w:marLeft w:val="0"/>
      <w:marRight w:val="0"/>
      <w:marTop w:val="0"/>
      <w:marBottom w:val="0"/>
      <w:divBdr>
        <w:top w:val="none" w:sz="0" w:space="0" w:color="auto"/>
        <w:left w:val="none" w:sz="0" w:space="0" w:color="auto"/>
        <w:bottom w:val="none" w:sz="0" w:space="0" w:color="auto"/>
        <w:right w:val="none" w:sz="0" w:space="0" w:color="auto"/>
      </w:divBdr>
    </w:div>
    <w:div w:id="369646873">
      <w:bodyDiv w:val="1"/>
      <w:marLeft w:val="0"/>
      <w:marRight w:val="0"/>
      <w:marTop w:val="0"/>
      <w:marBottom w:val="0"/>
      <w:divBdr>
        <w:top w:val="none" w:sz="0" w:space="0" w:color="auto"/>
        <w:left w:val="none" w:sz="0" w:space="0" w:color="auto"/>
        <w:bottom w:val="none" w:sz="0" w:space="0" w:color="auto"/>
        <w:right w:val="none" w:sz="0" w:space="0" w:color="auto"/>
      </w:divBdr>
    </w:div>
    <w:div w:id="370499103">
      <w:bodyDiv w:val="1"/>
      <w:marLeft w:val="0"/>
      <w:marRight w:val="0"/>
      <w:marTop w:val="0"/>
      <w:marBottom w:val="0"/>
      <w:divBdr>
        <w:top w:val="none" w:sz="0" w:space="0" w:color="auto"/>
        <w:left w:val="none" w:sz="0" w:space="0" w:color="auto"/>
        <w:bottom w:val="none" w:sz="0" w:space="0" w:color="auto"/>
        <w:right w:val="none" w:sz="0" w:space="0" w:color="auto"/>
      </w:divBdr>
    </w:div>
    <w:div w:id="371923485">
      <w:bodyDiv w:val="1"/>
      <w:marLeft w:val="0"/>
      <w:marRight w:val="0"/>
      <w:marTop w:val="0"/>
      <w:marBottom w:val="0"/>
      <w:divBdr>
        <w:top w:val="none" w:sz="0" w:space="0" w:color="auto"/>
        <w:left w:val="none" w:sz="0" w:space="0" w:color="auto"/>
        <w:bottom w:val="none" w:sz="0" w:space="0" w:color="auto"/>
        <w:right w:val="none" w:sz="0" w:space="0" w:color="auto"/>
      </w:divBdr>
    </w:div>
    <w:div w:id="372387442">
      <w:bodyDiv w:val="1"/>
      <w:marLeft w:val="0"/>
      <w:marRight w:val="0"/>
      <w:marTop w:val="0"/>
      <w:marBottom w:val="0"/>
      <w:divBdr>
        <w:top w:val="none" w:sz="0" w:space="0" w:color="auto"/>
        <w:left w:val="none" w:sz="0" w:space="0" w:color="auto"/>
        <w:bottom w:val="none" w:sz="0" w:space="0" w:color="auto"/>
        <w:right w:val="none" w:sz="0" w:space="0" w:color="auto"/>
      </w:divBdr>
    </w:div>
    <w:div w:id="372965826">
      <w:bodyDiv w:val="1"/>
      <w:marLeft w:val="0"/>
      <w:marRight w:val="0"/>
      <w:marTop w:val="0"/>
      <w:marBottom w:val="0"/>
      <w:divBdr>
        <w:top w:val="none" w:sz="0" w:space="0" w:color="auto"/>
        <w:left w:val="none" w:sz="0" w:space="0" w:color="auto"/>
        <w:bottom w:val="none" w:sz="0" w:space="0" w:color="auto"/>
        <w:right w:val="none" w:sz="0" w:space="0" w:color="auto"/>
      </w:divBdr>
    </w:div>
    <w:div w:id="374357239">
      <w:bodyDiv w:val="1"/>
      <w:marLeft w:val="0"/>
      <w:marRight w:val="0"/>
      <w:marTop w:val="0"/>
      <w:marBottom w:val="0"/>
      <w:divBdr>
        <w:top w:val="none" w:sz="0" w:space="0" w:color="auto"/>
        <w:left w:val="none" w:sz="0" w:space="0" w:color="auto"/>
        <w:bottom w:val="none" w:sz="0" w:space="0" w:color="auto"/>
        <w:right w:val="none" w:sz="0" w:space="0" w:color="auto"/>
      </w:divBdr>
    </w:div>
    <w:div w:id="374699135">
      <w:bodyDiv w:val="1"/>
      <w:marLeft w:val="0"/>
      <w:marRight w:val="0"/>
      <w:marTop w:val="0"/>
      <w:marBottom w:val="0"/>
      <w:divBdr>
        <w:top w:val="none" w:sz="0" w:space="0" w:color="auto"/>
        <w:left w:val="none" w:sz="0" w:space="0" w:color="auto"/>
        <w:bottom w:val="none" w:sz="0" w:space="0" w:color="auto"/>
        <w:right w:val="none" w:sz="0" w:space="0" w:color="auto"/>
      </w:divBdr>
    </w:div>
    <w:div w:id="374936040">
      <w:bodyDiv w:val="1"/>
      <w:marLeft w:val="0"/>
      <w:marRight w:val="0"/>
      <w:marTop w:val="0"/>
      <w:marBottom w:val="0"/>
      <w:divBdr>
        <w:top w:val="none" w:sz="0" w:space="0" w:color="auto"/>
        <w:left w:val="none" w:sz="0" w:space="0" w:color="auto"/>
        <w:bottom w:val="none" w:sz="0" w:space="0" w:color="auto"/>
        <w:right w:val="none" w:sz="0" w:space="0" w:color="auto"/>
      </w:divBdr>
    </w:div>
    <w:div w:id="375282422">
      <w:bodyDiv w:val="1"/>
      <w:marLeft w:val="0"/>
      <w:marRight w:val="0"/>
      <w:marTop w:val="0"/>
      <w:marBottom w:val="0"/>
      <w:divBdr>
        <w:top w:val="none" w:sz="0" w:space="0" w:color="auto"/>
        <w:left w:val="none" w:sz="0" w:space="0" w:color="auto"/>
        <w:bottom w:val="none" w:sz="0" w:space="0" w:color="auto"/>
        <w:right w:val="none" w:sz="0" w:space="0" w:color="auto"/>
      </w:divBdr>
    </w:div>
    <w:div w:id="375349600">
      <w:bodyDiv w:val="1"/>
      <w:marLeft w:val="0"/>
      <w:marRight w:val="0"/>
      <w:marTop w:val="0"/>
      <w:marBottom w:val="0"/>
      <w:divBdr>
        <w:top w:val="none" w:sz="0" w:space="0" w:color="auto"/>
        <w:left w:val="none" w:sz="0" w:space="0" w:color="auto"/>
        <w:bottom w:val="none" w:sz="0" w:space="0" w:color="auto"/>
        <w:right w:val="none" w:sz="0" w:space="0" w:color="auto"/>
      </w:divBdr>
    </w:div>
    <w:div w:id="375475654">
      <w:bodyDiv w:val="1"/>
      <w:marLeft w:val="0"/>
      <w:marRight w:val="0"/>
      <w:marTop w:val="0"/>
      <w:marBottom w:val="0"/>
      <w:divBdr>
        <w:top w:val="none" w:sz="0" w:space="0" w:color="auto"/>
        <w:left w:val="none" w:sz="0" w:space="0" w:color="auto"/>
        <w:bottom w:val="none" w:sz="0" w:space="0" w:color="auto"/>
        <w:right w:val="none" w:sz="0" w:space="0" w:color="auto"/>
      </w:divBdr>
    </w:div>
    <w:div w:id="376046695">
      <w:bodyDiv w:val="1"/>
      <w:marLeft w:val="0"/>
      <w:marRight w:val="0"/>
      <w:marTop w:val="0"/>
      <w:marBottom w:val="0"/>
      <w:divBdr>
        <w:top w:val="none" w:sz="0" w:space="0" w:color="auto"/>
        <w:left w:val="none" w:sz="0" w:space="0" w:color="auto"/>
        <w:bottom w:val="none" w:sz="0" w:space="0" w:color="auto"/>
        <w:right w:val="none" w:sz="0" w:space="0" w:color="auto"/>
      </w:divBdr>
    </w:div>
    <w:div w:id="376512981">
      <w:bodyDiv w:val="1"/>
      <w:marLeft w:val="0"/>
      <w:marRight w:val="0"/>
      <w:marTop w:val="0"/>
      <w:marBottom w:val="0"/>
      <w:divBdr>
        <w:top w:val="none" w:sz="0" w:space="0" w:color="auto"/>
        <w:left w:val="none" w:sz="0" w:space="0" w:color="auto"/>
        <w:bottom w:val="none" w:sz="0" w:space="0" w:color="auto"/>
        <w:right w:val="none" w:sz="0" w:space="0" w:color="auto"/>
      </w:divBdr>
    </w:div>
    <w:div w:id="377356845">
      <w:bodyDiv w:val="1"/>
      <w:marLeft w:val="0"/>
      <w:marRight w:val="0"/>
      <w:marTop w:val="0"/>
      <w:marBottom w:val="0"/>
      <w:divBdr>
        <w:top w:val="none" w:sz="0" w:space="0" w:color="auto"/>
        <w:left w:val="none" w:sz="0" w:space="0" w:color="auto"/>
        <w:bottom w:val="none" w:sz="0" w:space="0" w:color="auto"/>
        <w:right w:val="none" w:sz="0" w:space="0" w:color="auto"/>
      </w:divBdr>
    </w:div>
    <w:div w:id="379474906">
      <w:bodyDiv w:val="1"/>
      <w:marLeft w:val="0"/>
      <w:marRight w:val="0"/>
      <w:marTop w:val="0"/>
      <w:marBottom w:val="0"/>
      <w:divBdr>
        <w:top w:val="none" w:sz="0" w:space="0" w:color="auto"/>
        <w:left w:val="none" w:sz="0" w:space="0" w:color="auto"/>
        <w:bottom w:val="none" w:sz="0" w:space="0" w:color="auto"/>
        <w:right w:val="none" w:sz="0" w:space="0" w:color="auto"/>
      </w:divBdr>
    </w:div>
    <w:div w:id="379861299">
      <w:bodyDiv w:val="1"/>
      <w:marLeft w:val="0"/>
      <w:marRight w:val="0"/>
      <w:marTop w:val="0"/>
      <w:marBottom w:val="0"/>
      <w:divBdr>
        <w:top w:val="none" w:sz="0" w:space="0" w:color="auto"/>
        <w:left w:val="none" w:sz="0" w:space="0" w:color="auto"/>
        <w:bottom w:val="none" w:sz="0" w:space="0" w:color="auto"/>
        <w:right w:val="none" w:sz="0" w:space="0" w:color="auto"/>
      </w:divBdr>
    </w:div>
    <w:div w:id="380251846">
      <w:bodyDiv w:val="1"/>
      <w:marLeft w:val="0"/>
      <w:marRight w:val="0"/>
      <w:marTop w:val="0"/>
      <w:marBottom w:val="0"/>
      <w:divBdr>
        <w:top w:val="none" w:sz="0" w:space="0" w:color="auto"/>
        <w:left w:val="none" w:sz="0" w:space="0" w:color="auto"/>
        <w:bottom w:val="none" w:sz="0" w:space="0" w:color="auto"/>
        <w:right w:val="none" w:sz="0" w:space="0" w:color="auto"/>
      </w:divBdr>
    </w:div>
    <w:div w:id="380979169">
      <w:bodyDiv w:val="1"/>
      <w:marLeft w:val="0"/>
      <w:marRight w:val="0"/>
      <w:marTop w:val="0"/>
      <w:marBottom w:val="0"/>
      <w:divBdr>
        <w:top w:val="none" w:sz="0" w:space="0" w:color="auto"/>
        <w:left w:val="none" w:sz="0" w:space="0" w:color="auto"/>
        <w:bottom w:val="none" w:sz="0" w:space="0" w:color="auto"/>
        <w:right w:val="none" w:sz="0" w:space="0" w:color="auto"/>
      </w:divBdr>
    </w:div>
    <w:div w:id="381250949">
      <w:bodyDiv w:val="1"/>
      <w:marLeft w:val="0"/>
      <w:marRight w:val="0"/>
      <w:marTop w:val="0"/>
      <w:marBottom w:val="0"/>
      <w:divBdr>
        <w:top w:val="none" w:sz="0" w:space="0" w:color="auto"/>
        <w:left w:val="none" w:sz="0" w:space="0" w:color="auto"/>
        <w:bottom w:val="none" w:sz="0" w:space="0" w:color="auto"/>
        <w:right w:val="none" w:sz="0" w:space="0" w:color="auto"/>
      </w:divBdr>
    </w:div>
    <w:div w:id="381683069">
      <w:bodyDiv w:val="1"/>
      <w:marLeft w:val="0"/>
      <w:marRight w:val="0"/>
      <w:marTop w:val="0"/>
      <w:marBottom w:val="0"/>
      <w:divBdr>
        <w:top w:val="none" w:sz="0" w:space="0" w:color="auto"/>
        <w:left w:val="none" w:sz="0" w:space="0" w:color="auto"/>
        <w:bottom w:val="none" w:sz="0" w:space="0" w:color="auto"/>
        <w:right w:val="none" w:sz="0" w:space="0" w:color="auto"/>
      </w:divBdr>
    </w:div>
    <w:div w:id="382414619">
      <w:bodyDiv w:val="1"/>
      <w:marLeft w:val="0"/>
      <w:marRight w:val="0"/>
      <w:marTop w:val="0"/>
      <w:marBottom w:val="0"/>
      <w:divBdr>
        <w:top w:val="none" w:sz="0" w:space="0" w:color="auto"/>
        <w:left w:val="none" w:sz="0" w:space="0" w:color="auto"/>
        <w:bottom w:val="none" w:sz="0" w:space="0" w:color="auto"/>
        <w:right w:val="none" w:sz="0" w:space="0" w:color="auto"/>
      </w:divBdr>
    </w:div>
    <w:div w:id="383409627">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488157">
      <w:bodyDiv w:val="1"/>
      <w:marLeft w:val="0"/>
      <w:marRight w:val="0"/>
      <w:marTop w:val="0"/>
      <w:marBottom w:val="0"/>
      <w:divBdr>
        <w:top w:val="none" w:sz="0" w:space="0" w:color="auto"/>
        <w:left w:val="none" w:sz="0" w:space="0" w:color="auto"/>
        <w:bottom w:val="none" w:sz="0" w:space="0" w:color="auto"/>
        <w:right w:val="none" w:sz="0" w:space="0" w:color="auto"/>
      </w:divBdr>
    </w:div>
    <w:div w:id="386489321">
      <w:bodyDiv w:val="1"/>
      <w:marLeft w:val="0"/>
      <w:marRight w:val="0"/>
      <w:marTop w:val="0"/>
      <w:marBottom w:val="0"/>
      <w:divBdr>
        <w:top w:val="none" w:sz="0" w:space="0" w:color="auto"/>
        <w:left w:val="none" w:sz="0" w:space="0" w:color="auto"/>
        <w:bottom w:val="none" w:sz="0" w:space="0" w:color="auto"/>
        <w:right w:val="none" w:sz="0" w:space="0" w:color="auto"/>
      </w:divBdr>
    </w:div>
    <w:div w:id="386881756">
      <w:bodyDiv w:val="1"/>
      <w:marLeft w:val="0"/>
      <w:marRight w:val="0"/>
      <w:marTop w:val="0"/>
      <w:marBottom w:val="0"/>
      <w:divBdr>
        <w:top w:val="none" w:sz="0" w:space="0" w:color="auto"/>
        <w:left w:val="none" w:sz="0" w:space="0" w:color="auto"/>
        <w:bottom w:val="none" w:sz="0" w:space="0" w:color="auto"/>
        <w:right w:val="none" w:sz="0" w:space="0" w:color="auto"/>
      </w:divBdr>
    </w:div>
    <w:div w:id="387799945">
      <w:bodyDiv w:val="1"/>
      <w:marLeft w:val="0"/>
      <w:marRight w:val="0"/>
      <w:marTop w:val="0"/>
      <w:marBottom w:val="0"/>
      <w:divBdr>
        <w:top w:val="none" w:sz="0" w:space="0" w:color="auto"/>
        <w:left w:val="none" w:sz="0" w:space="0" w:color="auto"/>
        <w:bottom w:val="none" w:sz="0" w:space="0" w:color="auto"/>
        <w:right w:val="none" w:sz="0" w:space="0" w:color="auto"/>
      </w:divBdr>
    </w:div>
    <w:div w:id="388769137">
      <w:bodyDiv w:val="1"/>
      <w:marLeft w:val="0"/>
      <w:marRight w:val="0"/>
      <w:marTop w:val="0"/>
      <w:marBottom w:val="0"/>
      <w:divBdr>
        <w:top w:val="none" w:sz="0" w:space="0" w:color="auto"/>
        <w:left w:val="none" w:sz="0" w:space="0" w:color="auto"/>
        <w:bottom w:val="none" w:sz="0" w:space="0" w:color="auto"/>
        <w:right w:val="none" w:sz="0" w:space="0" w:color="auto"/>
      </w:divBdr>
    </w:div>
    <w:div w:id="388846210">
      <w:bodyDiv w:val="1"/>
      <w:marLeft w:val="0"/>
      <w:marRight w:val="0"/>
      <w:marTop w:val="0"/>
      <w:marBottom w:val="0"/>
      <w:divBdr>
        <w:top w:val="none" w:sz="0" w:space="0" w:color="auto"/>
        <w:left w:val="none" w:sz="0" w:space="0" w:color="auto"/>
        <w:bottom w:val="none" w:sz="0" w:space="0" w:color="auto"/>
        <w:right w:val="none" w:sz="0" w:space="0" w:color="auto"/>
      </w:divBdr>
    </w:div>
    <w:div w:id="394092215">
      <w:bodyDiv w:val="1"/>
      <w:marLeft w:val="0"/>
      <w:marRight w:val="0"/>
      <w:marTop w:val="0"/>
      <w:marBottom w:val="0"/>
      <w:divBdr>
        <w:top w:val="none" w:sz="0" w:space="0" w:color="auto"/>
        <w:left w:val="none" w:sz="0" w:space="0" w:color="auto"/>
        <w:bottom w:val="none" w:sz="0" w:space="0" w:color="auto"/>
        <w:right w:val="none" w:sz="0" w:space="0" w:color="auto"/>
      </w:divBdr>
    </w:div>
    <w:div w:id="394164572">
      <w:bodyDiv w:val="1"/>
      <w:marLeft w:val="0"/>
      <w:marRight w:val="0"/>
      <w:marTop w:val="0"/>
      <w:marBottom w:val="0"/>
      <w:divBdr>
        <w:top w:val="none" w:sz="0" w:space="0" w:color="auto"/>
        <w:left w:val="none" w:sz="0" w:space="0" w:color="auto"/>
        <w:bottom w:val="none" w:sz="0" w:space="0" w:color="auto"/>
        <w:right w:val="none" w:sz="0" w:space="0" w:color="auto"/>
      </w:divBdr>
    </w:div>
    <w:div w:id="394474682">
      <w:bodyDiv w:val="1"/>
      <w:marLeft w:val="0"/>
      <w:marRight w:val="0"/>
      <w:marTop w:val="0"/>
      <w:marBottom w:val="0"/>
      <w:divBdr>
        <w:top w:val="none" w:sz="0" w:space="0" w:color="auto"/>
        <w:left w:val="none" w:sz="0" w:space="0" w:color="auto"/>
        <w:bottom w:val="none" w:sz="0" w:space="0" w:color="auto"/>
        <w:right w:val="none" w:sz="0" w:space="0" w:color="auto"/>
      </w:divBdr>
    </w:div>
    <w:div w:id="394593823">
      <w:bodyDiv w:val="1"/>
      <w:marLeft w:val="0"/>
      <w:marRight w:val="0"/>
      <w:marTop w:val="0"/>
      <w:marBottom w:val="0"/>
      <w:divBdr>
        <w:top w:val="none" w:sz="0" w:space="0" w:color="auto"/>
        <w:left w:val="none" w:sz="0" w:space="0" w:color="auto"/>
        <w:bottom w:val="none" w:sz="0" w:space="0" w:color="auto"/>
        <w:right w:val="none" w:sz="0" w:space="0" w:color="auto"/>
      </w:divBdr>
    </w:div>
    <w:div w:id="395663446">
      <w:bodyDiv w:val="1"/>
      <w:marLeft w:val="0"/>
      <w:marRight w:val="0"/>
      <w:marTop w:val="0"/>
      <w:marBottom w:val="0"/>
      <w:divBdr>
        <w:top w:val="none" w:sz="0" w:space="0" w:color="auto"/>
        <w:left w:val="none" w:sz="0" w:space="0" w:color="auto"/>
        <w:bottom w:val="none" w:sz="0" w:space="0" w:color="auto"/>
        <w:right w:val="none" w:sz="0" w:space="0" w:color="auto"/>
      </w:divBdr>
    </w:div>
    <w:div w:id="395711908">
      <w:bodyDiv w:val="1"/>
      <w:marLeft w:val="0"/>
      <w:marRight w:val="0"/>
      <w:marTop w:val="0"/>
      <w:marBottom w:val="0"/>
      <w:divBdr>
        <w:top w:val="none" w:sz="0" w:space="0" w:color="auto"/>
        <w:left w:val="none" w:sz="0" w:space="0" w:color="auto"/>
        <w:bottom w:val="none" w:sz="0" w:space="0" w:color="auto"/>
        <w:right w:val="none" w:sz="0" w:space="0" w:color="auto"/>
      </w:divBdr>
    </w:div>
    <w:div w:id="395930532">
      <w:bodyDiv w:val="1"/>
      <w:marLeft w:val="0"/>
      <w:marRight w:val="0"/>
      <w:marTop w:val="0"/>
      <w:marBottom w:val="0"/>
      <w:divBdr>
        <w:top w:val="none" w:sz="0" w:space="0" w:color="auto"/>
        <w:left w:val="none" w:sz="0" w:space="0" w:color="auto"/>
        <w:bottom w:val="none" w:sz="0" w:space="0" w:color="auto"/>
        <w:right w:val="none" w:sz="0" w:space="0" w:color="auto"/>
      </w:divBdr>
    </w:div>
    <w:div w:id="396515589">
      <w:bodyDiv w:val="1"/>
      <w:marLeft w:val="0"/>
      <w:marRight w:val="0"/>
      <w:marTop w:val="0"/>
      <w:marBottom w:val="0"/>
      <w:divBdr>
        <w:top w:val="none" w:sz="0" w:space="0" w:color="auto"/>
        <w:left w:val="none" w:sz="0" w:space="0" w:color="auto"/>
        <w:bottom w:val="none" w:sz="0" w:space="0" w:color="auto"/>
        <w:right w:val="none" w:sz="0" w:space="0" w:color="auto"/>
      </w:divBdr>
    </w:div>
    <w:div w:id="397021037">
      <w:bodyDiv w:val="1"/>
      <w:marLeft w:val="0"/>
      <w:marRight w:val="0"/>
      <w:marTop w:val="0"/>
      <w:marBottom w:val="0"/>
      <w:divBdr>
        <w:top w:val="none" w:sz="0" w:space="0" w:color="auto"/>
        <w:left w:val="none" w:sz="0" w:space="0" w:color="auto"/>
        <w:bottom w:val="none" w:sz="0" w:space="0" w:color="auto"/>
        <w:right w:val="none" w:sz="0" w:space="0" w:color="auto"/>
      </w:divBdr>
    </w:div>
    <w:div w:id="397477563">
      <w:bodyDiv w:val="1"/>
      <w:marLeft w:val="0"/>
      <w:marRight w:val="0"/>
      <w:marTop w:val="0"/>
      <w:marBottom w:val="0"/>
      <w:divBdr>
        <w:top w:val="none" w:sz="0" w:space="0" w:color="auto"/>
        <w:left w:val="none" w:sz="0" w:space="0" w:color="auto"/>
        <w:bottom w:val="none" w:sz="0" w:space="0" w:color="auto"/>
        <w:right w:val="none" w:sz="0" w:space="0" w:color="auto"/>
      </w:divBdr>
    </w:div>
    <w:div w:id="397555501">
      <w:bodyDiv w:val="1"/>
      <w:marLeft w:val="0"/>
      <w:marRight w:val="0"/>
      <w:marTop w:val="0"/>
      <w:marBottom w:val="0"/>
      <w:divBdr>
        <w:top w:val="none" w:sz="0" w:space="0" w:color="auto"/>
        <w:left w:val="none" w:sz="0" w:space="0" w:color="auto"/>
        <w:bottom w:val="none" w:sz="0" w:space="0" w:color="auto"/>
        <w:right w:val="none" w:sz="0" w:space="0" w:color="auto"/>
      </w:divBdr>
    </w:div>
    <w:div w:id="397557704">
      <w:bodyDiv w:val="1"/>
      <w:marLeft w:val="0"/>
      <w:marRight w:val="0"/>
      <w:marTop w:val="0"/>
      <w:marBottom w:val="0"/>
      <w:divBdr>
        <w:top w:val="none" w:sz="0" w:space="0" w:color="auto"/>
        <w:left w:val="none" w:sz="0" w:space="0" w:color="auto"/>
        <w:bottom w:val="none" w:sz="0" w:space="0" w:color="auto"/>
        <w:right w:val="none" w:sz="0" w:space="0" w:color="auto"/>
      </w:divBdr>
    </w:div>
    <w:div w:id="398945527">
      <w:bodyDiv w:val="1"/>
      <w:marLeft w:val="0"/>
      <w:marRight w:val="0"/>
      <w:marTop w:val="0"/>
      <w:marBottom w:val="0"/>
      <w:divBdr>
        <w:top w:val="none" w:sz="0" w:space="0" w:color="auto"/>
        <w:left w:val="none" w:sz="0" w:space="0" w:color="auto"/>
        <w:bottom w:val="none" w:sz="0" w:space="0" w:color="auto"/>
        <w:right w:val="none" w:sz="0" w:space="0" w:color="auto"/>
      </w:divBdr>
    </w:div>
    <w:div w:id="400176480">
      <w:bodyDiv w:val="1"/>
      <w:marLeft w:val="0"/>
      <w:marRight w:val="0"/>
      <w:marTop w:val="0"/>
      <w:marBottom w:val="0"/>
      <w:divBdr>
        <w:top w:val="none" w:sz="0" w:space="0" w:color="auto"/>
        <w:left w:val="none" w:sz="0" w:space="0" w:color="auto"/>
        <w:bottom w:val="none" w:sz="0" w:space="0" w:color="auto"/>
        <w:right w:val="none" w:sz="0" w:space="0" w:color="auto"/>
      </w:divBdr>
    </w:div>
    <w:div w:id="400450689">
      <w:bodyDiv w:val="1"/>
      <w:marLeft w:val="0"/>
      <w:marRight w:val="0"/>
      <w:marTop w:val="0"/>
      <w:marBottom w:val="0"/>
      <w:divBdr>
        <w:top w:val="none" w:sz="0" w:space="0" w:color="auto"/>
        <w:left w:val="none" w:sz="0" w:space="0" w:color="auto"/>
        <w:bottom w:val="none" w:sz="0" w:space="0" w:color="auto"/>
        <w:right w:val="none" w:sz="0" w:space="0" w:color="auto"/>
      </w:divBdr>
    </w:div>
    <w:div w:id="401298078">
      <w:bodyDiv w:val="1"/>
      <w:marLeft w:val="0"/>
      <w:marRight w:val="0"/>
      <w:marTop w:val="0"/>
      <w:marBottom w:val="0"/>
      <w:divBdr>
        <w:top w:val="none" w:sz="0" w:space="0" w:color="auto"/>
        <w:left w:val="none" w:sz="0" w:space="0" w:color="auto"/>
        <w:bottom w:val="none" w:sz="0" w:space="0" w:color="auto"/>
        <w:right w:val="none" w:sz="0" w:space="0" w:color="auto"/>
      </w:divBdr>
    </w:div>
    <w:div w:id="401486409">
      <w:bodyDiv w:val="1"/>
      <w:marLeft w:val="0"/>
      <w:marRight w:val="0"/>
      <w:marTop w:val="0"/>
      <w:marBottom w:val="0"/>
      <w:divBdr>
        <w:top w:val="none" w:sz="0" w:space="0" w:color="auto"/>
        <w:left w:val="none" w:sz="0" w:space="0" w:color="auto"/>
        <w:bottom w:val="none" w:sz="0" w:space="0" w:color="auto"/>
        <w:right w:val="none" w:sz="0" w:space="0" w:color="auto"/>
      </w:divBdr>
    </w:div>
    <w:div w:id="401685714">
      <w:bodyDiv w:val="1"/>
      <w:marLeft w:val="0"/>
      <w:marRight w:val="0"/>
      <w:marTop w:val="0"/>
      <w:marBottom w:val="0"/>
      <w:divBdr>
        <w:top w:val="none" w:sz="0" w:space="0" w:color="auto"/>
        <w:left w:val="none" w:sz="0" w:space="0" w:color="auto"/>
        <w:bottom w:val="none" w:sz="0" w:space="0" w:color="auto"/>
        <w:right w:val="none" w:sz="0" w:space="0" w:color="auto"/>
      </w:divBdr>
    </w:div>
    <w:div w:id="401761348">
      <w:bodyDiv w:val="1"/>
      <w:marLeft w:val="0"/>
      <w:marRight w:val="0"/>
      <w:marTop w:val="0"/>
      <w:marBottom w:val="0"/>
      <w:divBdr>
        <w:top w:val="none" w:sz="0" w:space="0" w:color="auto"/>
        <w:left w:val="none" w:sz="0" w:space="0" w:color="auto"/>
        <w:bottom w:val="none" w:sz="0" w:space="0" w:color="auto"/>
        <w:right w:val="none" w:sz="0" w:space="0" w:color="auto"/>
      </w:divBdr>
    </w:div>
    <w:div w:id="402142445">
      <w:bodyDiv w:val="1"/>
      <w:marLeft w:val="0"/>
      <w:marRight w:val="0"/>
      <w:marTop w:val="0"/>
      <w:marBottom w:val="0"/>
      <w:divBdr>
        <w:top w:val="none" w:sz="0" w:space="0" w:color="auto"/>
        <w:left w:val="none" w:sz="0" w:space="0" w:color="auto"/>
        <w:bottom w:val="none" w:sz="0" w:space="0" w:color="auto"/>
        <w:right w:val="none" w:sz="0" w:space="0" w:color="auto"/>
      </w:divBdr>
    </w:div>
    <w:div w:id="402870926">
      <w:bodyDiv w:val="1"/>
      <w:marLeft w:val="0"/>
      <w:marRight w:val="0"/>
      <w:marTop w:val="0"/>
      <w:marBottom w:val="0"/>
      <w:divBdr>
        <w:top w:val="none" w:sz="0" w:space="0" w:color="auto"/>
        <w:left w:val="none" w:sz="0" w:space="0" w:color="auto"/>
        <w:bottom w:val="none" w:sz="0" w:space="0" w:color="auto"/>
        <w:right w:val="none" w:sz="0" w:space="0" w:color="auto"/>
      </w:divBdr>
    </w:div>
    <w:div w:id="403600456">
      <w:bodyDiv w:val="1"/>
      <w:marLeft w:val="0"/>
      <w:marRight w:val="0"/>
      <w:marTop w:val="0"/>
      <w:marBottom w:val="0"/>
      <w:divBdr>
        <w:top w:val="none" w:sz="0" w:space="0" w:color="auto"/>
        <w:left w:val="none" w:sz="0" w:space="0" w:color="auto"/>
        <w:bottom w:val="none" w:sz="0" w:space="0" w:color="auto"/>
        <w:right w:val="none" w:sz="0" w:space="0" w:color="auto"/>
      </w:divBdr>
    </w:div>
    <w:div w:id="403916351">
      <w:bodyDiv w:val="1"/>
      <w:marLeft w:val="0"/>
      <w:marRight w:val="0"/>
      <w:marTop w:val="0"/>
      <w:marBottom w:val="0"/>
      <w:divBdr>
        <w:top w:val="none" w:sz="0" w:space="0" w:color="auto"/>
        <w:left w:val="none" w:sz="0" w:space="0" w:color="auto"/>
        <w:bottom w:val="none" w:sz="0" w:space="0" w:color="auto"/>
        <w:right w:val="none" w:sz="0" w:space="0" w:color="auto"/>
      </w:divBdr>
    </w:div>
    <w:div w:id="404186144">
      <w:bodyDiv w:val="1"/>
      <w:marLeft w:val="0"/>
      <w:marRight w:val="0"/>
      <w:marTop w:val="0"/>
      <w:marBottom w:val="0"/>
      <w:divBdr>
        <w:top w:val="none" w:sz="0" w:space="0" w:color="auto"/>
        <w:left w:val="none" w:sz="0" w:space="0" w:color="auto"/>
        <w:bottom w:val="none" w:sz="0" w:space="0" w:color="auto"/>
        <w:right w:val="none" w:sz="0" w:space="0" w:color="auto"/>
      </w:divBdr>
    </w:div>
    <w:div w:id="404717539">
      <w:bodyDiv w:val="1"/>
      <w:marLeft w:val="0"/>
      <w:marRight w:val="0"/>
      <w:marTop w:val="0"/>
      <w:marBottom w:val="0"/>
      <w:divBdr>
        <w:top w:val="none" w:sz="0" w:space="0" w:color="auto"/>
        <w:left w:val="none" w:sz="0" w:space="0" w:color="auto"/>
        <w:bottom w:val="none" w:sz="0" w:space="0" w:color="auto"/>
        <w:right w:val="none" w:sz="0" w:space="0" w:color="auto"/>
      </w:divBdr>
    </w:div>
    <w:div w:id="405341891">
      <w:bodyDiv w:val="1"/>
      <w:marLeft w:val="0"/>
      <w:marRight w:val="0"/>
      <w:marTop w:val="0"/>
      <w:marBottom w:val="0"/>
      <w:divBdr>
        <w:top w:val="none" w:sz="0" w:space="0" w:color="auto"/>
        <w:left w:val="none" w:sz="0" w:space="0" w:color="auto"/>
        <w:bottom w:val="none" w:sz="0" w:space="0" w:color="auto"/>
        <w:right w:val="none" w:sz="0" w:space="0" w:color="auto"/>
      </w:divBdr>
    </w:div>
    <w:div w:id="405763838">
      <w:bodyDiv w:val="1"/>
      <w:marLeft w:val="0"/>
      <w:marRight w:val="0"/>
      <w:marTop w:val="0"/>
      <w:marBottom w:val="0"/>
      <w:divBdr>
        <w:top w:val="none" w:sz="0" w:space="0" w:color="auto"/>
        <w:left w:val="none" w:sz="0" w:space="0" w:color="auto"/>
        <w:bottom w:val="none" w:sz="0" w:space="0" w:color="auto"/>
        <w:right w:val="none" w:sz="0" w:space="0" w:color="auto"/>
      </w:divBdr>
    </w:div>
    <w:div w:id="406268243">
      <w:bodyDiv w:val="1"/>
      <w:marLeft w:val="0"/>
      <w:marRight w:val="0"/>
      <w:marTop w:val="0"/>
      <w:marBottom w:val="0"/>
      <w:divBdr>
        <w:top w:val="none" w:sz="0" w:space="0" w:color="auto"/>
        <w:left w:val="none" w:sz="0" w:space="0" w:color="auto"/>
        <w:bottom w:val="none" w:sz="0" w:space="0" w:color="auto"/>
        <w:right w:val="none" w:sz="0" w:space="0" w:color="auto"/>
      </w:divBdr>
    </w:div>
    <w:div w:id="406878425">
      <w:bodyDiv w:val="1"/>
      <w:marLeft w:val="0"/>
      <w:marRight w:val="0"/>
      <w:marTop w:val="0"/>
      <w:marBottom w:val="0"/>
      <w:divBdr>
        <w:top w:val="none" w:sz="0" w:space="0" w:color="auto"/>
        <w:left w:val="none" w:sz="0" w:space="0" w:color="auto"/>
        <w:bottom w:val="none" w:sz="0" w:space="0" w:color="auto"/>
        <w:right w:val="none" w:sz="0" w:space="0" w:color="auto"/>
      </w:divBdr>
    </w:div>
    <w:div w:id="407069877">
      <w:bodyDiv w:val="1"/>
      <w:marLeft w:val="0"/>
      <w:marRight w:val="0"/>
      <w:marTop w:val="0"/>
      <w:marBottom w:val="0"/>
      <w:divBdr>
        <w:top w:val="none" w:sz="0" w:space="0" w:color="auto"/>
        <w:left w:val="none" w:sz="0" w:space="0" w:color="auto"/>
        <w:bottom w:val="none" w:sz="0" w:space="0" w:color="auto"/>
        <w:right w:val="none" w:sz="0" w:space="0" w:color="auto"/>
      </w:divBdr>
    </w:div>
    <w:div w:id="408117355">
      <w:bodyDiv w:val="1"/>
      <w:marLeft w:val="0"/>
      <w:marRight w:val="0"/>
      <w:marTop w:val="0"/>
      <w:marBottom w:val="0"/>
      <w:divBdr>
        <w:top w:val="none" w:sz="0" w:space="0" w:color="auto"/>
        <w:left w:val="none" w:sz="0" w:space="0" w:color="auto"/>
        <w:bottom w:val="none" w:sz="0" w:space="0" w:color="auto"/>
        <w:right w:val="none" w:sz="0" w:space="0" w:color="auto"/>
      </w:divBdr>
    </w:div>
    <w:div w:id="408694332">
      <w:bodyDiv w:val="1"/>
      <w:marLeft w:val="0"/>
      <w:marRight w:val="0"/>
      <w:marTop w:val="0"/>
      <w:marBottom w:val="0"/>
      <w:divBdr>
        <w:top w:val="none" w:sz="0" w:space="0" w:color="auto"/>
        <w:left w:val="none" w:sz="0" w:space="0" w:color="auto"/>
        <w:bottom w:val="none" w:sz="0" w:space="0" w:color="auto"/>
        <w:right w:val="none" w:sz="0" w:space="0" w:color="auto"/>
      </w:divBdr>
    </w:div>
    <w:div w:id="409426477">
      <w:bodyDiv w:val="1"/>
      <w:marLeft w:val="0"/>
      <w:marRight w:val="0"/>
      <w:marTop w:val="0"/>
      <w:marBottom w:val="0"/>
      <w:divBdr>
        <w:top w:val="none" w:sz="0" w:space="0" w:color="auto"/>
        <w:left w:val="none" w:sz="0" w:space="0" w:color="auto"/>
        <w:bottom w:val="none" w:sz="0" w:space="0" w:color="auto"/>
        <w:right w:val="none" w:sz="0" w:space="0" w:color="auto"/>
      </w:divBdr>
    </w:div>
    <w:div w:id="410278740">
      <w:bodyDiv w:val="1"/>
      <w:marLeft w:val="0"/>
      <w:marRight w:val="0"/>
      <w:marTop w:val="0"/>
      <w:marBottom w:val="0"/>
      <w:divBdr>
        <w:top w:val="none" w:sz="0" w:space="0" w:color="auto"/>
        <w:left w:val="none" w:sz="0" w:space="0" w:color="auto"/>
        <w:bottom w:val="none" w:sz="0" w:space="0" w:color="auto"/>
        <w:right w:val="none" w:sz="0" w:space="0" w:color="auto"/>
      </w:divBdr>
    </w:div>
    <w:div w:id="410587064">
      <w:bodyDiv w:val="1"/>
      <w:marLeft w:val="0"/>
      <w:marRight w:val="0"/>
      <w:marTop w:val="0"/>
      <w:marBottom w:val="0"/>
      <w:divBdr>
        <w:top w:val="none" w:sz="0" w:space="0" w:color="auto"/>
        <w:left w:val="none" w:sz="0" w:space="0" w:color="auto"/>
        <w:bottom w:val="none" w:sz="0" w:space="0" w:color="auto"/>
        <w:right w:val="none" w:sz="0" w:space="0" w:color="auto"/>
      </w:divBdr>
    </w:div>
    <w:div w:id="412051840">
      <w:bodyDiv w:val="1"/>
      <w:marLeft w:val="0"/>
      <w:marRight w:val="0"/>
      <w:marTop w:val="0"/>
      <w:marBottom w:val="0"/>
      <w:divBdr>
        <w:top w:val="none" w:sz="0" w:space="0" w:color="auto"/>
        <w:left w:val="none" w:sz="0" w:space="0" w:color="auto"/>
        <w:bottom w:val="none" w:sz="0" w:space="0" w:color="auto"/>
        <w:right w:val="none" w:sz="0" w:space="0" w:color="auto"/>
      </w:divBdr>
    </w:div>
    <w:div w:id="417601188">
      <w:bodyDiv w:val="1"/>
      <w:marLeft w:val="0"/>
      <w:marRight w:val="0"/>
      <w:marTop w:val="0"/>
      <w:marBottom w:val="0"/>
      <w:divBdr>
        <w:top w:val="none" w:sz="0" w:space="0" w:color="auto"/>
        <w:left w:val="none" w:sz="0" w:space="0" w:color="auto"/>
        <w:bottom w:val="none" w:sz="0" w:space="0" w:color="auto"/>
        <w:right w:val="none" w:sz="0" w:space="0" w:color="auto"/>
      </w:divBdr>
    </w:div>
    <w:div w:id="417865939">
      <w:bodyDiv w:val="1"/>
      <w:marLeft w:val="0"/>
      <w:marRight w:val="0"/>
      <w:marTop w:val="0"/>
      <w:marBottom w:val="0"/>
      <w:divBdr>
        <w:top w:val="none" w:sz="0" w:space="0" w:color="auto"/>
        <w:left w:val="none" w:sz="0" w:space="0" w:color="auto"/>
        <w:bottom w:val="none" w:sz="0" w:space="0" w:color="auto"/>
        <w:right w:val="none" w:sz="0" w:space="0" w:color="auto"/>
      </w:divBdr>
    </w:div>
    <w:div w:id="418406399">
      <w:bodyDiv w:val="1"/>
      <w:marLeft w:val="0"/>
      <w:marRight w:val="0"/>
      <w:marTop w:val="0"/>
      <w:marBottom w:val="0"/>
      <w:divBdr>
        <w:top w:val="none" w:sz="0" w:space="0" w:color="auto"/>
        <w:left w:val="none" w:sz="0" w:space="0" w:color="auto"/>
        <w:bottom w:val="none" w:sz="0" w:space="0" w:color="auto"/>
        <w:right w:val="none" w:sz="0" w:space="0" w:color="auto"/>
      </w:divBdr>
    </w:div>
    <w:div w:id="420418427">
      <w:bodyDiv w:val="1"/>
      <w:marLeft w:val="0"/>
      <w:marRight w:val="0"/>
      <w:marTop w:val="0"/>
      <w:marBottom w:val="0"/>
      <w:divBdr>
        <w:top w:val="none" w:sz="0" w:space="0" w:color="auto"/>
        <w:left w:val="none" w:sz="0" w:space="0" w:color="auto"/>
        <w:bottom w:val="none" w:sz="0" w:space="0" w:color="auto"/>
        <w:right w:val="none" w:sz="0" w:space="0" w:color="auto"/>
      </w:divBdr>
    </w:div>
    <w:div w:id="421075833">
      <w:bodyDiv w:val="1"/>
      <w:marLeft w:val="0"/>
      <w:marRight w:val="0"/>
      <w:marTop w:val="0"/>
      <w:marBottom w:val="0"/>
      <w:divBdr>
        <w:top w:val="none" w:sz="0" w:space="0" w:color="auto"/>
        <w:left w:val="none" w:sz="0" w:space="0" w:color="auto"/>
        <w:bottom w:val="none" w:sz="0" w:space="0" w:color="auto"/>
        <w:right w:val="none" w:sz="0" w:space="0" w:color="auto"/>
      </w:divBdr>
    </w:div>
    <w:div w:id="422382112">
      <w:bodyDiv w:val="1"/>
      <w:marLeft w:val="0"/>
      <w:marRight w:val="0"/>
      <w:marTop w:val="0"/>
      <w:marBottom w:val="0"/>
      <w:divBdr>
        <w:top w:val="none" w:sz="0" w:space="0" w:color="auto"/>
        <w:left w:val="none" w:sz="0" w:space="0" w:color="auto"/>
        <w:bottom w:val="none" w:sz="0" w:space="0" w:color="auto"/>
        <w:right w:val="none" w:sz="0" w:space="0" w:color="auto"/>
      </w:divBdr>
    </w:div>
    <w:div w:id="423038087">
      <w:bodyDiv w:val="1"/>
      <w:marLeft w:val="0"/>
      <w:marRight w:val="0"/>
      <w:marTop w:val="0"/>
      <w:marBottom w:val="0"/>
      <w:divBdr>
        <w:top w:val="none" w:sz="0" w:space="0" w:color="auto"/>
        <w:left w:val="none" w:sz="0" w:space="0" w:color="auto"/>
        <w:bottom w:val="none" w:sz="0" w:space="0" w:color="auto"/>
        <w:right w:val="none" w:sz="0" w:space="0" w:color="auto"/>
      </w:divBdr>
    </w:div>
    <w:div w:id="425537588">
      <w:bodyDiv w:val="1"/>
      <w:marLeft w:val="0"/>
      <w:marRight w:val="0"/>
      <w:marTop w:val="0"/>
      <w:marBottom w:val="0"/>
      <w:divBdr>
        <w:top w:val="none" w:sz="0" w:space="0" w:color="auto"/>
        <w:left w:val="none" w:sz="0" w:space="0" w:color="auto"/>
        <w:bottom w:val="none" w:sz="0" w:space="0" w:color="auto"/>
        <w:right w:val="none" w:sz="0" w:space="0" w:color="auto"/>
      </w:divBdr>
    </w:div>
    <w:div w:id="425658837">
      <w:bodyDiv w:val="1"/>
      <w:marLeft w:val="0"/>
      <w:marRight w:val="0"/>
      <w:marTop w:val="0"/>
      <w:marBottom w:val="0"/>
      <w:divBdr>
        <w:top w:val="none" w:sz="0" w:space="0" w:color="auto"/>
        <w:left w:val="none" w:sz="0" w:space="0" w:color="auto"/>
        <w:bottom w:val="none" w:sz="0" w:space="0" w:color="auto"/>
        <w:right w:val="none" w:sz="0" w:space="0" w:color="auto"/>
      </w:divBdr>
    </w:div>
    <w:div w:id="425730550">
      <w:bodyDiv w:val="1"/>
      <w:marLeft w:val="0"/>
      <w:marRight w:val="0"/>
      <w:marTop w:val="0"/>
      <w:marBottom w:val="0"/>
      <w:divBdr>
        <w:top w:val="none" w:sz="0" w:space="0" w:color="auto"/>
        <w:left w:val="none" w:sz="0" w:space="0" w:color="auto"/>
        <w:bottom w:val="none" w:sz="0" w:space="0" w:color="auto"/>
        <w:right w:val="none" w:sz="0" w:space="0" w:color="auto"/>
      </w:divBdr>
    </w:div>
    <w:div w:id="425929026">
      <w:bodyDiv w:val="1"/>
      <w:marLeft w:val="0"/>
      <w:marRight w:val="0"/>
      <w:marTop w:val="0"/>
      <w:marBottom w:val="0"/>
      <w:divBdr>
        <w:top w:val="none" w:sz="0" w:space="0" w:color="auto"/>
        <w:left w:val="none" w:sz="0" w:space="0" w:color="auto"/>
        <w:bottom w:val="none" w:sz="0" w:space="0" w:color="auto"/>
        <w:right w:val="none" w:sz="0" w:space="0" w:color="auto"/>
      </w:divBdr>
    </w:div>
    <w:div w:id="425929397">
      <w:bodyDiv w:val="1"/>
      <w:marLeft w:val="0"/>
      <w:marRight w:val="0"/>
      <w:marTop w:val="0"/>
      <w:marBottom w:val="0"/>
      <w:divBdr>
        <w:top w:val="none" w:sz="0" w:space="0" w:color="auto"/>
        <w:left w:val="none" w:sz="0" w:space="0" w:color="auto"/>
        <w:bottom w:val="none" w:sz="0" w:space="0" w:color="auto"/>
        <w:right w:val="none" w:sz="0" w:space="0" w:color="auto"/>
      </w:divBdr>
    </w:div>
    <w:div w:id="426005933">
      <w:bodyDiv w:val="1"/>
      <w:marLeft w:val="0"/>
      <w:marRight w:val="0"/>
      <w:marTop w:val="0"/>
      <w:marBottom w:val="0"/>
      <w:divBdr>
        <w:top w:val="none" w:sz="0" w:space="0" w:color="auto"/>
        <w:left w:val="none" w:sz="0" w:space="0" w:color="auto"/>
        <w:bottom w:val="none" w:sz="0" w:space="0" w:color="auto"/>
        <w:right w:val="none" w:sz="0" w:space="0" w:color="auto"/>
      </w:divBdr>
    </w:div>
    <w:div w:id="427311256">
      <w:bodyDiv w:val="1"/>
      <w:marLeft w:val="0"/>
      <w:marRight w:val="0"/>
      <w:marTop w:val="0"/>
      <w:marBottom w:val="0"/>
      <w:divBdr>
        <w:top w:val="none" w:sz="0" w:space="0" w:color="auto"/>
        <w:left w:val="none" w:sz="0" w:space="0" w:color="auto"/>
        <w:bottom w:val="none" w:sz="0" w:space="0" w:color="auto"/>
        <w:right w:val="none" w:sz="0" w:space="0" w:color="auto"/>
      </w:divBdr>
    </w:div>
    <w:div w:id="427429536">
      <w:bodyDiv w:val="1"/>
      <w:marLeft w:val="0"/>
      <w:marRight w:val="0"/>
      <w:marTop w:val="0"/>
      <w:marBottom w:val="0"/>
      <w:divBdr>
        <w:top w:val="none" w:sz="0" w:space="0" w:color="auto"/>
        <w:left w:val="none" w:sz="0" w:space="0" w:color="auto"/>
        <w:bottom w:val="none" w:sz="0" w:space="0" w:color="auto"/>
        <w:right w:val="none" w:sz="0" w:space="0" w:color="auto"/>
      </w:divBdr>
    </w:div>
    <w:div w:id="428113910">
      <w:bodyDiv w:val="1"/>
      <w:marLeft w:val="0"/>
      <w:marRight w:val="0"/>
      <w:marTop w:val="0"/>
      <w:marBottom w:val="0"/>
      <w:divBdr>
        <w:top w:val="none" w:sz="0" w:space="0" w:color="auto"/>
        <w:left w:val="none" w:sz="0" w:space="0" w:color="auto"/>
        <w:bottom w:val="none" w:sz="0" w:space="0" w:color="auto"/>
        <w:right w:val="none" w:sz="0" w:space="0" w:color="auto"/>
      </w:divBdr>
    </w:div>
    <w:div w:id="429009413">
      <w:bodyDiv w:val="1"/>
      <w:marLeft w:val="0"/>
      <w:marRight w:val="0"/>
      <w:marTop w:val="0"/>
      <w:marBottom w:val="0"/>
      <w:divBdr>
        <w:top w:val="none" w:sz="0" w:space="0" w:color="auto"/>
        <w:left w:val="none" w:sz="0" w:space="0" w:color="auto"/>
        <w:bottom w:val="none" w:sz="0" w:space="0" w:color="auto"/>
        <w:right w:val="none" w:sz="0" w:space="0" w:color="auto"/>
      </w:divBdr>
    </w:div>
    <w:div w:id="429661699">
      <w:bodyDiv w:val="1"/>
      <w:marLeft w:val="0"/>
      <w:marRight w:val="0"/>
      <w:marTop w:val="0"/>
      <w:marBottom w:val="0"/>
      <w:divBdr>
        <w:top w:val="none" w:sz="0" w:space="0" w:color="auto"/>
        <w:left w:val="none" w:sz="0" w:space="0" w:color="auto"/>
        <w:bottom w:val="none" w:sz="0" w:space="0" w:color="auto"/>
        <w:right w:val="none" w:sz="0" w:space="0" w:color="auto"/>
      </w:divBdr>
    </w:div>
    <w:div w:id="429743899">
      <w:bodyDiv w:val="1"/>
      <w:marLeft w:val="0"/>
      <w:marRight w:val="0"/>
      <w:marTop w:val="0"/>
      <w:marBottom w:val="0"/>
      <w:divBdr>
        <w:top w:val="none" w:sz="0" w:space="0" w:color="auto"/>
        <w:left w:val="none" w:sz="0" w:space="0" w:color="auto"/>
        <w:bottom w:val="none" w:sz="0" w:space="0" w:color="auto"/>
        <w:right w:val="none" w:sz="0" w:space="0" w:color="auto"/>
      </w:divBdr>
    </w:div>
    <w:div w:id="429816974">
      <w:bodyDiv w:val="1"/>
      <w:marLeft w:val="0"/>
      <w:marRight w:val="0"/>
      <w:marTop w:val="0"/>
      <w:marBottom w:val="0"/>
      <w:divBdr>
        <w:top w:val="none" w:sz="0" w:space="0" w:color="auto"/>
        <w:left w:val="none" w:sz="0" w:space="0" w:color="auto"/>
        <w:bottom w:val="none" w:sz="0" w:space="0" w:color="auto"/>
        <w:right w:val="none" w:sz="0" w:space="0" w:color="auto"/>
      </w:divBdr>
    </w:div>
    <w:div w:id="430123851">
      <w:bodyDiv w:val="1"/>
      <w:marLeft w:val="0"/>
      <w:marRight w:val="0"/>
      <w:marTop w:val="0"/>
      <w:marBottom w:val="0"/>
      <w:divBdr>
        <w:top w:val="none" w:sz="0" w:space="0" w:color="auto"/>
        <w:left w:val="none" w:sz="0" w:space="0" w:color="auto"/>
        <w:bottom w:val="none" w:sz="0" w:space="0" w:color="auto"/>
        <w:right w:val="none" w:sz="0" w:space="0" w:color="auto"/>
      </w:divBdr>
    </w:div>
    <w:div w:id="430781602">
      <w:bodyDiv w:val="1"/>
      <w:marLeft w:val="0"/>
      <w:marRight w:val="0"/>
      <w:marTop w:val="0"/>
      <w:marBottom w:val="0"/>
      <w:divBdr>
        <w:top w:val="none" w:sz="0" w:space="0" w:color="auto"/>
        <w:left w:val="none" w:sz="0" w:space="0" w:color="auto"/>
        <w:bottom w:val="none" w:sz="0" w:space="0" w:color="auto"/>
        <w:right w:val="none" w:sz="0" w:space="0" w:color="auto"/>
      </w:divBdr>
    </w:div>
    <w:div w:id="431055025">
      <w:bodyDiv w:val="1"/>
      <w:marLeft w:val="0"/>
      <w:marRight w:val="0"/>
      <w:marTop w:val="0"/>
      <w:marBottom w:val="0"/>
      <w:divBdr>
        <w:top w:val="none" w:sz="0" w:space="0" w:color="auto"/>
        <w:left w:val="none" w:sz="0" w:space="0" w:color="auto"/>
        <w:bottom w:val="none" w:sz="0" w:space="0" w:color="auto"/>
        <w:right w:val="none" w:sz="0" w:space="0" w:color="auto"/>
      </w:divBdr>
    </w:div>
    <w:div w:id="431557330">
      <w:bodyDiv w:val="1"/>
      <w:marLeft w:val="0"/>
      <w:marRight w:val="0"/>
      <w:marTop w:val="0"/>
      <w:marBottom w:val="0"/>
      <w:divBdr>
        <w:top w:val="none" w:sz="0" w:space="0" w:color="auto"/>
        <w:left w:val="none" w:sz="0" w:space="0" w:color="auto"/>
        <w:bottom w:val="none" w:sz="0" w:space="0" w:color="auto"/>
        <w:right w:val="none" w:sz="0" w:space="0" w:color="auto"/>
      </w:divBdr>
    </w:div>
    <w:div w:id="432746536">
      <w:bodyDiv w:val="1"/>
      <w:marLeft w:val="0"/>
      <w:marRight w:val="0"/>
      <w:marTop w:val="0"/>
      <w:marBottom w:val="0"/>
      <w:divBdr>
        <w:top w:val="none" w:sz="0" w:space="0" w:color="auto"/>
        <w:left w:val="none" w:sz="0" w:space="0" w:color="auto"/>
        <w:bottom w:val="none" w:sz="0" w:space="0" w:color="auto"/>
        <w:right w:val="none" w:sz="0" w:space="0" w:color="auto"/>
      </w:divBdr>
    </w:div>
    <w:div w:id="432867733">
      <w:bodyDiv w:val="1"/>
      <w:marLeft w:val="0"/>
      <w:marRight w:val="0"/>
      <w:marTop w:val="0"/>
      <w:marBottom w:val="0"/>
      <w:divBdr>
        <w:top w:val="none" w:sz="0" w:space="0" w:color="auto"/>
        <w:left w:val="none" w:sz="0" w:space="0" w:color="auto"/>
        <w:bottom w:val="none" w:sz="0" w:space="0" w:color="auto"/>
        <w:right w:val="none" w:sz="0" w:space="0" w:color="auto"/>
      </w:divBdr>
    </w:div>
    <w:div w:id="432945178">
      <w:bodyDiv w:val="1"/>
      <w:marLeft w:val="0"/>
      <w:marRight w:val="0"/>
      <w:marTop w:val="0"/>
      <w:marBottom w:val="0"/>
      <w:divBdr>
        <w:top w:val="none" w:sz="0" w:space="0" w:color="auto"/>
        <w:left w:val="none" w:sz="0" w:space="0" w:color="auto"/>
        <w:bottom w:val="none" w:sz="0" w:space="0" w:color="auto"/>
        <w:right w:val="none" w:sz="0" w:space="0" w:color="auto"/>
      </w:divBdr>
    </w:div>
    <w:div w:id="433863361">
      <w:bodyDiv w:val="1"/>
      <w:marLeft w:val="0"/>
      <w:marRight w:val="0"/>
      <w:marTop w:val="0"/>
      <w:marBottom w:val="0"/>
      <w:divBdr>
        <w:top w:val="none" w:sz="0" w:space="0" w:color="auto"/>
        <w:left w:val="none" w:sz="0" w:space="0" w:color="auto"/>
        <w:bottom w:val="none" w:sz="0" w:space="0" w:color="auto"/>
        <w:right w:val="none" w:sz="0" w:space="0" w:color="auto"/>
      </w:divBdr>
    </w:div>
    <w:div w:id="434446588">
      <w:bodyDiv w:val="1"/>
      <w:marLeft w:val="0"/>
      <w:marRight w:val="0"/>
      <w:marTop w:val="0"/>
      <w:marBottom w:val="0"/>
      <w:divBdr>
        <w:top w:val="none" w:sz="0" w:space="0" w:color="auto"/>
        <w:left w:val="none" w:sz="0" w:space="0" w:color="auto"/>
        <w:bottom w:val="none" w:sz="0" w:space="0" w:color="auto"/>
        <w:right w:val="none" w:sz="0" w:space="0" w:color="auto"/>
      </w:divBdr>
    </w:div>
    <w:div w:id="436365971">
      <w:bodyDiv w:val="1"/>
      <w:marLeft w:val="0"/>
      <w:marRight w:val="0"/>
      <w:marTop w:val="0"/>
      <w:marBottom w:val="0"/>
      <w:divBdr>
        <w:top w:val="none" w:sz="0" w:space="0" w:color="auto"/>
        <w:left w:val="none" w:sz="0" w:space="0" w:color="auto"/>
        <w:bottom w:val="none" w:sz="0" w:space="0" w:color="auto"/>
        <w:right w:val="none" w:sz="0" w:space="0" w:color="auto"/>
      </w:divBdr>
    </w:div>
    <w:div w:id="436753344">
      <w:bodyDiv w:val="1"/>
      <w:marLeft w:val="0"/>
      <w:marRight w:val="0"/>
      <w:marTop w:val="0"/>
      <w:marBottom w:val="0"/>
      <w:divBdr>
        <w:top w:val="none" w:sz="0" w:space="0" w:color="auto"/>
        <w:left w:val="none" w:sz="0" w:space="0" w:color="auto"/>
        <w:bottom w:val="none" w:sz="0" w:space="0" w:color="auto"/>
        <w:right w:val="none" w:sz="0" w:space="0" w:color="auto"/>
      </w:divBdr>
    </w:div>
    <w:div w:id="437872267">
      <w:bodyDiv w:val="1"/>
      <w:marLeft w:val="0"/>
      <w:marRight w:val="0"/>
      <w:marTop w:val="0"/>
      <w:marBottom w:val="0"/>
      <w:divBdr>
        <w:top w:val="none" w:sz="0" w:space="0" w:color="auto"/>
        <w:left w:val="none" w:sz="0" w:space="0" w:color="auto"/>
        <w:bottom w:val="none" w:sz="0" w:space="0" w:color="auto"/>
        <w:right w:val="none" w:sz="0" w:space="0" w:color="auto"/>
      </w:divBdr>
    </w:div>
    <w:div w:id="438723283">
      <w:bodyDiv w:val="1"/>
      <w:marLeft w:val="0"/>
      <w:marRight w:val="0"/>
      <w:marTop w:val="0"/>
      <w:marBottom w:val="0"/>
      <w:divBdr>
        <w:top w:val="none" w:sz="0" w:space="0" w:color="auto"/>
        <w:left w:val="none" w:sz="0" w:space="0" w:color="auto"/>
        <w:bottom w:val="none" w:sz="0" w:space="0" w:color="auto"/>
        <w:right w:val="none" w:sz="0" w:space="0" w:color="auto"/>
      </w:divBdr>
    </w:div>
    <w:div w:id="439182499">
      <w:bodyDiv w:val="1"/>
      <w:marLeft w:val="0"/>
      <w:marRight w:val="0"/>
      <w:marTop w:val="0"/>
      <w:marBottom w:val="0"/>
      <w:divBdr>
        <w:top w:val="none" w:sz="0" w:space="0" w:color="auto"/>
        <w:left w:val="none" w:sz="0" w:space="0" w:color="auto"/>
        <w:bottom w:val="none" w:sz="0" w:space="0" w:color="auto"/>
        <w:right w:val="none" w:sz="0" w:space="0" w:color="auto"/>
      </w:divBdr>
    </w:div>
    <w:div w:id="439305754">
      <w:bodyDiv w:val="1"/>
      <w:marLeft w:val="0"/>
      <w:marRight w:val="0"/>
      <w:marTop w:val="0"/>
      <w:marBottom w:val="0"/>
      <w:divBdr>
        <w:top w:val="none" w:sz="0" w:space="0" w:color="auto"/>
        <w:left w:val="none" w:sz="0" w:space="0" w:color="auto"/>
        <w:bottom w:val="none" w:sz="0" w:space="0" w:color="auto"/>
        <w:right w:val="none" w:sz="0" w:space="0" w:color="auto"/>
      </w:divBdr>
    </w:div>
    <w:div w:id="443616757">
      <w:bodyDiv w:val="1"/>
      <w:marLeft w:val="0"/>
      <w:marRight w:val="0"/>
      <w:marTop w:val="0"/>
      <w:marBottom w:val="0"/>
      <w:divBdr>
        <w:top w:val="none" w:sz="0" w:space="0" w:color="auto"/>
        <w:left w:val="none" w:sz="0" w:space="0" w:color="auto"/>
        <w:bottom w:val="none" w:sz="0" w:space="0" w:color="auto"/>
        <w:right w:val="none" w:sz="0" w:space="0" w:color="auto"/>
      </w:divBdr>
    </w:div>
    <w:div w:id="444886292">
      <w:bodyDiv w:val="1"/>
      <w:marLeft w:val="0"/>
      <w:marRight w:val="0"/>
      <w:marTop w:val="0"/>
      <w:marBottom w:val="0"/>
      <w:divBdr>
        <w:top w:val="none" w:sz="0" w:space="0" w:color="auto"/>
        <w:left w:val="none" w:sz="0" w:space="0" w:color="auto"/>
        <w:bottom w:val="none" w:sz="0" w:space="0" w:color="auto"/>
        <w:right w:val="none" w:sz="0" w:space="0" w:color="auto"/>
      </w:divBdr>
    </w:div>
    <w:div w:id="445348450">
      <w:bodyDiv w:val="1"/>
      <w:marLeft w:val="0"/>
      <w:marRight w:val="0"/>
      <w:marTop w:val="0"/>
      <w:marBottom w:val="0"/>
      <w:divBdr>
        <w:top w:val="none" w:sz="0" w:space="0" w:color="auto"/>
        <w:left w:val="none" w:sz="0" w:space="0" w:color="auto"/>
        <w:bottom w:val="none" w:sz="0" w:space="0" w:color="auto"/>
        <w:right w:val="none" w:sz="0" w:space="0" w:color="auto"/>
      </w:divBdr>
    </w:div>
    <w:div w:id="446314198">
      <w:bodyDiv w:val="1"/>
      <w:marLeft w:val="0"/>
      <w:marRight w:val="0"/>
      <w:marTop w:val="0"/>
      <w:marBottom w:val="0"/>
      <w:divBdr>
        <w:top w:val="none" w:sz="0" w:space="0" w:color="auto"/>
        <w:left w:val="none" w:sz="0" w:space="0" w:color="auto"/>
        <w:bottom w:val="none" w:sz="0" w:space="0" w:color="auto"/>
        <w:right w:val="none" w:sz="0" w:space="0" w:color="auto"/>
      </w:divBdr>
    </w:div>
    <w:div w:id="446394188">
      <w:bodyDiv w:val="1"/>
      <w:marLeft w:val="0"/>
      <w:marRight w:val="0"/>
      <w:marTop w:val="0"/>
      <w:marBottom w:val="0"/>
      <w:divBdr>
        <w:top w:val="none" w:sz="0" w:space="0" w:color="auto"/>
        <w:left w:val="none" w:sz="0" w:space="0" w:color="auto"/>
        <w:bottom w:val="none" w:sz="0" w:space="0" w:color="auto"/>
        <w:right w:val="none" w:sz="0" w:space="0" w:color="auto"/>
      </w:divBdr>
    </w:div>
    <w:div w:id="448010693">
      <w:bodyDiv w:val="1"/>
      <w:marLeft w:val="0"/>
      <w:marRight w:val="0"/>
      <w:marTop w:val="0"/>
      <w:marBottom w:val="0"/>
      <w:divBdr>
        <w:top w:val="none" w:sz="0" w:space="0" w:color="auto"/>
        <w:left w:val="none" w:sz="0" w:space="0" w:color="auto"/>
        <w:bottom w:val="none" w:sz="0" w:space="0" w:color="auto"/>
        <w:right w:val="none" w:sz="0" w:space="0" w:color="auto"/>
      </w:divBdr>
    </w:div>
    <w:div w:id="448547886">
      <w:bodyDiv w:val="1"/>
      <w:marLeft w:val="0"/>
      <w:marRight w:val="0"/>
      <w:marTop w:val="0"/>
      <w:marBottom w:val="0"/>
      <w:divBdr>
        <w:top w:val="none" w:sz="0" w:space="0" w:color="auto"/>
        <w:left w:val="none" w:sz="0" w:space="0" w:color="auto"/>
        <w:bottom w:val="none" w:sz="0" w:space="0" w:color="auto"/>
        <w:right w:val="none" w:sz="0" w:space="0" w:color="auto"/>
      </w:divBdr>
    </w:div>
    <w:div w:id="449128236">
      <w:bodyDiv w:val="1"/>
      <w:marLeft w:val="0"/>
      <w:marRight w:val="0"/>
      <w:marTop w:val="0"/>
      <w:marBottom w:val="0"/>
      <w:divBdr>
        <w:top w:val="none" w:sz="0" w:space="0" w:color="auto"/>
        <w:left w:val="none" w:sz="0" w:space="0" w:color="auto"/>
        <w:bottom w:val="none" w:sz="0" w:space="0" w:color="auto"/>
        <w:right w:val="none" w:sz="0" w:space="0" w:color="auto"/>
      </w:divBdr>
    </w:div>
    <w:div w:id="449476444">
      <w:bodyDiv w:val="1"/>
      <w:marLeft w:val="0"/>
      <w:marRight w:val="0"/>
      <w:marTop w:val="0"/>
      <w:marBottom w:val="0"/>
      <w:divBdr>
        <w:top w:val="none" w:sz="0" w:space="0" w:color="auto"/>
        <w:left w:val="none" w:sz="0" w:space="0" w:color="auto"/>
        <w:bottom w:val="none" w:sz="0" w:space="0" w:color="auto"/>
        <w:right w:val="none" w:sz="0" w:space="0" w:color="auto"/>
      </w:divBdr>
    </w:div>
    <w:div w:id="450052474">
      <w:bodyDiv w:val="1"/>
      <w:marLeft w:val="0"/>
      <w:marRight w:val="0"/>
      <w:marTop w:val="0"/>
      <w:marBottom w:val="0"/>
      <w:divBdr>
        <w:top w:val="none" w:sz="0" w:space="0" w:color="auto"/>
        <w:left w:val="none" w:sz="0" w:space="0" w:color="auto"/>
        <w:bottom w:val="none" w:sz="0" w:space="0" w:color="auto"/>
        <w:right w:val="none" w:sz="0" w:space="0" w:color="auto"/>
      </w:divBdr>
    </w:div>
    <w:div w:id="450907126">
      <w:bodyDiv w:val="1"/>
      <w:marLeft w:val="0"/>
      <w:marRight w:val="0"/>
      <w:marTop w:val="0"/>
      <w:marBottom w:val="0"/>
      <w:divBdr>
        <w:top w:val="none" w:sz="0" w:space="0" w:color="auto"/>
        <w:left w:val="none" w:sz="0" w:space="0" w:color="auto"/>
        <w:bottom w:val="none" w:sz="0" w:space="0" w:color="auto"/>
        <w:right w:val="none" w:sz="0" w:space="0" w:color="auto"/>
      </w:divBdr>
    </w:div>
    <w:div w:id="451438556">
      <w:bodyDiv w:val="1"/>
      <w:marLeft w:val="0"/>
      <w:marRight w:val="0"/>
      <w:marTop w:val="0"/>
      <w:marBottom w:val="0"/>
      <w:divBdr>
        <w:top w:val="none" w:sz="0" w:space="0" w:color="auto"/>
        <w:left w:val="none" w:sz="0" w:space="0" w:color="auto"/>
        <w:bottom w:val="none" w:sz="0" w:space="0" w:color="auto"/>
        <w:right w:val="none" w:sz="0" w:space="0" w:color="auto"/>
      </w:divBdr>
    </w:div>
    <w:div w:id="452553249">
      <w:bodyDiv w:val="1"/>
      <w:marLeft w:val="0"/>
      <w:marRight w:val="0"/>
      <w:marTop w:val="0"/>
      <w:marBottom w:val="0"/>
      <w:divBdr>
        <w:top w:val="none" w:sz="0" w:space="0" w:color="auto"/>
        <w:left w:val="none" w:sz="0" w:space="0" w:color="auto"/>
        <w:bottom w:val="none" w:sz="0" w:space="0" w:color="auto"/>
        <w:right w:val="none" w:sz="0" w:space="0" w:color="auto"/>
      </w:divBdr>
    </w:div>
    <w:div w:id="453139725">
      <w:bodyDiv w:val="1"/>
      <w:marLeft w:val="0"/>
      <w:marRight w:val="0"/>
      <w:marTop w:val="0"/>
      <w:marBottom w:val="0"/>
      <w:divBdr>
        <w:top w:val="none" w:sz="0" w:space="0" w:color="auto"/>
        <w:left w:val="none" w:sz="0" w:space="0" w:color="auto"/>
        <w:bottom w:val="none" w:sz="0" w:space="0" w:color="auto"/>
        <w:right w:val="none" w:sz="0" w:space="0" w:color="auto"/>
      </w:divBdr>
    </w:div>
    <w:div w:id="453254842">
      <w:bodyDiv w:val="1"/>
      <w:marLeft w:val="0"/>
      <w:marRight w:val="0"/>
      <w:marTop w:val="0"/>
      <w:marBottom w:val="0"/>
      <w:divBdr>
        <w:top w:val="none" w:sz="0" w:space="0" w:color="auto"/>
        <w:left w:val="none" w:sz="0" w:space="0" w:color="auto"/>
        <w:bottom w:val="none" w:sz="0" w:space="0" w:color="auto"/>
        <w:right w:val="none" w:sz="0" w:space="0" w:color="auto"/>
      </w:divBdr>
    </w:div>
    <w:div w:id="453599211">
      <w:bodyDiv w:val="1"/>
      <w:marLeft w:val="0"/>
      <w:marRight w:val="0"/>
      <w:marTop w:val="0"/>
      <w:marBottom w:val="0"/>
      <w:divBdr>
        <w:top w:val="none" w:sz="0" w:space="0" w:color="auto"/>
        <w:left w:val="none" w:sz="0" w:space="0" w:color="auto"/>
        <w:bottom w:val="none" w:sz="0" w:space="0" w:color="auto"/>
        <w:right w:val="none" w:sz="0" w:space="0" w:color="auto"/>
      </w:divBdr>
    </w:div>
    <w:div w:id="454100160">
      <w:bodyDiv w:val="1"/>
      <w:marLeft w:val="0"/>
      <w:marRight w:val="0"/>
      <w:marTop w:val="0"/>
      <w:marBottom w:val="0"/>
      <w:divBdr>
        <w:top w:val="none" w:sz="0" w:space="0" w:color="auto"/>
        <w:left w:val="none" w:sz="0" w:space="0" w:color="auto"/>
        <w:bottom w:val="none" w:sz="0" w:space="0" w:color="auto"/>
        <w:right w:val="none" w:sz="0" w:space="0" w:color="auto"/>
      </w:divBdr>
    </w:div>
    <w:div w:id="455367914">
      <w:bodyDiv w:val="1"/>
      <w:marLeft w:val="0"/>
      <w:marRight w:val="0"/>
      <w:marTop w:val="0"/>
      <w:marBottom w:val="0"/>
      <w:divBdr>
        <w:top w:val="none" w:sz="0" w:space="0" w:color="auto"/>
        <w:left w:val="none" w:sz="0" w:space="0" w:color="auto"/>
        <w:bottom w:val="none" w:sz="0" w:space="0" w:color="auto"/>
        <w:right w:val="none" w:sz="0" w:space="0" w:color="auto"/>
      </w:divBdr>
    </w:div>
    <w:div w:id="455950985">
      <w:bodyDiv w:val="1"/>
      <w:marLeft w:val="0"/>
      <w:marRight w:val="0"/>
      <w:marTop w:val="0"/>
      <w:marBottom w:val="0"/>
      <w:divBdr>
        <w:top w:val="none" w:sz="0" w:space="0" w:color="auto"/>
        <w:left w:val="none" w:sz="0" w:space="0" w:color="auto"/>
        <w:bottom w:val="none" w:sz="0" w:space="0" w:color="auto"/>
        <w:right w:val="none" w:sz="0" w:space="0" w:color="auto"/>
      </w:divBdr>
    </w:div>
    <w:div w:id="456220111">
      <w:bodyDiv w:val="1"/>
      <w:marLeft w:val="0"/>
      <w:marRight w:val="0"/>
      <w:marTop w:val="0"/>
      <w:marBottom w:val="0"/>
      <w:divBdr>
        <w:top w:val="none" w:sz="0" w:space="0" w:color="auto"/>
        <w:left w:val="none" w:sz="0" w:space="0" w:color="auto"/>
        <w:bottom w:val="none" w:sz="0" w:space="0" w:color="auto"/>
        <w:right w:val="none" w:sz="0" w:space="0" w:color="auto"/>
      </w:divBdr>
    </w:div>
    <w:div w:id="456610535">
      <w:bodyDiv w:val="1"/>
      <w:marLeft w:val="0"/>
      <w:marRight w:val="0"/>
      <w:marTop w:val="0"/>
      <w:marBottom w:val="0"/>
      <w:divBdr>
        <w:top w:val="none" w:sz="0" w:space="0" w:color="auto"/>
        <w:left w:val="none" w:sz="0" w:space="0" w:color="auto"/>
        <w:bottom w:val="none" w:sz="0" w:space="0" w:color="auto"/>
        <w:right w:val="none" w:sz="0" w:space="0" w:color="auto"/>
      </w:divBdr>
    </w:div>
    <w:div w:id="457604907">
      <w:bodyDiv w:val="1"/>
      <w:marLeft w:val="0"/>
      <w:marRight w:val="0"/>
      <w:marTop w:val="0"/>
      <w:marBottom w:val="0"/>
      <w:divBdr>
        <w:top w:val="none" w:sz="0" w:space="0" w:color="auto"/>
        <w:left w:val="none" w:sz="0" w:space="0" w:color="auto"/>
        <w:bottom w:val="none" w:sz="0" w:space="0" w:color="auto"/>
        <w:right w:val="none" w:sz="0" w:space="0" w:color="auto"/>
      </w:divBdr>
    </w:div>
    <w:div w:id="457795564">
      <w:bodyDiv w:val="1"/>
      <w:marLeft w:val="0"/>
      <w:marRight w:val="0"/>
      <w:marTop w:val="0"/>
      <w:marBottom w:val="0"/>
      <w:divBdr>
        <w:top w:val="none" w:sz="0" w:space="0" w:color="auto"/>
        <w:left w:val="none" w:sz="0" w:space="0" w:color="auto"/>
        <w:bottom w:val="none" w:sz="0" w:space="0" w:color="auto"/>
        <w:right w:val="none" w:sz="0" w:space="0" w:color="auto"/>
      </w:divBdr>
    </w:div>
    <w:div w:id="457798202">
      <w:bodyDiv w:val="1"/>
      <w:marLeft w:val="0"/>
      <w:marRight w:val="0"/>
      <w:marTop w:val="0"/>
      <w:marBottom w:val="0"/>
      <w:divBdr>
        <w:top w:val="none" w:sz="0" w:space="0" w:color="auto"/>
        <w:left w:val="none" w:sz="0" w:space="0" w:color="auto"/>
        <w:bottom w:val="none" w:sz="0" w:space="0" w:color="auto"/>
        <w:right w:val="none" w:sz="0" w:space="0" w:color="auto"/>
      </w:divBdr>
    </w:div>
    <w:div w:id="458644739">
      <w:bodyDiv w:val="1"/>
      <w:marLeft w:val="0"/>
      <w:marRight w:val="0"/>
      <w:marTop w:val="0"/>
      <w:marBottom w:val="0"/>
      <w:divBdr>
        <w:top w:val="none" w:sz="0" w:space="0" w:color="auto"/>
        <w:left w:val="none" w:sz="0" w:space="0" w:color="auto"/>
        <w:bottom w:val="none" w:sz="0" w:space="0" w:color="auto"/>
        <w:right w:val="none" w:sz="0" w:space="0" w:color="auto"/>
      </w:divBdr>
    </w:div>
    <w:div w:id="460733482">
      <w:bodyDiv w:val="1"/>
      <w:marLeft w:val="0"/>
      <w:marRight w:val="0"/>
      <w:marTop w:val="0"/>
      <w:marBottom w:val="0"/>
      <w:divBdr>
        <w:top w:val="none" w:sz="0" w:space="0" w:color="auto"/>
        <w:left w:val="none" w:sz="0" w:space="0" w:color="auto"/>
        <w:bottom w:val="none" w:sz="0" w:space="0" w:color="auto"/>
        <w:right w:val="none" w:sz="0" w:space="0" w:color="auto"/>
      </w:divBdr>
    </w:div>
    <w:div w:id="461457731">
      <w:bodyDiv w:val="1"/>
      <w:marLeft w:val="0"/>
      <w:marRight w:val="0"/>
      <w:marTop w:val="0"/>
      <w:marBottom w:val="0"/>
      <w:divBdr>
        <w:top w:val="none" w:sz="0" w:space="0" w:color="auto"/>
        <w:left w:val="none" w:sz="0" w:space="0" w:color="auto"/>
        <w:bottom w:val="none" w:sz="0" w:space="0" w:color="auto"/>
        <w:right w:val="none" w:sz="0" w:space="0" w:color="auto"/>
      </w:divBdr>
    </w:div>
    <w:div w:id="462773899">
      <w:bodyDiv w:val="1"/>
      <w:marLeft w:val="0"/>
      <w:marRight w:val="0"/>
      <w:marTop w:val="0"/>
      <w:marBottom w:val="0"/>
      <w:divBdr>
        <w:top w:val="none" w:sz="0" w:space="0" w:color="auto"/>
        <w:left w:val="none" w:sz="0" w:space="0" w:color="auto"/>
        <w:bottom w:val="none" w:sz="0" w:space="0" w:color="auto"/>
        <w:right w:val="none" w:sz="0" w:space="0" w:color="auto"/>
      </w:divBdr>
    </w:div>
    <w:div w:id="463276551">
      <w:bodyDiv w:val="1"/>
      <w:marLeft w:val="0"/>
      <w:marRight w:val="0"/>
      <w:marTop w:val="0"/>
      <w:marBottom w:val="0"/>
      <w:divBdr>
        <w:top w:val="none" w:sz="0" w:space="0" w:color="auto"/>
        <w:left w:val="none" w:sz="0" w:space="0" w:color="auto"/>
        <w:bottom w:val="none" w:sz="0" w:space="0" w:color="auto"/>
        <w:right w:val="none" w:sz="0" w:space="0" w:color="auto"/>
      </w:divBdr>
    </w:div>
    <w:div w:id="463424473">
      <w:bodyDiv w:val="1"/>
      <w:marLeft w:val="0"/>
      <w:marRight w:val="0"/>
      <w:marTop w:val="0"/>
      <w:marBottom w:val="0"/>
      <w:divBdr>
        <w:top w:val="none" w:sz="0" w:space="0" w:color="auto"/>
        <w:left w:val="none" w:sz="0" w:space="0" w:color="auto"/>
        <w:bottom w:val="none" w:sz="0" w:space="0" w:color="auto"/>
        <w:right w:val="none" w:sz="0" w:space="0" w:color="auto"/>
      </w:divBdr>
    </w:div>
    <w:div w:id="465513533">
      <w:bodyDiv w:val="1"/>
      <w:marLeft w:val="0"/>
      <w:marRight w:val="0"/>
      <w:marTop w:val="0"/>
      <w:marBottom w:val="0"/>
      <w:divBdr>
        <w:top w:val="none" w:sz="0" w:space="0" w:color="auto"/>
        <w:left w:val="none" w:sz="0" w:space="0" w:color="auto"/>
        <w:bottom w:val="none" w:sz="0" w:space="0" w:color="auto"/>
        <w:right w:val="none" w:sz="0" w:space="0" w:color="auto"/>
      </w:divBdr>
    </w:div>
    <w:div w:id="466320174">
      <w:bodyDiv w:val="1"/>
      <w:marLeft w:val="0"/>
      <w:marRight w:val="0"/>
      <w:marTop w:val="0"/>
      <w:marBottom w:val="0"/>
      <w:divBdr>
        <w:top w:val="none" w:sz="0" w:space="0" w:color="auto"/>
        <w:left w:val="none" w:sz="0" w:space="0" w:color="auto"/>
        <w:bottom w:val="none" w:sz="0" w:space="0" w:color="auto"/>
        <w:right w:val="none" w:sz="0" w:space="0" w:color="auto"/>
      </w:divBdr>
    </w:div>
    <w:div w:id="467861536">
      <w:bodyDiv w:val="1"/>
      <w:marLeft w:val="0"/>
      <w:marRight w:val="0"/>
      <w:marTop w:val="0"/>
      <w:marBottom w:val="0"/>
      <w:divBdr>
        <w:top w:val="none" w:sz="0" w:space="0" w:color="auto"/>
        <w:left w:val="none" w:sz="0" w:space="0" w:color="auto"/>
        <w:bottom w:val="none" w:sz="0" w:space="0" w:color="auto"/>
        <w:right w:val="none" w:sz="0" w:space="0" w:color="auto"/>
      </w:divBdr>
    </w:div>
    <w:div w:id="468285814">
      <w:bodyDiv w:val="1"/>
      <w:marLeft w:val="0"/>
      <w:marRight w:val="0"/>
      <w:marTop w:val="0"/>
      <w:marBottom w:val="0"/>
      <w:divBdr>
        <w:top w:val="none" w:sz="0" w:space="0" w:color="auto"/>
        <w:left w:val="none" w:sz="0" w:space="0" w:color="auto"/>
        <w:bottom w:val="none" w:sz="0" w:space="0" w:color="auto"/>
        <w:right w:val="none" w:sz="0" w:space="0" w:color="auto"/>
      </w:divBdr>
    </w:div>
    <w:div w:id="469203132">
      <w:bodyDiv w:val="1"/>
      <w:marLeft w:val="0"/>
      <w:marRight w:val="0"/>
      <w:marTop w:val="0"/>
      <w:marBottom w:val="0"/>
      <w:divBdr>
        <w:top w:val="none" w:sz="0" w:space="0" w:color="auto"/>
        <w:left w:val="none" w:sz="0" w:space="0" w:color="auto"/>
        <w:bottom w:val="none" w:sz="0" w:space="0" w:color="auto"/>
        <w:right w:val="none" w:sz="0" w:space="0" w:color="auto"/>
      </w:divBdr>
    </w:div>
    <w:div w:id="469519340">
      <w:bodyDiv w:val="1"/>
      <w:marLeft w:val="0"/>
      <w:marRight w:val="0"/>
      <w:marTop w:val="0"/>
      <w:marBottom w:val="0"/>
      <w:divBdr>
        <w:top w:val="none" w:sz="0" w:space="0" w:color="auto"/>
        <w:left w:val="none" w:sz="0" w:space="0" w:color="auto"/>
        <w:bottom w:val="none" w:sz="0" w:space="0" w:color="auto"/>
        <w:right w:val="none" w:sz="0" w:space="0" w:color="auto"/>
      </w:divBdr>
    </w:div>
    <w:div w:id="470947871">
      <w:bodyDiv w:val="1"/>
      <w:marLeft w:val="0"/>
      <w:marRight w:val="0"/>
      <w:marTop w:val="0"/>
      <w:marBottom w:val="0"/>
      <w:divBdr>
        <w:top w:val="none" w:sz="0" w:space="0" w:color="auto"/>
        <w:left w:val="none" w:sz="0" w:space="0" w:color="auto"/>
        <w:bottom w:val="none" w:sz="0" w:space="0" w:color="auto"/>
        <w:right w:val="none" w:sz="0" w:space="0" w:color="auto"/>
      </w:divBdr>
    </w:div>
    <w:div w:id="471606981">
      <w:bodyDiv w:val="1"/>
      <w:marLeft w:val="0"/>
      <w:marRight w:val="0"/>
      <w:marTop w:val="0"/>
      <w:marBottom w:val="0"/>
      <w:divBdr>
        <w:top w:val="none" w:sz="0" w:space="0" w:color="auto"/>
        <w:left w:val="none" w:sz="0" w:space="0" w:color="auto"/>
        <w:bottom w:val="none" w:sz="0" w:space="0" w:color="auto"/>
        <w:right w:val="none" w:sz="0" w:space="0" w:color="auto"/>
      </w:divBdr>
    </w:div>
    <w:div w:id="471674109">
      <w:bodyDiv w:val="1"/>
      <w:marLeft w:val="0"/>
      <w:marRight w:val="0"/>
      <w:marTop w:val="0"/>
      <w:marBottom w:val="0"/>
      <w:divBdr>
        <w:top w:val="none" w:sz="0" w:space="0" w:color="auto"/>
        <w:left w:val="none" w:sz="0" w:space="0" w:color="auto"/>
        <w:bottom w:val="none" w:sz="0" w:space="0" w:color="auto"/>
        <w:right w:val="none" w:sz="0" w:space="0" w:color="auto"/>
      </w:divBdr>
    </w:div>
    <w:div w:id="473109515">
      <w:bodyDiv w:val="1"/>
      <w:marLeft w:val="0"/>
      <w:marRight w:val="0"/>
      <w:marTop w:val="0"/>
      <w:marBottom w:val="0"/>
      <w:divBdr>
        <w:top w:val="none" w:sz="0" w:space="0" w:color="auto"/>
        <w:left w:val="none" w:sz="0" w:space="0" w:color="auto"/>
        <w:bottom w:val="none" w:sz="0" w:space="0" w:color="auto"/>
        <w:right w:val="none" w:sz="0" w:space="0" w:color="auto"/>
      </w:divBdr>
    </w:div>
    <w:div w:id="473528912">
      <w:bodyDiv w:val="1"/>
      <w:marLeft w:val="0"/>
      <w:marRight w:val="0"/>
      <w:marTop w:val="0"/>
      <w:marBottom w:val="0"/>
      <w:divBdr>
        <w:top w:val="none" w:sz="0" w:space="0" w:color="auto"/>
        <w:left w:val="none" w:sz="0" w:space="0" w:color="auto"/>
        <w:bottom w:val="none" w:sz="0" w:space="0" w:color="auto"/>
        <w:right w:val="none" w:sz="0" w:space="0" w:color="auto"/>
      </w:divBdr>
    </w:div>
    <w:div w:id="473567046">
      <w:bodyDiv w:val="1"/>
      <w:marLeft w:val="0"/>
      <w:marRight w:val="0"/>
      <w:marTop w:val="0"/>
      <w:marBottom w:val="0"/>
      <w:divBdr>
        <w:top w:val="none" w:sz="0" w:space="0" w:color="auto"/>
        <w:left w:val="none" w:sz="0" w:space="0" w:color="auto"/>
        <w:bottom w:val="none" w:sz="0" w:space="0" w:color="auto"/>
        <w:right w:val="none" w:sz="0" w:space="0" w:color="auto"/>
      </w:divBdr>
    </w:div>
    <w:div w:id="473645195">
      <w:bodyDiv w:val="1"/>
      <w:marLeft w:val="0"/>
      <w:marRight w:val="0"/>
      <w:marTop w:val="0"/>
      <w:marBottom w:val="0"/>
      <w:divBdr>
        <w:top w:val="none" w:sz="0" w:space="0" w:color="auto"/>
        <w:left w:val="none" w:sz="0" w:space="0" w:color="auto"/>
        <w:bottom w:val="none" w:sz="0" w:space="0" w:color="auto"/>
        <w:right w:val="none" w:sz="0" w:space="0" w:color="auto"/>
      </w:divBdr>
    </w:div>
    <w:div w:id="473986422">
      <w:bodyDiv w:val="1"/>
      <w:marLeft w:val="0"/>
      <w:marRight w:val="0"/>
      <w:marTop w:val="0"/>
      <w:marBottom w:val="0"/>
      <w:divBdr>
        <w:top w:val="none" w:sz="0" w:space="0" w:color="auto"/>
        <w:left w:val="none" w:sz="0" w:space="0" w:color="auto"/>
        <w:bottom w:val="none" w:sz="0" w:space="0" w:color="auto"/>
        <w:right w:val="none" w:sz="0" w:space="0" w:color="auto"/>
      </w:divBdr>
    </w:div>
    <w:div w:id="476343984">
      <w:bodyDiv w:val="1"/>
      <w:marLeft w:val="0"/>
      <w:marRight w:val="0"/>
      <w:marTop w:val="0"/>
      <w:marBottom w:val="0"/>
      <w:divBdr>
        <w:top w:val="none" w:sz="0" w:space="0" w:color="auto"/>
        <w:left w:val="none" w:sz="0" w:space="0" w:color="auto"/>
        <w:bottom w:val="none" w:sz="0" w:space="0" w:color="auto"/>
        <w:right w:val="none" w:sz="0" w:space="0" w:color="auto"/>
      </w:divBdr>
    </w:div>
    <w:div w:id="476840577">
      <w:bodyDiv w:val="1"/>
      <w:marLeft w:val="0"/>
      <w:marRight w:val="0"/>
      <w:marTop w:val="0"/>
      <w:marBottom w:val="0"/>
      <w:divBdr>
        <w:top w:val="none" w:sz="0" w:space="0" w:color="auto"/>
        <w:left w:val="none" w:sz="0" w:space="0" w:color="auto"/>
        <w:bottom w:val="none" w:sz="0" w:space="0" w:color="auto"/>
        <w:right w:val="none" w:sz="0" w:space="0" w:color="auto"/>
      </w:divBdr>
    </w:div>
    <w:div w:id="476849396">
      <w:bodyDiv w:val="1"/>
      <w:marLeft w:val="0"/>
      <w:marRight w:val="0"/>
      <w:marTop w:val="0"/>
      <w:marBottom w:val="0"/>
      <w:divBdr>
        <w:top w:val="none" w:sz="0" w:space="0" w:color="auto"/>
        <w:left w:val="none" w:sz="0" w:space="0" w:color="auto"/>
        <w:bottom w:val="none" w:sz="0" w:space="0" w:color="auto"/>
        <w:right w:val="none" w:sz="0" w:space="0" w:color="auto"/>
      </w:divBdr>
    </w:div>
    <w:div w:id="477039728">
      <w:bodyDiv w:val="1"/>
      <w:marLeft w:val="0"/>
      <w:marRight w:val="0"/>
      <w:marTop w:val="0"/>
      <w:marBottom w:val="0"/>
      <w:divBdr>
        <w:top w:val="none" w:sz="0" w:space="0" w:color="auto"/>
        <w:left w:val="none" w:sz="0" w:space="0" w:color="auto"/>
        <w:bottom w:val="none" w:sz="0" w:space="0" w:color="auto"/>
        <w:right w:val="none" w:sz="0" w:space="0" w:color="auto"/>
      </w:divBdr>
    </w:div>
    <w:div w:id="477115931">
      <w:bodyDiv w:val="1"/>
      <w:marLeft w:val="0"/>
      <w:marRight w:val="0"/>
      <w:marTop w:val="0"/>
      <w:marBottom w:val="0"/>
      <w:divBdr>
        <w:top w:val="none" w:sz="0" w:space="0" w:color="auto"/>
        <w:left w:val="none" w:sz="0" w:space="0" w:color="auto"/>
        <w:bottom w:val="none" w:sz="0" w:space="0" w:color="auto"/>
        <w:right w:val="none" w:sz="0" w:space="0" w:color="auto"/>
      </w:divBdr>
    </w:div>
    <w:div w:id="477117561">
      <w:bodyDiv w:val="1"/>
      <w:marLeft w:val="0"/>
      <w:marRight w:val="0"/>
      <w:marTop w:val="0"/>
      <w:marBottom w:val="0"/>
      <w:divBdr>
        <w:top w:val="none" w:sz="0" w:space="0" w:color="auto"/>
        <w:left w:val="none" w:sz="0" w:space="0" w:color="auto"/>
        <w:bottom w:val="none" w:sz="0" w:space="0" w:color="auto"/>
        <w:right w:val="none" w:sz="0" w:space="0" w:color="auto"/>
      </w:divBdr>
    </w:div>
    <w:div w:id="477311069">
      <w:bodyDiv w:val="1"/>
      <w:marLeft w:val="0"/>
      <w:marRight w:val="0"/>
      <w:marTop w:val="0"/>
      <w:marBottom w:val="0"/>
      <w:divBdr>
        <w:top w:val="none" w:sz="0" w:space="0" w:color="auto"/>
        <w:left w:val="none" w:sz="0" w:space="0" w:color="auto"/>
        <w:bottom w:val="none" w:sz="0" w:space="0" w:color="auto"/>
        <w:right w:val="none" w:sz="0" w:space="0" w:color="auto"/>
      </w:divBdr>
    </w:div>
    <w:div w:id="477453548">
      <w:bodyDiv w:val="1"/>
      <w:marLeft w:val="0"/>
      <w:marRight w:val="0"/>
      <w:marTop w:val="0"/>
      <w:marBottom w:val="0"/>
      <w:divBdr>
        <w:top w:val="none" w:sz="0" w:space="0" w:color="auto"/>
        <w:left w:val="none" w:sz="0" w:space="0" w:color="auto"/>
        <w:bottom w:val="none" w:sz="0" w:space="0" w:color="auto"/>
        <w:right w:val="none" w:sz="0" w:space="0" w:color="auto"/>
      </w:divBdr>
    </w:div>
    <w:div w:id="477766861">
      <w:bodyDiv w:val="1"/>
      <w:marLeft w:val="0"/>
      <w:marRight w:val="0"/>
      <w:marTop w:val="0"/>
      <w:marBottom w:val="0"/>
      <w:divBdr>
        <w:top w:val="none" w:sz="0" w:space="0" w:color="auto"/>
        <w:left w:val="none" w:sz="0" w:space="0" w:color="auto"/>
        <w:bottom w:val="none" w:sz="0" w:space="0" w:color="auto"/>
        <w:right w:val="none" w:sz="0" w:space="0" w:color="auto"/>
      </w:divBdr>
    </w:div>
    <w:div w:id="479998394">
      <w:bodyDiv w:val="1"/>
      <w:marLeft w:val="0"/>
      <w:marRight w:val="0"/>
      <w:marTop w:val="0"/>
      <w:marBottom w:val="0"/>
      <w:divBdr>
        <w:top w:val="none" w:sz="0" w:space="0" w:color="auto"/>
        <w:left w:val="none" w:sz="0" w:space="0" w:color="auto"/>
        <w:bottom w:val="none" w:sz="0" w:space="0" w:color="auto"/>
        <w:right w:val="none" w:sz="0" w:space="0" w:color="auto"/>
      </w:divBdr>
    </w:div>
    <w:div w:id="481435794">
      <w:bodyDiv w:val="1"/>
      <w:marLeft w:val="0"/>
      <w:marRight w:val="0"/>
      <w:marTop w:val="0"/>
      <w:marBottom w:val="0"/>
      <w:divBdr>
        <w:top w:val="none" w:sz="0" w:space="0" w:color="auto"/>
        <w:left w:val="none" w:sz="0" w:space="0" w:color="auto"/>
        <w:bottom w:val="none" w:sz="0" w:space="0" w:color="auto"/>
        <w:right w:val="none" w:sz="0" w:space="0" w:color="auto"/>
      </w:divBdr>
    </w:div>
    <w:div w:id="484131405">
      <w:bodyDiv w:val="1"/>
      <w:marLeft w:val="0"/>
      <w:marRight w:val="0"/>
      <w:marTop w:val="0"/>
      <w:marBottom w:val="0"/>
      <w:divBdr>
        <w:top w:val="none" w:sz="0" w:space="0" w:color="auto"/>
        <w:left w:val="none" w:sz="0" w:space="0" w:color="auto"/>
        <w:bottom w:val="none" w:sz="0" w:space="0" w:color="auto"/>
        <w:right w:val="none" w:sz="0" w:space="0" w:color="auto"/>
      </w:divBdr>
    </w:div>
    <w:div w:id="484587703">
      <w:bodyDiv w:val="1"/>
      <w:marLeft w:val="0"/>
      <w:marRight w:val="0"/>
      <w:marTop w:val="0"/>
      <w:marBottom w:val="0"/>
      <w:divBdr>
        <w:top w:val="none" w:sz="0" w:space="0" w:color="auto"/>
        <w:left w:val="none" w:sz="0" w:space="0" w:color="auto"/>
        <w:bottom w:val="none" w:sz="0" w:space="0" w:color="auto"/>
        <w:right w:val="none" w:sz="0" w:space="0" w:color="auto"/>
      </w:divBdr>
    </w:div>
    <w:div w:id="484904838">
      <w:bodyDiv w:val="1"/>
      <w:marLeft w:val="0"/>
      <w:marRight w:val="0"/>
      <w:marTop w:val="0"/>
      <w:marBottom w:val="0"/>
      <w:divBdr>
        <w:top w:val="none" w:sz="0" w:space="0" w:color="auto"/>
        <w:left w:val="none" w:sz="0" w:space="0" w:color="auto"/>
        <w:bottom w:val="none" w:sz="0" w:space="0" w:color="auto"/>
        <w:right w:val="none" w:sz="0" w:space="0" w:color="auto"/>
      </w:divBdr>
    </w:div>
    <w:div w:id="486285668">
      <w:bodyDiv w:val="1"/>
      <w:marLeft w:val="0"/>
      <w:marRight w:val="0"/>
      <w:marTop w:val="0"/>
      <w:marBottom w:val="0"/>
      <w:divBdr>
        <w:top w:val="none" w:sz="0" w:space="0" w:color="auto"/>
        <w:left w:val="none" w:sz="0" w:space="0" w:color="auto"/>
        <w:bottom w:val="none" w:sz="0" w:space="0" w:color="auto"/>
        <w:right w:val="none" w:sz="0" w:space="0" w:color="auto"/>
      </w:divBdr>
    </w:div>
    <w:div w:id="486940426">
      <w:bodyDiv w:val="1"/>
      <w:marLeft w:val="0"/>
      <w:marRight w:val="0"/>
      <w:marTop w:val="0"/>
      <w:marBottom w:val="0"/>
      <w:divBdr>
        <w:top w:val="none" w:sz="0" w:space="0" w:color="auto"/>
        <w:left w:val="none" w:sz="0" w:space="0" w:color="auto"/>
        <w:bottom w:val="none" w:sz="0" w:space="0" w:color="auto"/>
        <w:right w:val="none" w:sz="0" w:space="0" w:color="auto"/>
      </w:divBdr>
    </w:div>
    <w:div w:id="487206096">
      <w:bodyDiv w:val="1"/>
      <w:marLeft w:val="0"/>
      <w:marRight w:val="0"/>
      <w:marTop w:val="0"/>
      <w:marBottom w:val="0"/>
      <w:divBdr>
        <w:top w:val="none" w:sz="0" w:space="0" w:color="auto"/>
        <w:left w:val="none" w:sz="0" w:space="0" w:color="auto"/>
        <w:bottom w:val="none" w:sz="0" w:space="0" w:color="auto"/>
        <w:right w:val="none" w:sz="0" w:space="0" w:color="auto"/>
      </w:divBdr>
    </w:div>
    <w:div w:id="488138806">
      <w:bodyDiv w:val="1"/>
      <w:marLeft w:val="0"/>
      <w:marRight w:val="0"/>
      <w:marTop w:val="0"/>
      <w:marBottom w:val="0"/>
      <w:divBdr>
        <w:top w:val="none" w:sz="0" w:space="0" w:color="auto"/>
        <w:left w:val="none" w:sz="0" w:space="0" w:color="auto"/>
        <w:bottom w:val="none" w:sz="0" w:space="0" w:color="auto"/>
        <w:right w:val="none" w:sz="0" w:space="0" w:color="auto"/>
      </w:divBdr>
    </w:div>
    <w:div w:id="489442793">
      <w:bodyDiv w:val="1"/>
      <w:marLeft w:val="0"/>
      <w:marRight w:val="0"/>
      <w:marTop w:val="0"/>
      <w:marBottom w:val="0"/>
      <w:divBdr>
        <w:top w:val="none" w:sz="0" w:space="0" w:color="auto"/>
        <w:left w:val="none" w:sz="0" w:space="0" w:color="auto"/>
        <w:bottom w:val="none" w:sz="0" w:space="0" w:color="auto"/>
        <w:right w:val="none" w:sz="0" w:space="0" w:color="auto"/>
      </w:divBdr>
    </w:div>
    <w:div w:id="489449202">
      <w:bodyDiv w:val="1"/>
      <w:marLeft w:val="0"/>
      <w:marRight w:val="0"/>
      <w:marTop w:val="0"/>
      <w:marBottom w:val="0"/>
      <w:divBdr>
        <w:top w:val="none" w:sz="0" w:space="0" w:color="auto"/>
        <w:left w:val="none" w:sz="0" w:space="0" w:color="auto"/>
        <w:bottom w:val="none" w:sz="0" w:space="0" w:color="auto"/>
        <w:right w:val="none" w:sz="0" w:space="0" w:color="auto"/>
      </w:divBdr>
    </w:div>
    <w:div w:id="491019927">
      <w:bodyDiv w:val="1"/>
      <w:marLeft w:val="0"/>
      <w:marRight w:val="0"/>
      <w:marTop w:val="0"/>
      <w:marBottom w:val="0"/>
      <w:divBdr>
        <w:top w:val="none" w:sz="0" w:space="0" w:color="auto"/>
        <w:left w:val="none" w:sz="0" w:space="0" w:color="auto"/>
        <w:bottom w:val="none" w:sz="0" w:space="0" w:color="auto"/>
        <w:right w:val="none" w:sz="0" w:space="0" w:color="auto"/>
      </w:divBdr>
    </w:div>
    <w:div w:id="491871328">
      <w:bodyDiv w:val="1"/>
      <w:marLeft w:val="0"/>
      <w:marRight w:val="0"/>
      <w:marTop w:val="0"/>
      <w:marBottom w:val="0"/>
      <w:divBdr>
        <w:top w:val="none" w:sz="0" w:space="0" w:color="auto"/>
        <w:left w:val="none" w:sz="0" w:space="0" w:color="auto"/>
        <w:bottom w:val="none" w:sz="0" w:space="0" w:color="auto"/>
        <w:right w:val="none" w:sz="0" w:space="0" w:color="auto"/>
      </w:divBdr>
    </w:div>
    <w:div w:id="492840856">
      <w:bodyDiv w:val="1"/>
      <w:marLeft w:val="0"/>
      <w:marRight w:val="0"/>
      <w:marTop w:val="0"/>
      <w:marBottom w:val="0"/>
      <w:divBdr>
        <w:top w:val="none" w:sz="0" w:space="0" w:color="auto"/>
        <w:left w:val="none" w:sz="0" w:space="0" w:color="auto"/>
        <w:bottom w:val="none" w:sz="0" w:space="0" w:color="auto"/>
        <w:right w:val="none" w:sz="0" w:space="0" w:color="auto"/>
      </w:divBdr>
    </w:div>
    <w:div w:id="492962186">
      <w:bodyDiv w:val="1"/>
      <w:marLeft w:val="0"/>
      <w:marRight w:val="0"/>
      <w:marTop w:val="0"/>
      <w:marBottom w:val="0"/>
      <w:divBdr>
        <w:top w:val="none" w:sz="0" w:space="0" w:color="auto"/>
        <w:left w:val="none" w:sz="0" w:space="0" w:color="auto"/>
        <w:bottom w:val="none" w:sz="0" w:space="0" w:color="auto"/>
        <w:right w:val="none" w:sz="0" w:space="0" w:color="auto"/>
      </w:divBdr>
    </w:div>
    <w:div w:id="494421130">
      <w:bodyDiv w:val="1"/>
      <w:marLeft w:val="0"/>
      <w:marRight w:val="0"/>
      <w:marTop w:val="0"/>
      <w:marBottom w:val="0"/>
      <w:divBdr>
        <w:top w:val="none" w:sz="0" w:space="0" w:color="auto"/>
        <w:left w:val="none" w:sz="0" w:space="0" w:color="auto"/>
        <w:bottom w:val="none" w:sz="0" w:space="0" w:color="auto"/>
        <w:right w:val="none" w:sz="0" w:space="0" w:color="auto"/>
      </w:divBdr>
    </w:div>
    <w:div w:id="494609655">
      <w:bodyDiv w:val="1"/>
      <w:marLeft w:val="0"/>
      <w:marRight w:val="0"/>
      <w:marTop w:val="0"/>
      <w:marBottom w:val="0"/>
      <w:divBdr>
        <w:top w:val="none" w:sz="0" w:space="0" w:color="auto"/>
        <w:left w:val="none" w:sz="0" w:space="0" w:color="auto"/>
        <w:bottom w:val="none" w:sz="0" w:space="0" w:color="auto"/>
        <w:right w:val="none" w:sz="0" w:space="0" w:color="auto"/>
      </w:divBdr>
    </w:div>
    <w:div w:id="494802805">
      <w:bodyDiv w:val="1"/>
      <w:marLeft w:val="0"/>
      <w:marRight w:val="0"/>
      <w:marTop w:val="0"/>
      <w:marBottom w:val="0"/>
      <w:divBdr>
        <w:top w:val="none" w:sz="0" w:space="0" w:color="auto"/>
        <w:left w:val="none" w:sz="0" w:space="0" w:color="auto"/>
        <w:bottom w:val="none" w:sz="0" w:space="0" w:color="auto"/>
        <w:right w:val="none" w:sz="0" w:space="0" w:color="auto"/>
      </w:divBdr>
    </w:div>
    <w:div w:id="495540948">
      <w:bodyDiv w:val="1"/>
      <w:marLeft w:val="0"/>
      <w:marRight w:val="0"/>
      <w:marTop w:val="0"/>
      <w:marBottom w:val="0"/>
      <w:divBdr>
        <w:top w:val="none" w:sz="0" w:space="0" w:color="auto"/>
        <w:left w:val="none" w:sz="0" w:space="0" w:color="auto"/>
        <w:bottom w:val="none" w:sz="0" w:space="0" w:color="auto"/>
        <w:right w:val="none" w:sz="0" w:space="0" w:color="auto"/>
      </w:divBdr>
    </w:div>
    <w:div w:id="498471912">
      <w:bodyDiv w:val="1"/>
      <w:marLeft w:val="0"/>
      <w:marRight w:val="0"/>
      <w:marTop w:val="0"/>
      <w:marBottom w:val="0"/>
      <w:divBdr>
        <w:top w:val="none" w:sz="0" w:space="0" w:color="auto"/>
        <w:left w:val="none" w:sz="0" w:space="0" w:color="auto"/>
        <w:bottom w:val="none" w:sz="0" w:space="0" w:color="auto"/>
        <w:right w:val="none" w:sz="0" w:space="0" w:color="auto"/>
      </w:divBdr>
    </w:div>
    <w:div w:id="498665909">
      <w:bodyDiv w:val="1"/>
      <w:marLeft w:val="0"/>
      <w:marRight w:val="0"/>
      <w:marTop w:val="0"/>
      <w:marBottom w:val="0"/>
      <w:divBdr>
        <w:top w:val="none" w:sz="0" w:space="0" w:color="auto"/>
        <w:left w:val="none" w:sz="0" w:space="0" w:color="auto"/>
        <w:bottom w:val="none" w:sz="0" w:space="0" w:color="auto"/>
        <w:right w:val="none" w:sz="0" w:space="0" w:color="auto"/>
      </w:divBdr>
    </w:div>
    <w:div w:id="500629943">
      <w:bodyDiv w:val="1"/>
      <w:marLeft w:val="0"/>
      <w:marRight w:val="0"/>
      <w:marTop w:val="0"/>
      <w:marBottom w:val="0"/>
      <w:divBdr>
        <w:top w:val="none" w:sz="0" w:space="0" w:color="auto"/>
        <w:left w:val="none" w:sz="0" w:space="0" w:color="auto"/>
        <w:bottom w:val="none" w:sz="0" w:space="0" w:color="auto"/>
        <w:right w:val="none" w:sz="0" w:space="0" w:color="auto"/>
      </w:divBdr>
    </w:div>
    <w:div w:id="501547408">
      <w:bodyDiv w:val="1"/>
      <w:marLeft w:val="0"/>
      <w:marRight w:val="0"/>
      <w:marTop w:val="0"/>
      <w:marBottom w:val="0"/>
      <w:divBdr>
        <w:top w:val="none" w:sz="0" w:space="0" w:color="auto"/>
        <w:left w:val="none" w:sz="0" w:space="0" w:color="auto"/>
        <w:bottom w:val="none" w:sz="0" w:space="0" w:color="auto"/>
        <w:right w:val="none" w:sz="0" w:space="0" w:color="auto"/>
      </w:divBdr>
    </w:div>
    <w:div w:id="502088657">
      <w:bodyDiv w:val="1"/>
      <w:marLeft w:val="0"/>
      <w:marRight w:val="0"/>
      <w:marTop w:val="0"/>
      <w:marBottom w:val="0"/>
      <w:divBdr>
        <w:top w:val="none" w:sz="0" w:space="0" w:color="auto"/>
        <w:left w:val="none" w:sz="0" w:space="0" w:color="auto"/>
        <w:bottom w:val="none" w:sz="0" w:space="0" w:color="auto"/>
        <w:right w:val="none" w:sz="0" w:space="0" w:color="auto"/>
      </w:divBdr>
    </w:div>
    <w:div w:id="502671312">
      <w:bodyDiv w:val="1"/>
      <w:marLeft w:val="0"/>
      <w:marRight w:val="0"/>
      <w:marTop w:val="0"/>
      <w:marBottom w:val="0"/>
      <w:divBdr>
        <w:top w:val="none" w:sz="0" w:space="0" w:color="auto"/>
        <w:left w:val="none" w:sz="0" w:space="0" w:color="auto"/>
        <w:bottom w:val="none" w:sz="0" w:space="0" w:color="auto"/>
        <w:right w:val="none" w:sz="0" w:space="0" w:color="auto"/>
      </w:divBdr>
    </w:div>
    <w:div w:id="503008590">
      <w:bodyDiv w:val="1"/>
      <w:marLeft w:val="0"/>
      <w:marRight w:val="0"/>
      <w:marTop w:val="0"/>
      <w:marBottom w:val="0"/>
      <w:divBdr>
        <w:top w:val="none" w:sz="0" w:space="0" w:color="auto"/>
        <w:left w:val="none" w:sz="0" w:space="0" w:color="auto"/>
        <w:bottom w:val="none" w:sz="0" w:space="0" w:color="auto"/>
        <w:right w:val="none" w:sz="0" w:space="0" w:color="auto"/>
      </w:divBdr>
    </w:div>
    <w:div w:id="503327871">
      <w:bodyDiv w:val="1"/>
      <w:marLeft w:val="0"/>
      <w:marRight w:val="0"/>
      <w:marTop w:val="0"/>
      <w:marBottom w:val="0"/>
      <w:divBdr>
        <w:top w:val="none" w:sz="0" w:space="0" w:color="auto"/>
        <w:left w:val="none" w:sz="0" w:space="0" w:color="auto"/>
        <w:bottom w:val="none" w:sz="0" w:space="0" w:color="auto"/>
        <w:right w:val="none" w:sz="0" w:space="0" w:color="auto"/>
      </w:divBdr>
    </w:div>
    <w:div w:id="503472805">
      <w:bodyDiv w:val="1"/>
      <w:marLeft w:val="0"/>
      <w:marRight w:val="0"/>
      <w:marTop w:val="0"/>
      <w:marBottom w:val="0"/>
      <w:divBdr>
        <w:top w:val="none" w:sz="0" w:space="0" w:color="auto"/>
        <w:left w:val="none" w:sz="0" w:space="0" w:color="auto"/>
        <w:bottom w:val="none" w:sz="0" w:space="0" w:color="auto"/>
        <w:right w:val="none" w:sz="0" w:space="0" w:color="auto"/>
      </w:divBdr>
    </w:div>
    <w:div w:id="504514064">
      <w:bodyDiv w:val="1"/>
      <w:marLeft w:val="0"/>
      <w:marRight w:val="0"/>
      <w:marTop w:val="0"/>
      <w:marBottom w:val="0"/>
      <w:divBdr>
        <w:top w:val="none" w:sz="0" w:space="0" w:color="auto"/>
        <w:left w:val="none" w:sz="0" w:space="0" w:color="auto"/>
        <w:bottom w:val="none" w:sz="0" w:space="0" w:color="auto"/>
        <w:right w:val="none" w:sz="0" w:space="0" w:color="auto"/>
      </w:divBdr>
    </w:div>
    <w:div w:id="506166409">
      <w:bodyDiv w:val="1"/>
      <w:marLeft w:val="0"/>
      <w:marRight w:val="0"/>
      <w:marTop w:val="0"/>
      <w:marBottom w:val="0"/>
      <w:divBdr>
        <w:top w:val="none" w:sz="0" w:space="0" w:color="auto"/>
        <w:left w:val="none" w:sz="0" w:space="0" w:color="auto"/>
        <w:bottom w:val="none" w:sz="0" w:space="0" w:color="auto"/>
        <w:right w:val="none" w:sz="0" w:space="0" w:color="auto"/>
      </w:divBdr>
    </w:div>
    <w:div w:id="506331454">
      <w:bodyDiv w:val="1"/>
      <w:marLeft w:val="0"/>
      <w:marRight w:val="0"/>
      <w:marTop w:val="0"/>
      <w:marBottom w:val="0"/>
      <w:divBdr>
        <w:top w:val="none" w:sz="0" w:space="0" w:color="auto"/>
        <w:left w:val="none" w:sz="0" w:space="0" w:color="auto"/>
        <w:bottom w:val="none" w:sz="0" w:space="0" w:color="auto"/>
        <w:right w:val="none" w:sz="0" w:space="0" w:color="auto"/>
      </w:divBdr>
    </w:div>
    <w:div w:id="507184797">
      <w:bodyDiv w:val="1"/>
      <w:marLeft w:val="0"/>
      <w:marRight w:val="0"/>
      <w:marTop w:val="0"/>
      <w:marBottom w:val="0"/>
      <w:divBdr>
        <w:top w:val="none" w:sz="0" w:space="0" w:color="auto"/>
        <w:left w:val="none" w:sz="0" w:space="0" w:color="auto"/>
        <w:bottom w:val="none" w:sz="0" w:space="0" w:color="auto"/>
        <w:right w:val="none" w:sz="0" w:space="0" w:color="auto"/>
      </w:divBdr>
    </w:div>
    <w:div w:id="508174877">
      <w:bodyDiv w:val="1"/>
      <w:marLeft w:val="0"/>
      <w:marRight w:val="0"/>
      <w:marTop w:val="0"/>
      <w:marBottom w:val="0"/>
      <w:divBdr>
        <w:top w:val="none" w:sz="0" w:space="0" w:color="auto"/>
        <w:left w:val="none" w:sz="0" w:space="0" w:color="auto"/>
        <w:bottom w:val="none" w:sz="0" w:space="0" w:color="auto"/>
        <w:right w:val="none" w:sz="0" w:space="0" w:color="auto"/>
      </w:divBdr>
    </w:div>
    <w:div w:id="508562580">
      <w:bodyDiv w:val="1"/>
      <w:marLeft w:val="0"/>
      <w:marRight w:val="0"/>
      <w:marTop w:val="0"/>
      <w:marBottom w:val="0"/>
      <w:divBdr>
        <w:top w:val="none" w:sz="0" w:space="0" w:color="auto"/>
        <w:left w:val="none" w:sz="0" w:space="0" w:color="auto"/>
        <w:bottom w:val="none" w:sz="0" w:space="0" w:color="auto"/>
        <w:right w:val="none" w:sz="0" w:space="0" w:color="auto"/>
      </w:divBdr>
    </w:div>
    <w:div w:id="508759714">
      <w:bodyDiv w:val="1"/>
      <w:marLeft w:val="0"/>
      <w:marRight w:val="0"/>
      <w:marTop w:val="0"/>
      <w:marBottom w:val="0"/>
      <w:divBdr>
        <w:top w:val="none" w:sz="0" w:space="0" w:color="auto"/>
        <w:left w:val="none" w:sz="0" w:space="0" w:color="auto"/>
        <w:bottom w:val="none" w:sz="0" w:space="0" w:color="auto"/>
        <w:right w:val="none" w:sz="0" w:space="0" w:color="auto"/>
      </w:divBdr>
    </w:div>
    <w:div w:id="509295988">
      <w:bodyDiv w:val="1"/>
      <w:marLeft w:val="0"/>
      <w:marRight w:val="0"/>
      <w:marTop w:val="0"/>
      <w:marBottom w:val="0"/>
      <w:divBdr>
        <w:top w:val="none" w:sz="0" w:space="0" w:color="auto"/>
        <w:left w:val="none" w:sz="0" w:space="0" w:color="auto"/>
        <w:bottom w:val="none" w:sz="0" w:space="0" w:color="auto"/>
        <w:right w:val="none" w:sz="0" w:space="0" w:color="auto"/>
      </w:divBdr>
    </w:div>
    <w:div w:id="510291312">
      <w:bodyDiv w:val="1"/>
      <w:marLeft w:val="0"/>
      <w:marRight w:val="0"/>
      <w:marTop w:val="0"/>
      <w:marBottom w:val="0"/>
      <w:divBdr>
        <w:top w:val="none" w:sz="0" w:space="0" w:color="auto"/>
        <w:left w:val="none" w:sz="0" w:space="0" w:color="auto"/>
        <w:bottom w:val="none" w:sz="0" w:space="0" w:color="auto"/>
        <w:right w:val="none" w:sz="0" w:space="0" w:color="auto"/>
      </w:divBdr>
    </w:div>
    <w:div w:id="510728318">
      <w:bodyDiv w:val="1"/>
      <w:marLeft w:val="0"/>
      <w:marRight w:val="0"/>
      <w:marTop w:val="0"/>
      <w:marBottom w:val="0"/>
      <w:divBdr>
        <w:top w:val="none" w:sz="0" w:space="0" w:color="auto"/>
        <w:left w:val="none" w:sz="0" w:space="0" w:color="auto"/>
        <w:bottom w:val="none" w:sz="0" w:space="0" w:color="auto"/>
        <w:right w:val="none" w:sz="0" w:space="0" w:color="auto"/>
      </w:divBdr>
    </w:div>
    <w:div w:id="511188987">
      <w:bodyDiv w:val="1"/>
      <w:marLeft w:val="0"/>
      <w:marRight w:val="0"/>
      <w:marTop w:val="0"/>
      <w:marBottom w:val="0"/>
      <w:divBdr>
        <w:top w:val="none" w:sz="0" w:space="0" w:color="auto"/>
        <w:left w:val="none" w:sz="0" w:space="0" w:color="auto"/>
        <w:bottom w:val="none" w:sz="0" w:space="0" w:color="auto"/>
        <w:right w:val="none" w:sz="0" w:space="0" w:color="auto"/>
      </w:divBdr>
    </w:div>
    <w:div w:id="511799434">
      <w:bodyDiv w:val="1"/>
      <w:marLeft w:val="0"/>
      <w:marRight w:val="0"/>
      <w:marTop w:val="0"/>
      <w:marBottom w:val="0"/>
      <w:divBdr>
        <w:top w:val="none" w:sz="0" w:space="0" w:color="auto"/>
        <w:left w:val="none" w:sz="0" w:space="0" w:color="auto"/>
        <w:bottom w:val="none" w:sz="0" w:space="0" w:color="auto"/>
        <w:right w:val="none" w:sz="0" w:space="0" w:color="auto"/>
      </w:divBdr>
    </w:div>
    <w:div w:id="511844054">
      <w:bodyDiv w:val="1"/>
      <w:marLeft w:val="0"/>
      <w:marRight w:val="0"/>
      <w:marTop w:val="0"/>
      <w:marBottom w:val="0"/>
      <w:divBdr>
        <w:top w:val="none" w:sz="0" w:space="0" w:color="auto"/>
        <w:left w:val="none" w:sz="0" w:space="0" w:color="auto"/>
        <w:bottom w:val="none" w:sz="0" w:space="0" w:color="auto"/>
        <w:right w:val="none" w:sz="0" w:space="0" w:color="auto"/>
      </w:divBdr>
    </w:div>
    <w:div w:id="511996699">
      <w:bodyDiv w:val="1"/>
      <w:marLeft w:val="0"/>
      <w:marRight w:val="0"/>
      <w:marTop w:val="0"/>
      <w:marBottom w:val="0"/>
      <w:divBdr>
        <w:top w:val="none" w:sz="0" w:space="0" w:color="auto"/>
        <w:left w:val="none" w:sz="0" w:space="0" w:color="auto"/>
        <w:bottom w:val="none" w:sz="0" w:space="0" w:color="auto"/>
        <w:right w:val="none" w:sz="0" w:space="0" w:color="auto"/>
      </w:divBdr>
    </w:div>
    <w:div w:id="512692320">
      <w:bodyDiv w:val="1"/>
      <w:marLeft w:val="0"/>
      <w:marRight w:val="0"/>
      <w:marTop w:val="0"/>
      <w:marBottom w:val="0"/>
      <w:divBdr>
        <w:top w:val="none" w:sz="0" w:space="0" w:color="auto"/>
        <w:left w:val="none" w:sz="0" w:space="0" w:color="auto"/>
        <w:bottom w:val="none" w:sz="0" w:space="0" w:color="auto"/>
        <w:right w:val="none" w:sz="0" w:space="0" w:color="auto"/>
      </w:divBdr>
    </w:div>
    <w:div w:id="513038789">
      <w:bodyDiv w:val="1"/>
      <w:marLeft w:val="0"/>
      <w:marRight w:val="0"/>
      <w:marTop w:val="0"/>
      <w:marBottom w:val="0"/>
      <w:divBdr>
        <w:top w:val="none" w:sz="0" w:space="0" w:color="auto"/>
        <w:left w:val="none" w:sz="0" w:space="0" w:color="auto"/>
        <w:bottom w:val="none" w:sz="0" w:space="0" w:color="auto"/>
        <w:right w:val="none" w:sz="0" w:space="0" w:color="auto"/>
      </w:divBdr>
    </w:div>
    <w:div w:id="513763123">
      <w:bodyDiv w:val="1"/>
      <w:marLeft w:val="0"/>
      <w:marRight w:val="0"/>
      <w:marTop w:val="0"/>
      <w:marBottom w:val="0"/>
      <w:divBdr>
        <w:top w:val="none" w:sz="0" w:space="0" w:color="auto"/>
        <w:left w:val="none" w:sz="0" w:space="0" w:color="auto"/>
        <w:bottom w:val="none" w:sz="0" w:space="0" w:color="auto"/>
        <w:right w:val="none" w:sz="0" w:space="0" w:color="auto"/>
      </w:divBdr>
    </w:div>
    <w:div w:id="513763305">
      <w:bodyDiv w:val="1"/>
      <w:marLeft w:val="0"/>
      <w:marRight w:val="0"/>
      <w:marTop w:val="0"/>
      <w:marBottom w:val="0"/>
      <w:divBdr>
        <w:top w:val="none" w:sz="0" w:space="0" w:color="auto"/>
        <w:left w:val="none" w:sz="0" w:space="0" w:color="auto"/>
        <w:bottom w:val="none" w:sz="0" w:space="0" w:color="auto"/>
        <w:right w:val="none" w:sz="0" w:space="0" w:color="auto"/>
      </w:divBdr>
    </w:div>
    <w:div w:id="514346759">
      <w:bodyDiv w:val="1"/>
      <w:marLeft w:val="0"/>
      <w:marRight w:val="0"/>
      <w:marTop w:val="0"/>
      <w:marBottom w:val="0"/>
      <w:divBdr>
        <w:top w:val="none" w:sz="0" w:space="0" w:color="auto"/>
        <w:left w:val="none" w:sz="0" w:space="0" w:color="auto"/>
        <w:bottom w:val="none" w:sz="0" w:space="0" w:color="auto"/>
        <w:right w:val="none" w:sz="0" w:space="0" w:color="auto"/>
      </w:divBdr>
    </w:div>
    <w:div w:id="514879107">
      <w:bodyDiv w:val="1"/>
      <w:marLeft w:val="0"/>
      <w:marRight w:val="0"/>
      <w:marTop w:val="0"/>
      <w:marBottom w:val="0"/>
      <w:divBdr>
        <w:top w:val="none" w:sz="0" w:space="0" w:color="auto"/>
        <w:left w:val="none" w:sz="0" w:space="0" w:color="auto"/>
        <w:bottom w:val="none" w:sz="0" w:space="0" w:color="auto"/>
        <w:right w:val="none" w:sz="0" w:space="0" w:color="auto"/>
      </w:divBdr>
    </w:div>
    <w:div w:id="515274118">
      <w:bodyDiv w:val="1"/>
      <w:marLeft w:val="0"/>
      <w:marRight w:val="0"/>
      <w:marTop w:val="0"/>
      <w:marBottom w:val="0"/>
      <w:divBdr>
        <w:top w:val="none" w:sz="0" w:space="0" w:color="auto"/>
        <w:left w:val="none" w:sz="0" w:space="0" w:color="auto"/>
        <w:bottom w:val="none" w:sz="0" w:space="0" w:color="auto"/>
        <w:right w:val="none" w:sz="0" w:space="0" w:color="auto"/>
      </w:divBdr>
    </w:div>
    <w:div w:id="516506691">
      <w:bodyDiv w:val="1"/>
      <w:marLeft w:val="0"/>
      <w:marRight w:val="0"/>
      <w:marTop w:val="0"/>
      <w:marBottom w:val="0"/>
      <w:divBdr>
        <w:top w:val="none" w:sz="0" w:space="0" w:color="auto"/>
        <w:left w:val="none" w:sz="0" w:space="0" w:color="auto"/>
        <w:bottom w:val="none" w:sz="0" w:space="0" w:color="auto"/>
        <w:right w:val="none" w:sz="0" w:space="0" w:color="auto"/>
      </w:divBdr>
    </w:div>
    <w:div w:id="516579828">
      <w:bodyDiv w:val="1"/>
      <w:marLeft w:val="0"/>
      <w:marRight w:val="0"/>
      <w:marTop w:val="0"/>
      <w:marBottom w:val="0"/>
      <w:divBdr>
        <w:top w:val="none" w:sz="0" w:space="0" w:color="auto"/>
        <w:left w:val="none" w:sz="0" w:space="0" w:color="auto"/>
        <w:bottom w:val="none" w:sz="0" w:space="0" w:color="auto"/>
        <w:right w:val="none" w:sz="0" w:space="0" w:color="auto"/>
      </w:divBdr>
    </w:div>
    <w:div w:id="518005201">
      <w:bodyDiv w:val="1"/>
      <w:marLeft w:val="0"/>
      <w:marRight w:val="0"/>
      <w:marTop w:val="0"/>
      <w:marBottom w:val="0"/>
      <w:divBdr>
        <w:top w:val="none" w:sz="0" w:space="0" w:color="auto"/>
        <w:left w:val="none" w:sz="0" w:space="0" w:color="auto"/>
        <w:bottom w:val="none" w:sz="0" w:space="0" w:color="auto"/>
        <w:right w:val="none" w:sz="0" w:space="0" w:color="auto"/>
      </w:divBdr>
    </w:div>
    <w:div w:id="518281631">
      <w:bodyDiv w:val="1"/>
      <w:marLeft w:val="0"/>
      <w:marRight w:val="0"/>
      <w:marTop w:val="0"/>
      <w:marBottom w:val="0"/>
      <w:divBdr>
        <w:top w:val="none" w:sz="0" w:space="0" w:color="auto"/>
        <w:left w:val="none" w:sz="0" w:space="0" w:color="auto"/>
        <w:bottom w:val="none" w:sz="0" w:space="0" w:color="auto"/>
        <w:right w:val="none" w:sz="0" w:space="0" w:color="auto"/>
      </w:divBdr>
    </w:div>
    <w:div w:id="518544595">
      <w:bodyDiv w:val="1"/>
      <w:marLeft w:val="0"/>
      <w:marRight w:val="0"/>
      <w:marTop w:val="0"/>
      <w:marBottom w:val="0"/>
      <w:divBdr>
        <w:top w:val="none" w:sz="0" w:space="0" w:color="auto"/>
        <w:left w:val="none" w:sz="0" w:space="0" w:color="auto"/>
        <w:bottom w:val="none" w:sz="0" w:space="0" w:color="auto"/>
        <w:right w:val="none" w:sz="0" w:space="0" w:color="auto"/>
      </w:divBdr>
    </w:div>
    <w:div w:id="518934247">
      <w:bodyDiv w:val="1"/>
      <w:marLeft w:val="0"/>
      <w:marRight w:val="0"/>
      <w:marTop w:val="0"/>
      <w:marBottom w:val="0"/>
      <w:divBdr>
        <w:top w:val="none" w:sz="0" w:space="0" w:color="auto"/>
        <w:left w:val="none" w:sz="0" w:space="0" w:color="auto"/>
        <w:bottom w:val="none" w:sz="0" w:space="0" w:color="auto"/>
        <w:right w:val="none" w:sz="0" w:space="0" w:color="auto"/>
      </w:divBdr>
    </w:div>
    <w:div w:id="519976731">
      <w:bodyDiv w:val="1"/>
      <w:marLeft w:val="0"/>
      <w:marRight w:val="0"/>
      <w:marTop w:val="0"/>
      <w:marBottom w:val="0"/>
      <w:divBdr>
        <w:top w:val="none" w:sz="0" w:space="0" w:color="auto"/>
        <w:left w:val="none" w:sz="0" w:space="0" w:color="auto"/>
        <w:bottom w:val="none" w:sz="0" w:space="0" w:color="auto"/>
        <w:right w:val="none" w:sz="0" w:space="0" w:color="auto"/>
      </w:divBdr>
    </w:div>
    <w:div w:id="520238206">
      <w:bodyDiv w:val="1"/>
      <w:marLeft w:val="0"/>
      <w:marRight w:val="0"/>
      <w:marTop w:val="0"/>
      <w:marBottom w:val="0"/>
      <w:divBdr>
        <w:top w:val="none" w:sz="0" w:space="0" w:color="auto"/>
        <w:left w:val="none" w:sz="0" w:space="0" w:color="auto"/>
        <w:bottom w:val="none" w:sz="0" w:space="0" w:color="auto"/>
        <w:right w:val="none" w:sz="0" w:space="0" w:color="auto"/>
      </w:divBdr>
    </w:div>
    <w:div w:id="520708558">
      <w:bodyDiv w:val="1"/>
      <w:marLeft w:val="0"/>
      <w:marRight w:val="0"/>
      <w:marTop w:val="0"/>
      <w:marBottom w:val="0"/>
      <w:divBdr>
        <w:top w:val="none" w:sz="0" w:space="0" w:color="auto"/>
        <w:left w:val="none" w:sz="0" w:space="0" w:color="auto"/>
        <w:bottom w:val="none" w:sz="0" w:space="0" w:color="auto"/>
        <w:right w:val="none" w:sz="0" w:space="0" w:color="auto"/>
      </w:divBdr>
    </w:div>
    <w:div w:id="520749817">
      <w:bodyDiv w:val="1"/>
      <w:marLeft w:val="0"/>
      <w:marRight w:val="0"/>
      <w:marTop w:val="0"/>
      <w:marBottom w:val="0"/>
      <w:divBdr>
        <w:top w:val="none" w:sz="0" w:space="0" w:color="auto"/>
        <w:left w:val="none" w:sz="0" w:space="0" w:color="auto"/>
        <w:bottom w:val="none" w:sz="0" w:space="0" w:color="auto"/>
        <w:right w:val="none" w:sz="0" w:space="0" w:color="auto"/>
      </w:divBdr>
    </w:div>
    <w:div w:id="520779105">
      <w:bodyDiv w:val="1"/>
      <w:marLeft w:val="0"/>
      <w:marRight w:val="0"/>
      <w:marTop w:val="0"/>
      <w:marBottom w:val="0"/>
      <w:divBdr>
        <w:top w:val="none" w:sz="0" w:space="0" w:color="auto"/>
        <w:left w:val="none" w:sz="0" w:space="0" w:color="auto"/>
        <w:bottom w:val="none" w:sz="0" w:space="0" w:color="auto"/>
        <w:right w:val="none" w:sz="0" w:space="0" w:color="auto"/>
      </w:divBdr>
    </w:div>
    <w:div w:id="520974490">
      <w:bodyDiv w:val="1"/>
      <w:marLeft w:val="0"/>
      <w:marRight w:val="0"/>
      <w:marTop w:val="0"/>
      <w:marBottom w:val="0"/>
      <w:divBdr>
        <w:top w:val="none" w:sz="0" w:space="0" w:color="auto"/>
        <w:left w:val="none" w:sz="0" w:space="0" w:color="auto"/>
        <w:bottom w:val="none" w:sz="0" w:space="0" w:color="auto"/>
        <w:right w:val="none" w:sz="0" w:space="0" w:color="auto"/>
      </w:divBdr>
    </w:div>
    <w:div w:id="521012243">
      <w:bodyDiv w:val="1"/>
      <w:marLeft w:val="0"/>
      <w:marRight w:val="0"/>
      <w:marTop w:val="0"/>
      <w:marBottom w:val="0"/>
      <w:divBdr>
        <w:top w:val="none" w:sz="0" w:space="0" w:color="auto"/>
        <w:left w:val="none" w:sz="0" w:space="0" w:color="auto"/>
        <w:bottom w:val="none" w:sz="0" w:space="0" w:color="auto"/>
        <w:right w:val="none" w:sz="0" w:space="0" w:color="auto"/>
      </w:divBdr>
    </w:div>
    <w:div w:id="521433606">
      <w:bodyDiv w:val="1"/>
      <w:marLeft w:val="0"/>
      <w:marRight w:val="0"/>
      <w:marTop w:val="0"/>
      <w:marBottom w:val="0"/>
      <w:divBdr>
        <w:top w:val="none" w:sz="0" w:space="0" w:color="auto"/>
        <w:left w:val="none" w:sz="0" w:space="0" w:color="auto"/>
        <w:bottom w:val="none" w:sz="0" w:space="0" w:color="auto"/>
        <w:right w:val="none" w:sz="0" w:space="0" w:color="auto"/>
      </w:divBdr>
    </w:div>
    <w:div w:id="522324196">
      <w:bodyDiv w:val="1"/>
      <w:marLeft w:val="0"/>
      <w:marRight w:val="0"/>
      <w:marTop w:val="0"/>
      <w:marBottom w:val="0"/>
      <w:divBdr>
        <w:top w:val="none" w:sz="0" w:space="0" w:color="auto"/>
        <w:left w:val="none" w:sz="0" w:space="0" w:color="auto"/>
        <w:bottom w:val="none" w:sz="0" w:space="0" w:color="auto"/>
        <w:right w:val="none" w:sz="0" w:space="0" w:color="auto"/>
      </w:divBdr>
    </w:div>
    <w:div w:id="522672776">
      <w:bodyDiv w:val="1"/>
      <w:marLeft w:val="0"/>
      <w:marRight w:val="0"/>
      <w:marTop w:val="0"/>
      <w:marBottom w:val="0"/>
      <w:divBdr>
        <w:top w:val="none" w:sz="0" w:space="0" w:color="auto"/>
        <w:left w:val="none" w:sz="0" w:space="0" w:color="auto"/>
        <w:bottom w:val="none" w:sz="0" w:space="0" w:color="auto"/>
        <w:right w:val="none" w:sz="0" w:space="0" w:color="auto"/>
      </w:divBdr>
    </w:div>
    <w:div w:id="523596496">
      <w:bodyDiv w:val="1"/>
      <w:marLeft w:val="0"/>
      <w:marRight w:val="0"/>
      <w:marTop w:val="0"/>
      <w:marBottom w:val="0"/>
      <w:divBdr>
        <w:top w:val="none" w:sz="0" w:space="0" w:color="auto"/>
        <w:left w:val="none" w:sz="0" w:space="0" w:color="auto"/>
        <w:bottom w:val="none" w:sz="0" w:space="0" w:color="auto"/>
        <w:right w:val="none" w:sz="0" w:space="0" w:color="auto"/>
      </w:divBdr>
    </w:div>
    <w:div w:id="524172292">
      <w:bodyDiv w:val="1"/>
      <w:marLeft w:val="0"/>
      <w:marRight w:val="0"/>
      <w:marTop w:val="0"/>
      <w:marBottom w:val="0"/>
      <w:divBdr>
        <w:top w:val="none" w:sz="0" w:space="0" w:color="auto"/>
        <w:left w:val="none" w:sz="0" w:space="0" w:color="auto"/>
        <w:bottom w:val="none" w:sz="0" w:space="0" w:color="auto"/>
        <w:right w:val="none" w:sz="0" w:space="0" w:color="auto"/>
      </w:divBdr>
    </w:div>
    <w:div w:id="525101623">
      <w:bodyDiv w:val="1"/>
      <w:marLeft w:val="0"/>
      <w:marRight w:val="0"/>
      <w:marTop w:val="0"/>
      <w:marBottom w:val="0"/>
      <w:divBdr>
        <w:top w:val="none" w:sz="0" w:space="0" w:color="auto"/>
        <w:left w:val="none" w:sz="0" w:space="0" w:color="auto"/>
        <w:bottom w:val="none" w:sz="0" w:space="0" w:color="auto"/>
        <w:right w:val="none" w:sz="0" w:space="0" w:color="auto"/>
      </w:divBdr>
    </w:div>
    <w:div w:id="525291489">
      <w:bodyDiv w:val="1"/>
      <w:marLeft w:val="0"/>
      <w:marRight w:val="0"/>
      <w:marTop w:val="0"/>
      <w:marBottom w:val="0"/>
      <w:divBdr>
        <w:top w:val="none" w:sz="0" w:space="0" w:color="auto"/>
        <w:left w:val="none" w:sz="0" w:space="0" w:color="auto"/>
        <w:bottom w:val="none" w:sz="0" w:space="0" w:color="auto"/>
        <w:right w:val="none" w:sz="0" w:space="0" w:color="auto"/>
      </w:divBdr>
    </w:div>
    <w:div w:id="525556370">
      <w:bodyDiv w:val="1"/>
      <w:marLeft w:val="0"/>
      <w:marRight w:val="0"/>
      <w:marTop w:val="0"/>
      <w:marBottom w:val="0"/>
      <w:divBdr>
        <w:top w:val="none" w:sz="0" w:space="0" w:color="auto"/>
        <w:left w:val="none" w:sz="0" w:space="0" w:color="auto"/>
        <w:bottom w:val="none" w:sz="0" w:space="0" w:color="auto"/>
        <w:right w:val="none" w:sz="0" w:space="0" w:color="auto"/>
      </w:divBdr>
    </w:div>
    <w:div w:id="525599191">
      <w:bodyDiv w:val="1"/>
      <w:marLeft w:val="0"/>
      <w:marRight w:val="0"/>
      <w:marTop w:val="0"/>
      <w:marBottom w:val="0"/>
      <w:divBdr>
        <w:top w:val="none" w:sz="0" w:space="0" w:color="auto"/>
        <w:left w:val="none" w:sz="0" w:space="0" w:color="auto"/>
        <w:bottom w:val="none" w:sz="0" w:space="0" w:color="auto"/>
        <w:right w:val="none" w:sz="0" w:space="0" w:color="auto"/>
      </w:divBdr>
    </w:div>
    <w:div w:id="526917607">
      <w:bodyDiv w:val="1"/>
      <w:marLeft w:val="0"/>
      <w:marRight w:val="0"/>
      <w:marTop w:val="0"/>
      <w:marBottom w:val="0"/>
      <w:divBdr>
        <w:top w:val="none" w:sz="0" w:space="0" w:color="auto"/>
        <w:left w:val="none" w:sz="0" w:space="0" w:color="auto"/>
        <w:bottom w:val="none" w:sz="0" w:space="0" w:color="auto"/>
        <w:right w:val="none" w:sz="0" w:space="0" w:color="auto"/>
      </w:divBdr>
    </w:div>
    <w:div w:id="527136004">
      <w:bodyDiv w:val="1"/>
      <w:marLeft w:val="0"/>
      <w:marRight w:val="0"/>
      <w:marTop w:val="0"/>
      <w:marBottom w:val="0"/>
      <w:divBdr>
        <w:top w:val="none" w:sz="0" w:space="0" w:color="auto"/>
        <w:left w:val="none" w:sz="0" w:space="0" w:color="auto"/>
        <w:bottom w:val="none" w:sz="0" w:space="0" w:color="auto"/>
        <w:right w:val="none" w:sz="0" w:space="0" w:color="auto"/>
      </w:divBdr>
    </w:div>
    <w:div w:id="527179883">
      <w:bodyDiv w:val="1"/>
      <w:marLeft w:val="0"/>
      <w:marRight w:val="0"/>
      <w:marTop w:val="0"/>
      <w:marBottom w:val="0"/>
      <w:divBdr>
        <w:top w:val="none" w:sz="0" w:space="0" w:color="auto"/>
        <w:left w:val="none" w:sz="0" w:space="0" w:color="auto"/>
        <w:bottom w:val="none" w:sz="0" w:space="0" w:color="auto"/>
        <w:right w:val="none" w:sz="0" w:space="0" w:color="auto"/>
      </w:divBdr>
    </w:div>
    <w:div w:id="528568187">
      <w:bodyDiv w:val="1"/>
      <w:marLeft w:val="0"/>
      <w:marRight w:val="0"/>
      <w:marTop w:val="0"/>
      <w:marBottom w:val="0"/>
      <w:divBdr>
        <w:top w:val="none" w:sz="0" w:space="0" w:color="auto"/>
        <w:left w:val="none" w:sz="0" w:space="0" w:color="auto"/>
        <w:bottom w:val="none" w:sz="0" w:space="0" w:color="auto"/>
        <w:right w:val="none" w:sz="0" w:space="0" w:color="auto"/>
      </w:divBdr>
    </w:div>
    <w:div w:id="530073968">
      <w:bodyDiv w:val="1"/>
      <w:marLeft w:val="0"/>
      <w:marRight w:val="0"/>
      <w:marTop w:val="0"/>
      <w:marBottom w:val="0"/>
      <w:divBdr>
        <w:top w:val="none" w:sz="0" w:space="0" w:color="auto"/>
        <w:left w:val="none" w:sz="0" w:space="0" w:color="auto"/>
        <w:bottom w:val="none" w:sz="0" w:space="0" w:color="auto"/>
        <w:right w:val="none" w:sz="0" w:space="0" w:color="auto"/>
      </w:divBdr>
    </w:div>
    <w:div w:id="530149526">
      <w:bodyDiv w:val="1"/>
      <w:marLeft w:val="0"/>
      <w:marRight w:val="0"/>
      <w:marTop w:val="0"/>
      <w:marBottom w:val="0"/>
      <w:divBdr>
        <w:top w:val="none" w:sz="0" w:space="0" w:color="auto"/>
        <w:left w:val="none" w:sz="0" w:space="0" w:color="auto"/>
        <w:bottom w:val="none" w:sz="0" w:space="0" w:color="auto"/>
        <w:right w:val="none" w:sz="0" w:space="0" w:color="auto"/>
      </w:divBdr>
    </w:div>
    <w:div w:id="531500251">
      <w:bodyDiv w:val="1"/>
      <w:marLeft w:val="0"/>
      <w:marRight w:val="0"/>
      <w:marTop w:val="0"/>
      <w:marBottom w:val="0"/>
      <w:divBdr>
        <w:top w:val="none" w:sz="0" w:space="0" w:color="auto"/>
        <w:left w:val="none" w:sz="0" w:space="0" w:color="auto"/>
        <w:bottom w:val="none" w:sz="0" w:space="0" w:color="auto"/>
        <w:right w:val="none" w:sz="0" w:space="0" w:color="auto"/>
      </w:divBdr>
    </w:div>
    <w:div w:id="534001887">
      <w:bodyDiv w:val="1"/>
      <w:marLeft w:val="0"/>
      <w:marRight w:val="0"/>
      <w:marTop w:val="0"/>
      <w:marBottom w:val="0"/>
      <w:divBdr>
        <w:top w:val="none" w:sz="0" w:space="0" w:color="auto"/>
        <w:left w:val="none" w:sz="0" w:space="0" w:color="auto"/>
        <w:bottom w:val="none" w:sz="0" w:space="0" w:color="auto"/>
        <w:right w:val="none" w:sz="0" w:space="0" w:color="auto"/>
      </w:divBdr>
    </w:div>
    <w:div w:id="534776174">
      <w:bodyDiv w:val="1"/>
      <w:marLeft w:val="0"/>
      <w:marRight w:val="0"/>
      <w:marTop w:val="0"/>
      <w:marBottom w:val="0"/>
      <w:divBdr>
        <w:top w:val="none" w:sz="0" w:space="0" w:color="auto"/>
        <w:left w:val="none" w:sz="0" w:space="0" w:color="auto"/>
        <w:bottom w:val="none" w:sz="0" w:space="0" w:color="auto"/>
        <w:right w:val="none" w:sz="0" w:space="0" w:color="auto"/>
      </w:divBdr>
    </w:div>
    <w:div w:id="535119997">
      <w:bodyDiv w:val="1"/>
      <w:marLeft w:val="0"/>
      <w:marRight w:val="0"/>
      <w:marTop w:val="0"/>
      <w:marBottom w:val="0"/>
      <w:divBdr>
        <w:top w:val="none" w:sz="0" w:space="0" w:color="auto"/>
        <w:left w:val="none" w:sz="0" w:space="0" w:color="auto"/>
        <w:bottom w:val="none" w:sz="0" w:space="0" w:color="auto"/>
        <w:right w:val="none" w:sz="0" w:space="0" w:color="auto"/>
      </w:divBdr>
    </w:div>
    <w:div w:id="535897112">
      <w:bodyDiv w:val="1"/>
      <w:marLeft w:val="0"/>
      <w:marRight w:val="0"/>
      <w:marTop w:val="0"/>
      <w:marBottom w:val="0"/>
      <w:divBdr>
        <w:top w:val="none" w:sz="0" w:space="0" w:color="auto"/>
        <w:left w:val="none" w:sz="0" w:space="0" w:color="auto"/>
        <w:bottom w:val="none" w:sz="0" w:space="0" w:color="auto"/>
        <w:right w:val="none" w:sz="0" w:space="0" w:color="auto"/>
      </w:divBdr>
    </w:div>
    <w:div w:id="536234341">
      <w:bodyDiv w:val="1"/>
      <w:marLeft w:val="0"/>
      <w:marRight w:val="0"/>
      <w:marTop w:val="0"/>
      <w:marBottom w:val="0"/>
      <w:divBdr>
        <w:top w:val="none" w:sz="0" w:space="0" w:color="auto"/>
        <w:left w:val="none" w:sz="0" w:space="0" w:color="auto"/>
        <w:bottom w:val="none" w:sz="0" w:space="0" w:color="auto"/>
        <w:right w:val="none" w:sz="0" w:space="0" w:color="auto"/>
      </w:divBdr>
    </w:div>
    <w:div w:id="537815161">
      <w:bodyDiv w:val="1"/>
      <w:marLeft w:val="0"/>
      <w:marRight w:val="0"/>
      <w:marTop w:val="0"/>
      <w:marBottom w:val="0"/>
      <w:divBdr>
        <w:top w:val="none" w:sz="0" w:space="0" w:color="auto"/>
        <w:left w:val="none" w:sz="0" w:space="0" w:color="auto"/>
        <w:bottom w:val="none" w:sz="0" w:space="0" w:color="auto"/>
        <w:right w:val="none" w:sz="0" w:space="0" w:color="auto"/>
      </w:divBdr>
    </w:div>
    <w:div w:id="539825388">
      <w:bodyDiv w:val="1"/>
      <w:marLeft w:val="0"/>
      <w:marRight w:val="0"/>
      <w:marTop w:val="0"/>
      <w:marBottom w:val="0"/>
      <w:divBdr>
        <w:top w:val="none" w:sz="0" w:space="0" w:color="auto"/>
        <w:left w:val="none" w:sz="0" w:space="0" w:color="auto"/>
        <w:bottom w:val="none" w:sz="0" w:space="0" w:color="auto"/>
        <w:right w:val="none" w:sz="0" w:space="0" w:color="auto"/>
      </w:divBdr>
    </w:div>
    <w:div w:id="540555621">
      <w:bodyDiv w:val="1"/>
      <w:marLeft w:val="0"/>
      <w:marRight w:val="0"/>
      <w:marTop w:val="0"/>
      <w:marBottom w:val="0"/>
      <w:divBdr>
        <w:top w:val="none" w:sz="0" w:space="0" w:color="auto"/>
        <w:left w:val="none" w:sz="0" w:space="0" w:color="auto"/>
        <w:bottom w:val="none" w:sz="0" w:space="0" w:color="auto"/>
        <w:right w:val="none" w:sz="0" w:space="0" w:color="auto"/>
      </w:divBdr>
    </w:div>
    <w:div w:id="540747123">
      <w:bodyDiv w:val="1"/>
      <w:marLeft w:val="0"/>
      <w:marRight w:val="0"/>
      <w:marTop w:val="0"/>
      <w:marBottom w:val="0"/>
      <w:divBdr>
        <w:top w:val="none" w:sz="0" w:space="0" w:color="auto"/>
        <w:left w:val="none" w:sz="0" w:space="0" w:color="auto"/>
        <w:bottom w:val="none" w:sz="0" w:space="0" w:color="auto"/>
        <w:right w:val="none" w:sz="0" w:space="0" w:color="auto"/>
      </w:divBdr>
    </w:div>
    <w:div w:id="540824520">
      <w:bodyDiv w:val="1"/>
      <w:marLeft w:val="0"/>
      <w:marRight w:val="0"/>
      <w:marTop w:val="0"/>
      <w:marBottom w:val="0"/>
      <w:divBdr>
        <w:top w:val="none" w:sz="0" w:space="0" w:color="auto"/>
        <w:left w:val="none" w:sz="0" w:space="0" w:color="auto"/>
        <w:bottom w:val="none" w:sz="0" w:space="0" w:color="auto"/>
        <w:right w:val="none" w:sz="0" w:space="0" w:color="auto"/>
      </w:divBdr>
    </w:div>
    <w:div w:id="540942973">
      <w:bodyDiv w:val="1"/>
      <w:marLeft w:val="0"/>
      <w:marRight w:val="0"/>
      <w:marTop w:val="0"/>
      <w:marBottom w:val="0"/>
      <w:divBdr>
        <w:top w:val="none" w:sz="0" w:space="0" w:color="auto"/>
        <w:left w:val="none" w:sz="0" w:space="0" w:color="auto"/>
        <w:bottom w:val="none" w:sz="0" w:space="0" w:color="auto"/>
        <w:right w:val="none" w:sz="0" w:space="0" w:color="auto"/>
      </w:divBdr>
    </w:div>
    <w:div w:id="542669640">
      <w:bodyDiv w:val="1"/>
      <w:marLeft w:val="0"/>
      <w:marRight w:val="0"/>
      <w:marTop w:val="0"/>
      <w:marBottom w:val="0"/>
      <w:divBdr>
        <w:top w:val="none" w:sz="0" w:space="0" w:color="auto"/>
        <w:left w:val="none" w:sz="0" w:space="0" w:color="auto"/>
        <w:bottom w:val="none" w:sz="0" w:space="0" w:color="auto"/>
        <w:right w:val="none" w:sz="0" w:space="0" w:color="auto"/>
      </w:divBdr>
    </w:div>
    <w:div w:id="543100036">
      <w:bodyDiv w:val="1"/>
      <w:marLeft w:val="0"/>
      <w:marRight w:val="0"/>
      <w:marTop w:val="0"/>
      <w:marBottom w:val="0"/>
      <w:divBdr>
        <w:top w:val="none" w:sz="0" w:space="0" w:color="auto"/>
        <w:left w:val="none" w:sz="0" w:space="0" w:color="auto"/>
        <w:bottom w:val="none" w:sz="0" w:space="0" w:color="auto"/>
        <w:right w:val="none" w:sz="0" w:space="0" w:color="auto"/>
      </w:divBdr>
    </w:div>
    <w:div w:id="545877282">
      <w:bodyDiv w:val="1"/>
      <w:marLeft w:val="0"/>
      <w:marRight w:val="0"/>
      <w:marTop w:val="0"/>
      <w:marBottom w:val="0"/>
      <w:divBdr>
        <w:top w:val="none" w:sz="0" w:space="0" w:color="auto"/>
        <w:left w:val="none" w:sz="0" w:space="0" w:color="auto"/>
        <w:bottom w:val="none" w:sz="0" w:space="0" w:color="auto"/>
        <w:right w:val="none" w:sz="0" w:space="0" w:color="auto"/>
      </w:divBdr>
    </w:div>
    <w:div w:id="545917923">
      <w:bodyDiv w:val="1"/>
      <w:marLeft w:val="0"/>
      <w:marRight w:val="0"/>
      <w:marTop w:val="0"/>
      <w:marBottom w:val="0"/>
      <w:divBdr>
        <w:top w:val="none" w:sz="0" w:space="0" w:color="auto"/>
        <w:left w:val="none" w:sz="0" w:space="0" w:color="auto"/>
        <w:bottom w:val="none" w:sz="0" w:space="0" w:color="auto"/>
        <w:right w:val="none" w:sz="0" w:space="0" w:color="auto"/>
      </w:divBdr>
    </w:div>
    <w:div w:id="547687251">
      <w:bodyDiv w:val="1"/>
      <w:marLeft w:val="0"/>
      <w:marRight w:val="0"/>
      <w:marTop w:val="0"/>
      <w:marBottom w:val="0"/>
      <w:divBdr>
        <w:top w:val="none" w:sz="0" w:space="0" w:color="auto"/>
        <w:left w:val="none" w:sz="0" w:space="0" w:color="auto"/>
        <w:bottom w:val="none" w:sz="0" w:space="0" w:color="auto"/>
        <w:right w:val="none" w:sz="0" w:space="0" w:color="auto"/>
      </w:divBdr>
    </w:div>
    <w:div w:id="548685716">
      <w:bodyDiv w:val="1"/>
      <w:marLeft w:val="0"/>
      <w:marRight w:val="0"/>
      <w:marTop w:val="0"/>
      <w:marBottom w:val="0"/>
      <w:divBdr>
        <w:top w:val="none" w:sz="0" w:space="0" w:color="auto"/>
        <w:left w:val="none" w:sz="0" w:space="0" w:color="auto"/>
        <w:bottom w:val="none" w:sz="0" w:space="0" w:color="auto"/>
        <w:right w:val="none" w:sz="0" w:space="0" w:color="auto"/>
      </w:divBdr>
    </w:div>
    <w:div w:id="549613430">
      <w:bodyDiv w:val="1"/>
      <w:marLeft w:val="0"/>
      <w:marRight w:val="0"/>
      <w:marTop w:val="0"/>
      <w:marBottom w:val="0"/>
      <w:divBdr>
        <w:top w:val="none" w:sz="0" w:space="0" w:color="auto"/>
        <w:left w:val="none" w:sz="0" w:space="0" w:color="auto"/>
        <w:bottom w:val="none" w:sz="0" w:space="0" w:color="auto"/>
        <w:right w:val="none" w:sz="0" w:space="0" w:color="auto"/>
      </w:divBdr>
    </w:div>
    <w:div w:id="552078205">
      <w:bodyDiv w:val="1"/>
      <w:marLeft w:val="0"/>
      <w:marRight w:val="0"/>
      <w:marTop w:val="0"/>
      <w:marBottom w:val="0"/>
      <w:divBdr>
        <w:top w:val="none" w:sz="0" w:space="0" w:color="auto"/>
        <w:left w:val="none" w:sz="0" w:space="0" w:color="auto"/>
        <w:bottom w:val="none" w:sz="0" w:space="0" w:color="auto"/>
        <w:right w:val="none" w:sz="0" w:space="0" w:color="auto"/>
      </w:divBdr>
    </w:div>
    <w:div w:id="553927043">
      <w:bodyDiv w:val="1"/>
      <w:marLeft w:val="0"/>
      <w:marRight w:val="0"/>
      <w:marTop w:val="0"/>
      <w:marBottom w:val="0"/>
      <w:divBdr>
        <w:top w:val="none" w:sz="0" w:space="0" w:color="auto"/>
        <w:left w:val="none" w:sz="0" w:space="0" w:color="auto"/>
        <w:bottom w:val="none" w:sz="0" w:space="0" w:color="auto"/>
        <w:right w:val="none" w:sz="0" w:space="0" w:color="auto"/>
      </w:divBdr>
    </w:div>
    <w:div w:id="554782664">
      <w:bodyDiv w:val="1"/>
      <w:marLeft w:val="0"/>
      <w:marRight w:val="0"/>
      <w:marTop w:val="0"/>
      <w:marBottom w:val="0"/>
      <w:divBdr>
        <w:top w:val="none" w:sz="0" w:space="0" w:color="auto"/>
        <w:left w:val="none" w:sz="0" w:space="0" w:color="auto"/>
        <w:bottom w:val="none" w:sz="0" w:space="0" w:color="auto"/>
        <w:right w:val="none" w:sz="0" w:space="0" w:color="auto"/>
      </w:divBdr>
    </w:div>
    <w:div w:id="555052260">
      <w:bodyDiv w:val="1"/>
      <w:marLeft w:val="0"/>
      <w:marRight w:val="0"/>
      <w:marTop w:val="0"/>
      <w:marBottom w:val="0"/>
      <w:divBdr>
        <w:top w:val="none" w:sz="0" w:space="0" w:color="auto"/>
        <w:left w:val="none" w:sz="0" w:space="0" w:color="auto"/>
        <w:bottom w:val="none" w:sz="0" w:space="0" w:color="auto"/>
        <w:right w:val="none" w:sz="0" w:space="0" w:color="auto"/>
      </w:divBdr>
    </w:div>
    <w:div w:id="555090050">
      <w:bodyDiv w:val="1"/>
      <w:marLeft w:val="0"/>
      <w:marRight w:val="0"/>
      <w:marTop w:val="0"/>
      <w:marBottom w:val="0"/>
      <w:divBdr>
        <w:top w:val="none" w:sz="0" w:space="0" w:color="auto"/>
        <w:left w:val="none" w:sz="0" w:space="0" w:color="auto"/>
        <w:bottom w:val="none" w:sz="0" w:space="0" w:color="auto"/>
        <w:right w:val="none" w:sz="0" w:space="0" w:color="auto"/>
      </w:divBdr>
    </w:div>
    <w:div w:id="555819774">
      <w:bodyDiv w:val="1"/>
      <w:marLeft w:val="0"/>
      <w:marRight w:val="0"/>
      <w:marTop w:val="0"/>
      <w:marBottom w:val="0"/>
      <w:divBdr>
        <w:top w:val="none" w:sz="0" w:space="0" w:color="auto"/>
        <w:left w:val="none" w:sz="0" w:space="0" w:color="auto"/>
        <w:bottom w:val="none" w:sz="0" w:space="0" w:color="auto"/>
        <w:right w:val="none" w:sz="0" w:space="0" w:color="auto"/>
      </w:divBdr>
    </w:div>
    <w:div w:id="556014328">
      <w:bodyDiv w:val="1"/>
      <w:marLeft w:val="0"/>
      <w:marRight w:val="0"/>
      <w:marTop w:val="0"/>
      <w:marBottom w:val="0"/>
      <w:divBdr>
        <w:top w:val="none" w:sz="0" w:space="0" w:color="auto"/>
        <w:left w:val="none" w:sz="0" w:space="0" w:color="auto"/>
        <w:bottom w:val="none" w:sz="0" w:space="0" w:color="auto"/>
        <w:right w:val="none" w:sz="0" w:space="0" w:color="auto"/>
      </w:divBdr>
    </w:div>
    <w:div w:id="556164541">
      <w:bodyDiv w:val="1"/>
      <w:marLeft w:val="0"/>
      <w:marRight w:val="0"/>
      <w:marTop w:val="0"/>
      <w:marBottom w:val="0"/>
      <w:divBdr>
        <w:top w:val="none" w:sz="0" w:space="0" w:color="auto"/>
        <w:left w:val="none" w:sz="0" w:space="0" w:color="auto"/>
        <w:bottom w:val="none" w:sz="0" w:space="0" w:color="auto"/>
        <w:right w:val="none" w:sz="0" w:space="0" w:color="auto"/>
      </w:divBdr>
    </w:div>
    <w:div w:id="556281130">
      <w:bodyDiv w:val="1"/>
      <w:marLeft w:val="0"/>
      <w:marRight w:val="0"/>
      <w:marTop w:val="0"/>
      <w:marBottom w:val="0"/>
      <w:divBdr>
        <w:top w:val="none" w:sz="0" w:space="0" w:color="auto"/>
        <w:left w:val="none" w:sz="0" w:space="0" w:color="auto"/>
        <w:bottom w:val="none" w:sz="0" w:space="0" w:color="auto"/>
        <w:right w:val="none" w:sz="0" w:space="0" w:color="auto"/>
      </w:divBdr>
    </w:div>
    <w:div w:id="557516162">
      <w:bodyDiv w:val="1"/>
      <w:marLeft w:val="0"/>
      <w:marRight w:val="0"/>
      <w:marTop w:val="0"/>
      <w:marBottom w:val="0"/>
      <w:divBdr>
        <w:top w:val="none" w:sz="0" w:space="0" w:color="auto"/>
        <w:left w:val="none" w:sz="0" w:space="0" w:color="auto"/>
        <w:bottom w:val="none" w:sz="0" w:space="0" w:color="auto"/>
        <w:right w:val="none" w:sz="0" w:space="0" w:color="auto"/>
      </w:divBdr>
    </w:div>
    <w:div w:id="557711684">
      <w:bodyDiv w:val="1"/>
      <w:marLeft w:val="0"/>
      <w:marRight w:val="0"/>
      <w:marTop w:val="0"/>
      <w:marBottom w:val="0"/>
      <w:divBdr>
        <w:top w:val="none" w:sz="0" w:space="0" w:color="auto"/>
        <w:left w:val="none" w:sz="0" w:space="0" w:color="auto"/>
        <w:bottom w:val="none" w:sz="0" w:space="0" w:color="auto"/>
        <w:right w:val="none" w:sz="0" w:space="0" w:color="auto"/>
      </w:divBdr>
    </w:div>
    <w:div w:id="557857570">
      <w:bodyDiv w:val="1"/>
      <w:marLeft w:val="0"/>
      <w:marRight w:val="0"/>
      <w:marTop w:val="0"/>
      <w:marBottom w:val="0"/>
      <w:divBdr>
        <w:top w:val="none" w:sz="0" w:space="0" w:color="auto"/>
        <w:left w:val="none" w:sz="0" w:space="0" w:color="auto"/>
        <w:bottom w:val="none" w:sz="0" w:space="0" w:color="auto"/>
        <w:right w:val="none" w:sz="0" w:space="0" w:color="auto"/>
      </w:divBdr>
    </w:div>
    <w:div w:id="559024365">
      <w:bodyDiv w:val="1"/>
      <w:marLeft w:val="0"/>
      <w:marRight w:val="0"/>
      <w:marTop w:val="0"/>
      <w:marBottom w:val="0"/>
      <w:divBdr>
        <w:top w:val="none" w:sz="0" w:space="0" w:color="auto"/>
        <w:left w:val="none" w:sz="0" w:space="0" w:color="auto"/>
        <w:bottom w:val="none" w:sz="0" w:space="0" w:color="auto"/>
        <w:right w:val="none" w:sz="0" w:space="0" w:color="auto"/>
      </w:divBdr>
    </w:div>
    <w:div w:id="559247866">
      <w:bodyDiv w:val="1"/>
      <w:marLeft w:val="0"/>
      <w:marRight w:val="0"/>
      <w:marTop w:val="0"/>
      <w:marBottom w:val="0"/>
      <w:divBdr>
        <w:top w:val="none" w:sz="0" w:space="0" w:color="auto"/>
        <w:left w:val="none" w:sz="0" w:space="0" w:color="auto"/>
        <w:bottom w:val="none" w:sz="0" w:space="0" w:color="auto"/>
        <w:right w:val="none" w:sz="0" w:space="0" w:color="auto"/>
      </w:divBdr>
    </w:div>
    <w:div w:id="559559097">
      <w:bodyDiv w:val="1"/>
      <w:marLeft w:val="0"/>
      <w:marRight w:val="0"/>
      <w:marTop w:val="0"/>
      <w:marBottom w:val="0"/>
      <w:divBdr>
        <w:top w:val="none" w:sz="0" w:space="0" w:color="auto"/>
        <w:left w:val="none" w:sz="0" w:space="0" w:color="auto"/>
        <w:bottom w:val="none" w:sz="0" w:space="0" w:color="auto"/>
        <w:right w:val="none" w:sz="0" w:space="0" w:color="auto"/>
      </w:divBdr>
    </w:div>
    <w:div w:id="560095694">
      <w:bodyDiv w:val="1"/>
      <w:marLeft w:val="0"/>
      <w:marRight w:val="0"/>
      <w:marTop w:val="0"/>
      <w:marBottom w:val="0"/>
      <w:divBdr>
        <w:top w:val="none" w:sz="0" w:space="0" w:color="auto"/>
        <w:left w:val="none" w:sz="0" w:space="0" w:color="auto"/>
        <w:bottom w:val="none" w:sz="0" w:space="0" w:color="auto"/>
        <w:right w:val="none" w:sz="0" w:space="0" w:color="auto"/>
      </w:divBdr>
    </w:div>
    <w:div w:id="561866907">
      <w:bodyDiv w:val="1"/>
      <w:marLeft w:val="0"/>
      <w:marRight w:val="0"/>
      <w:marTop w:val="0"/>
      <w:marBottom w:val="0"/>
      <w:divBdr>
        <w:top w:val="none" w:sz="0" w:space="0" w:color="auto"/>
        <w:left w:val="none" w:sz="0" w:space="0" w:color="auto"/>
        <w:bottom w:val="none" w:sz="0" w:space="0" w:color="auto"/>
        <w:right w:val="none" w:sz="0" w:space="0" w:color="auto"/>
      </w:divBdr>
    </w:div>
    <w:div w:id="561982134">
      <w:bodyDiv w:val="1"/>
      <w:marLeft w:val="0"/>
      <w:marRight w:val="0"/>
      <w:marTop w:val="0"/>
      <w:marBottom w:val="0"/>
      <w:divBdr>
        <w:top w:val="none" w:sz="0" w:space="0" w:color="auto"/>
        <w:left w:val="none" w:sz="0" w:space="0" w:color="auto"/>
        <w:bottom w:val="none" w:sz="0" w:space="0" w:color="auto"/>
        <w:right w:val="none" w:sz="0" w:space="0" w:color="auto"/>
      </w:divBdr>
    </w:div>
    <w:div w:id="562524197">
      <w:bodyDiv w:val="1"/>
      <w:marLeft w:val="0"/>
      <w:marRight w:val="0"/>
      <w:marTop w:val="0"/>
      <w:marBottom w:val="0"/>
      <w:divBdr>
        <w:top w:val="none" w:sz="0" w:space="0" w:color="auto"/>
        <w:left w:val="none" w:sz="0" w:space="0" w:color="auto"/>
        <w:bottom w:val="none" w:sz="0" w:space="0" w:color="auto"/>
        <w:right w:val="none" w:sz="0" w:space="0" w:color="auto"/>
      </w:divBdr>
    </w:div>
    <w:div w:id="562757649">
      <w:bodyDiv w:val="1"/>
      <w:marLeft w:val="0"/>
      <w:marRight w:val="0"/>
      <w:marTop w:val="0"/>
      <w:marBottom w:val="0"/>
      <w:divBdr>
        <w:top w:val="none" w:sz="0" w:space="0" w:color="auto"/>
        <w:left w:val="none" w:sz="0" w:space="0" w:color="auto"/>
        <w:bottom w:val="none" w:sz="0" w:space="0" w:color="auto"/>
        <w:right w:val="none" w:sz="0" w:space="0" w:color="auto"/>
      </w:divBdr>
    </w:div>
    <w:div w:id="563373458">
      <w:bodyDiv w:val="1"/>
      <w:marLeft w:val="0"/>
      <w:marRight w:val="0"/>
      <w:marTop w:val="0"/>
      <w:marBottom w:val="0"/>
      <w:divBdr>
        <w:top w:val="none" w:sz="0" w:space="0" w:color="auto"/>
        <w:left w:val="none" w:sz="0" w:space="0" w:color="auto"/>
        <w:bottom w:val="none" w:sz="0" w:space="0" w:color="auto"/>
        <w:right w:val="none" w:sz="0" w:space="0" w:color="auto"/>
      </w:divBdr>
    </w:div>
    <w:div w:id="563489667">
      <w:bodyDiv w:val="1"/>
      <w:marLeft w:val="0"/>
      <w:marRight w:val="0"/>
      <w:marTop w:val="0"/>
      <w:marBottom w:val="0"/>
      <w:divBdr>
        <w:top w:val="none" w:sz="0" w:space="0" w:color="auto"/>
        <w:left w:val="none" w:sz="0" w:space="0" w:color="auto"/>
        <w:bottom w:val="none" w:sz="0" w:space="0" w:color="auto"/>
        <w:right w:val="none" w:sz="0" w:space="0" w:color="auto"/>
      </w:divBdr>
    </w:div>
    <w:div w:id="564224135">
      <w:bodyDiv w:val="1"/>
      <w:marLeft w:val="0"/>
      <w:marRight w:val="0"/>
      <w:marTop w:val="0"/>
      <w:marBottom w:val="0"/>
      <w:divBdr>
        <w:top w:val="none" w:sz="0" w:space="0" w:color="auto"/>
        <w:left w:val="none" w:sz="0" w:space="0" w:color="auto"/>
        <w:bottom w:val="none" w:sz="0" w:space="0" w:color="auto"/>
        <w:right w:val="none" w:sz="0" w:space="0" w:color="auto"/>
      </w:divBdr>
    </w:div>
    <w:div w:id="564923917">
      <w:bodyDiv w:val="1"/>
      <w:marLeft w:val="0"/>
      <w:marRight w:val="0"/>
      <w:marTop w:val="0"/>
      <w:marBottom w:val="0"/>
      <w:divBdr>
        <w:top w:val="none" w:sz="0" w:space="0" w:color="auto"/>
        <w:left w:val="none" w:sz="0" w:space="0" w:color="auto"/>
        <w:bottom w:val="none" w:sz="0" w:space="0" w:color="auto"/>
        <w:right w:val="none" w:sz="0" w:space="0" w:color="auto"/>
      </w:divBdr>
    </w:div>
    <w:div w:id="566192010">
      <w:bodyDiv w:val="1"/>
      <w:marLeft w:val="0"/>
      <w:marRight w:val="0"/>
      <w:marTop w:val="0"/>
      <w:marBottom w:val="0"/>
      <w:divBdr>
        <w:top w:val="none" w:sz="0" w:space="0" w:color="auto"/>
        <w:left w:val="none" w:sz="0" w:space="0" w:color="auto"/>
        <w:bottom w:val="none" w:sz="0" w:space="0" w:color="auto"/>
        <w:right w:val="none" w:sz="0" w:space="0" w:color="auto"/>
      </w:divBdr>
    </w:div>
    <w:div w:id="566573685">
      <w:bodyDiv w:val="1"/>
      <w:marLeft w:val="0"/>
      <w:marRight w:val="0"/>
      <w:marTop w:val="0"/>
      <w:marBottom w:val="0"/>
      <w:divBdr>
        <w:top w:val="none" w:sz="0" w:space="0" w:color="auto"/>
        <w:left w:val="none" w:sz="0" w:space="0" w:color="auto"/>
        <w:bottom w:val="none" w:sz="0" w:space="0" w:color="auto"/>
        <w:right w:val="none" w:sz="0" w:space="0" w:color="auto"/>
      </w:divBdr>
    </w:div>
    <w:div w:id="566886803">
      <w:bodyDiv w:val="1"/>
      <w:marLeft w:val="0"/>
      <w:marRight w:val="0"/>
      <w:marTop w:val="0"/>
      <w:marBottom w:val="0"/>
      <w:divBdr>
        <w:top w:val="none" w:sz="0" w:space="0" w:color="auto"/>
        <w:left w:val="none" w:sz="0" w:space="0" w:color="auto"/>
        <w:bottom w:val="none" w:sz="0" w:space="0" w:color="auto"/>
        <w:right w:val="none" w:sz="0" w:space="0" w:color="auto"/>
      </w:divBdr>
    </w:div>
    <w:div w:id="567154967">
      <w:bodyDiv w:val="1"/>
      <w:marLeft w:val="0"/>
      <w:marRight w:val="0"/>
      <w:marTop w:val="0"/>
      <w:marBottom w:val="0"/>
      <w:divBdr>
        <w:top w:val="none" w:sz="0" w:space="0" w:color="auto"/>
        <w:left w:val="none" w:sz="0" w:space="0" w:color="auto"/>
        <w:bottom w:val="none" w:sz="0" w:space="0" w:color="auto"/>
        <w:right w:val="none" w:sz="0" w:space="0" w:color="auto"/>
      </w:divBdr>
    </w:div>
    <w:div w:id="567687321">
      <w:bodyDiv w:val="1"/>
      <w:marLeft w:val="0"/>
      <w:marRight w:val="0"/>
      <w:marTop w:val="0"/>
      <w:marBottom w:val="0"/>
      <w:divBdr>
        <w:top w:val="none" w:sz="0" w:space="0" w:color="auto"/>
        <w:left w:val="none" w:sz="0" w:space="0" w:color="auto"/>
        <w:bottom w:val="none" w:sz="0" w:space="0" w:color="auto"/>
        <w:right w:val="none" w:sz="0" w:space="0" w:color="auto"/>
      </w:divBdr>
    </w:div>
    <w:div w:id="568610112">
      <w:bodyDiv w:val="1"/>
      <w:marLeft w:val="0"/>
      <w:marRight w:val="0"/>
      <w:marTop w:val="0"/>
      <w:marBottom w:val="0"/>
      <w:divBdr>
        <w:top w:val="none" w:sz="0" w:space="0" w:color="auto"/>
        <w:left w:val="none" w:sz="0" w:space="0" w:color="auto"/>
        <w:bottom w:val="none" w:sz="0" w:space="0" w:color="auto"/>
        <w:right w:val="none" w:sz="0" w:space="0" w:color="auto"/>
      </w:divBdr>
    </w:div>
    <w:div w:id="568924247">
      <w:bodyDiv w:val="1"/>
      <w:marLeft w:val="0"/>
      <w:marRight w:val="0"/>
      <w:marTop w:val="0"/>
      <w:marBottom w:val="0"/>
      <w:divBdr>
        <w:top w:val="none" w:sz="0" w:space="0" w:color="auto"/>
        <w:left w:val="none" w:sz="0" w:space="0" w:color="auto"/>
        <w:bottom w:val="none" w:sz="0" w:space="0" w:color="auto"/>
        <w:right w:val="none" w:sz="0" w:space="0" w:color="auto"/>
      </w:divBdr>
    </w:div>
    <w:div w:id="569468319">
      <w:bodyDiv w:val="1"/>
      <w:marLeft w:val="0"/>
      <w:marRight w:val="0"/>
      <w:marTop w:val="0"/>
      <w:marBottom w:val="0"/>
      <w:divBdr>
        <w:top w:val="none" w:sz="0" w:space="0" w:color="auto"/>
        <w:left w:val="none" w:sz="0" w:space="0" w:color="auto"/>
        <w:bottom w:val="none" w:sz="0" w:space="0" w:color="auto"/>
        <w:right w:val="none" w:sz="0" w:space="0" w:color="auto"/>
      </w:divBdr>
    </w:div>
    <w:div w:id="569507965">
      <w:bodyDiv w:val="1"/>
      <w:marLeft w:val="0"/>
      <w:marRight w:val="0"/>
      <w:marTop w:val="0"/>
      <w:marBottom w:val="0"/>
      <w:divBdr>
        <w:top w:val="none" w:sz="0" w:space="0" w:color="auto"/>
        <w:left w:val="none" w:sz="0" w:space="0" w:color="auto"/>
        <w:bottom w:val="none" w:sz="0" w:space="0" w:color="auto"/>
        <w:right w:val="none" w:sz="0" w:space="0" w:color="auto"/>
      </w:divBdr>
    </w:div>
    <w:div w:id="570316063">
      <w:bodyDiv w:val="1"/>
      <w:marLeft w:val="0"/>
      <w:marRight w:val="0"/>
      <w:marTop w:val="0"/>
      <w:marBottom w:val="0"/>
      <w:divBdr>
        <w:top w:val="none" w:sz="0" w:space="0" w:color="auto"/>
        <w:left w:val="none" w:sz="0" w:space="0" w:color="auto"/>
        <w:bottom w:val="none" w:sz="0" w:space="0" w:color="auto"/>
        <w:right w:val="none" w:sz="0" w:space="0" w:color="auto"/>
      </w:divBdr>
    </w:div>
    <w:div w:id="570389720">
      <w:bodyDiv w:val="1"/>
      <w:marLeft w:val="0"/>
      <w:marRight w:val="0"/>
      <w:marTop w:val="0"/>
      <w:marBottom w:val="0"/>
      <w:divBdr>
        <w:top w:val="none" w:sz="0" w:space="0" w:color="auto"/>
        <w:left w:val="none" w:sz="0" w:space="0" w:color="auto"/>
        <w:bottom w:val="none" w:sz="0" w:space="0" w:color="auto"/>
        <w:right w:val="none" w:sz="0" w:space="0" w:color="auto"/>
      </w:divBdr>
    </w:div>
    <w:div w:id="570508281">
      <w:bodyDiv w:val="1"/>
      <w:marLeft w:val="0"/>
      <w:marRight w:val="0"/>
      <w:marTop w:val="0"/>
      <w:marBottom w:val="0"/>
      <w:divBdr>
        <w:top w:val="none" w:sz="0" w:space="0" w:color="auto"/>
        <w:left w:val="none" w:sz="0" w:space="0" w:color="auto"/>
        <w:bottom w:val="none" w:sz="0" w:space="0" w:color="auto"/>
        <w:right w:val="none" w:sz="0" w:space="0" w:color="auto"/>
      </w:divBdr>
    </w:div>
    <w:div w:id="572350112">
      <w:bodyDiv w:val="1"/>
      <w:marLeft w:val="0"/>
      <w:marRight w:val="0"/>
      <w:marTop w:val="0"/>
      <w:marBottom w:val="0"/>
      <w:divBdr>
        <w:top w:val="none" w:sz="0" w:space="0" w:color="auto"/>
        <w:left w:val="none" w:sz="0" w:space="0" w:color="auto"/>
        <w:bottom w:val="none" w:sz="0" w:space="0" w:color="auto"/>
        <w:right w:val="none" w:sz="0" w:space="0" w:color="auto"/>
      </w:divBdr>
    </w:div>
    <w:div w:id="573396761">
      <w:bodyDiv w:val="1"/>
      <w:marLeft w:val="0"/>
      <w:marRight w:val="0"/>
      <w:marTop w:val="0"/>
      <w:marBottom w:val="0"/>
      <w:divBdr>
        <w:top w:val="none" w:sz="0" w:space="0" w:color="auto"/>
        <w:left w:val="none" w:sz="0" w:space="0" w:color="auto"/>
        <w:bottom w:val="none" w:sz="0" w:space="0" w:color="auto"/>
        <w:right w:val="none" w:sz="0" w:space="0" w:color="auto"/>
      </w:divBdr>
    </w:div>
    <w:div w:id="573511175">
      <w:bodyDiv w:val="1"/>
      <w:marLeft w:val="0"/>
      <w:marRight w:val="0"/>
      <w:marTop w:val="0"/>
      <w:marBottom w:val="0"/>
      <w:divBdr>
        <w:top w:val="none" w:sz="0" w:space="0" w:color="auto"/>
        <w:left w:val="none" w:sz="0" w:space="0" w:color="auto"/>
        <w:bottom w:val="none" w:sz="0" w:space="0" w:color="auto"/>
        <w:right w:val="none" w:sz="0" w:space="0" w:color="auto"/>
      </w:divBdr>
    </w:div>
    <w:div w:id="573659294">
      <w:bodyDiv w:val="1"/>
      <w:marLeft w:val="0"/>
      <w:marRight w:val="0"/>
      <w:marTop w:val="0"/>
      <w:marBottom w:val="0"/>
      <w:divBdr>
        <w:top w:val="none" w:sz="0" w:space="0" w:color="auto"/>
        <w:left w:val="none" w:sz="0" w:space="0" w:color="auto"/>
        <w:bottom w:val="none" w:sz="0" w:space="0" w:color="auto"/>
        <w:right w:val="none" w:sz="0" w:space="0" w:color="auto"/>
      </w:divBdr>
    </w:div>
    <w:div w:id="574822865">
      <w:bodyDiv w:val="1"/>
      <w:marLeft w:val="0"/>
      <w:marRight w:val="0"/>
      <w:marTop w:val="0"/>
      <w:marBottom w:val="0"/>
      <w:divBdr>
        <w:top w:val="none" w:sz="0" w:space="0" w:color="auto"/>
        <w:left w:val="none" w:sz="0" w:space="0" w:color="auto"/>
        <w:bottom w:val="none" w:sz="0" w:space="0" w:color="auto"/>
        <w:right w:val="none" w:sz="0" w:space="0" w:color="auto"/>
      </w:divBdr>
    </w:div>
    <w:div w:id="575479393">
      <w:bodyDiv w:val="1"/>
      <w:marLeft w:val="0"/>
      <w:marRight w:val="0"/>
      <w:marTop w:val="0"/>
      <w:marBottom w:val="0"/>
      <w:divBdr>
        <w:top w:val="none" w:sz="0" w:space="0" w:color="auto"/>
        <w:left w:val="none" w:sz="0" w:space="0" w:color="auto"/>
        <w:bottom w:val="none" w:sz="0" w:space="0" w:color="auto"/>
        <w:right w:val="none" w:sz="0" w:space="0" w:color="auto"/>
      </w:divBdr>
    </w:div>
    <w:div w:id="575670255">
      <w:bodyDiv w:val="1"/>
      <w:marLeft w:val="0"/>
      <w:marRight w:val="0"/>
      <w:marTop w:val="0"/>
      <w:marBottom w:val="0"/>
      <w:divBdr>
        <w:top w:val="none" w:sz="0" w:space="0" w:color="auto"/>
        <w:left w:val="none" w:sz="0" w:space="0" w:color="auto"/>
        <w:bottom w:val="none" w:sz="0" w:space="0" w:color="auto"/>
        <w:right w:val="none" w:sz="0" w:space="0" w:color="auto"/>
      </w:divBdr>
    </w:div>
    <w:div w:id="576938429">
      <w:bodyDiv w:val="1"/>
      <w:marLeft w:val="0"/>
      <w:marRight w:val="0"/>
      <w:marTop w:val="0"/>
      <w:marBottom w:val="0"/>
      <w:divBdr>
        <w:top w:val="none" w:sz="0" w:space="0" w:color="auto"/>
        <w:left w:val="none" w:sz="0" w:space="0" w:color="auto"/>
        <w:bottom w:val="none" w:sz="0" w:space="0" w:color="auto"/>
        <w:right w:val="none" w:sz="0" w:space="0" w:color="auto"/>
      </w:divBdr>
    </w:div>
    <w:div w:id="577834614">
      <w:bodyDiv w:val="1"/>
      <w:marLeft w:val="0"/>
      <w:marRight w:val="0"/>
      <w:marTop w:val="0"/>
      <w:marBottom w:val="0"/>
      <w:divBdr>
        <w:top w:val="none" w:sz="0" w:space="0" w:color="auto"/>
        <w:left w:val="none" w:sz="0" w:space="0" w:color="auto"/>
        <w:bottom w:val="none" w:sz="0" w:space="0" w:color="auto"/>
        <w:right w:val="none" w:sz="0" w:space="0" w:color="auto"/>
      </w:divBdr>
    </w:div>
    <w:div w:id="577985968">
      <w:bodyDiv w:val="1"/>
      <w:marLeft w:val="0"/>
      <w:marRight w:val="0"/>
      <w:marTop w:val="0"/>
      <w:marBottom w:val="0"/>
      <w:divBdr>
        <w:top w:val="none" w:sz="0" w:space="0" w:color="auto"/>
        <w:left w:val="none" w:sz="0" w:space="0" w:color="auto"/>
        <w:bottom w:val="none" w:sz="0" w:space="0" w:color="auto"/>
        <w:right w:val="none" w:sz="0" w:space="0" w:color="auto"/>
      </w:divBdr>
    </w:div>
    <w:div w:id="578057458">
      <w:bodyDiv w:val="1"/>
      <w:marLeft w:val="0"/>
      <w:marRight w:val="0"/>
      <w:marTop w:val="0"/>
      <w:marBottom w:val="0"/>
      <w:divBdr>
        <w:top w:val="none" w:sz="0" w:space="0" w:color="auto"/>
        <w:left w:val="none" w:sz="0" w:space="0" w:color="auto"/>
        <w:bottom w:val="none" w:sz="0" w:space="0" w:color="auto"/>
        <w:right w:val="none" w:sz="0" w:space="0" w:color="auto"/>
      </w:divBdr>
    </w:div>
    <w:div w:id="579365035">
      <w:bodyDiv w:val="1"/>
      <w:marLeft w:val="0"/>
      <w:marRight w:val="0"/>
      <w:marTop w:val="0"/>
      <w:marBottom w:val="0"/>
      <w:divBdr>
        <w:top w:val="none" w:sz="0" w:space="0" w:color="auto"/>
        <w:left w:val="none" w:sz="0" w:space="0" w:color="auto"/>
        <w:bottom w:val="none" w:sz="0" w:space="0" w:color="auto"/>
        <w:right w:val="none" w:sz="0" w:space="0" w:color="auto"/>
      </w:divBdr>
    </w:div>
    <w:div w:id="582952688">
      <w:bodyDiv w:val="1"/>
      <w:marLeft w:val="0"/>
      <w:marRight w:val="0"/>
      <w:marTop w:val="0"/>
      <w:marBottom w:val="0"/>
      <w:divBdr>
        <w:top w:val="none" w:sz="0" w:space="0" w:color="auto"/>
        <w:left w:val="none" w:sz="0" w:space="0" w:color="auto"/>
        <w:bottom w:val="none" w:sz="0" w:space="0" w:color="auto"/>
        <w:right w:val="none" w:sz="0" w:space="0" w:color="auto"/>
      </w:divBdr>
    </w:div>
    <w:div w:id="583536128">
      <w:bodyDiv w:val="1"/>
      <w:marLeft w:val="0"/>
      <w:marRight w:val="0"/>
      <w:marTop w:val="0"/>
      <w:marBottom w:val="0"/>
      <w:divBdr>
        <w:top w:val="none" w:sz="0" w:space="0" w:color="auto"/>
        <w:left w:val="none" w:sz="0" w:space="0" w:color="auto"/>
        <w:bottom w:val="none" w:sz="0" w:space="0" w:color="auto"/>
        <w:right w:val="none" w:sz="0" w:space="0" w:color="auto"/>
      </w:divBdr>
    </w:div>
    <w:div w:id="584539487">
      <w:bodyDiv w:val="1"/>
      <w:marLeft w:val="0"/>
      <w:marRight w:val="0"/>
      <w:marTop w:val="0"/>
      <w:marBottom w:val="0"/>
      <w:divBdr>
        <w:top w:val="none" w:sz="0" w:space="0" w:color="auto"/>
        <w:left w:val="none" w:sz="0" w:space="0" w:color="auto"/>
        <w:bottom w:val="none" w:sz="0" w:space="0" w:color="auto"/>
        <w:right w:val="none" w:sz="0" w:space="0" w:color="auto"/>
      </w:divBdr>
    </w:div>
    <w:div w:id="585725145">
      <w:bodyDiv w:val="1"/>
      <w:marLeft w:val="0"/>
      <w:marRight w:val="0"/>
      <w:marTop w:val="0"/>
      <w:marBottom w:val="0"/>
      <w:divBdr>
        <w:top w:val="none" w:sz="0" w:space="0" w:color="auto"/>
        <w:left w:val="none" w:sz="0" w:space="0" w:color="auto"/>
        <w:bottom w:val="none" w:sz="0" w:space="0" w:color="auto"/>
        <w:right w:val="none" w:sz="0" w:space="0" w:color="auto"/>
      </w:divBdr>
    </w:div>
    <w:div w:id="585892234">
      <w:bodyDiv w:val="1"/>
      <w:marLeft w:val="0"/>
      <w:marRight w:val="0"/>
      <w:marTop w:val="0"/>
      <w:marBottom w:val="0"/>
      <w:divBdr>
        <w:top w:val="none" w:sz="0" w:space="0" w:color="auto"/>
        <w:left w:val="none" w:sz="0" w:space="0" w:color="auto"/>
        <w:bottom w:val="none" w:sz="0" w:space="0" w:color="auto"/>
        <w:right w:val="none" w:sz="0" w:space="0" w:color="auto"/>
      </w:divBdr>
    </w:div>
    <w:div w:id="587735018">
      <w:bodyDiv w:val="1"/>
      <w:marLeft w:val="0"/>
      <w:marRight w:val="0"/>
      <w:marTop w:val="0"/>
      <w:marBottom w:val="0"/>
      <w:divBdr>
        <w:top w:val="none" w:sz="0" w:space="0" w:color="auto"/>
        <w:left w:val="none" w:sz="0" w:space="0" w:color="auto"/>
        <w:bottom w:val="none" w:sz="0" w:space="0" w:color="auto"/>
        <w:right w:val="none" w:sz="0" w:space="0" w:color="auto"/>
      </w:divBdr>
    </w:div>
    <w:div w:id="588654938">
      <w:bodyDiv w:val="1"/>
      <w:marLeft w:val="0"/>
      <w:marRight w:val="0"/>
      <w:marTop w:val="0"/>
      <w:marBottom w:val="0"/>
      <w:divBdr>
        <w:top w:val="none" w:sz="0" w:space="0" w:color="auto"/>
        <w:left w:val="none" w:sz="0" w:space="0" w:color="auto"/>
        <w:bottom w:val="none" w:sz="0" w:space="0" w:color="auto"/>
        <w:right w:val="none" w:sz="0" w:space="0" w:color="auto"/>
      </w:divBdr>
    </w:div>
    <w:div w:id="589583063">
      <w:bodyDiv w:val="1"/>
      <w:marLeft w:val="0"/>
      <w:marRight w:val="0"/>
      <w:marTop w:val="0"/>
      <w:marBottom w:val="0"/>
      <w:divBdr>
        <w:top w:val="none" w:sz="0" w:space="0" w:color="auto"/>
        <w:left w:val="none" w:sz="0" w:space="0" w:color="auto"/>
        <w:bottom w:val="none" w:sz="0" w:space="0" w:color="auto"/>
        <w:right w:val="none" w:sz="0" w:space="0" w:color="auto"/>
      </w:divBdr>
    </w:div>
    <w:div w:id="589706335">
      <w:bodyDiv w:val="1"/>
      <w:marLeft w:val="0"/>
      <w:marRight w:val="0"/>
      <w:marTop w:val="0"/>
      <w:marBottom w:val="0"/>
      <w:divBdr>
        <w:top w:val="none" w:sz="0" w:space="0" w:color="auto"/>
        <w:left w:val="none" w:sz="0" w:space="0" w:color="auto"/>
        <w:bottom w:val="none" w:sz="0" w:space="0" w:color="auto"/>
        <w:right w:val="none" w:sz="0" w:space="0" w:color="auto"/>
      </w:divBdr>
    </w:div>
    <w:div w:id="590510584">
      <w:bodyDiv w:val="1"/>
      <w:marLeft w:val="0"/>
      <w:marRight w:val="0"/>
      <w:marTop w:val="0"/>
      <w:marBottom w:val="0"/>
      <w:divBdr>
        <w:top w:val="none" w:sz="0" w:space="0" w:color="auto"/>
        <w:left w:val="none" w:sz="0" w:space="0" w:color="auto"/>
        <w:bottom w:val="none" w:sz="0" w:space="0" w:color="auto"/>
        <w:right w:val="none" w:sz="0" w:space="0" w:color="auto"/>
      </w:divBdr>
    </w:div>
    <w:div w:id="590698591">
      <w:bodyDiv w:val="1"/>
      <w:marLeft w:val="0"/>
      <w:marRight w:val="0"/>
      <w:marTop w:val="0"/>
      <w:marBottom w:val="0"/>
      <w:divBdr>
        <w:top w:val="none" w:sz="0" w:space="0" w:color="auto"/>
        <w:left w:val="none" w:sz="0" w:space="0" w:color="auto"/>
        <w:bottom w:val="none" w:sz="0" w:space="0" w:color="auto"/>
        <w:right w:val="none" w:sz="0" w:space="0" w:color="auto"/>
      </w:divBdr>
    </w:div>
    <w:div w:id="590891775">
      <w:bodyDiv w:val="1"/>
      <w:marLeft w:val="0"/>
      <w:marRight w:val="0"/>
      <w:marTop w:val="0"/>
      <w:marBottom w:val="0"/>
      <w:divBdr>
        <w:top w:val="none" w:sz="0" w:space="0" w:color="auto"/>
        <w:left w:val="none" w:sz="0" w:space="0" w:color="auto"/>
        <w:bottom w:val="none" w:sz="0" w:space="0" w:color="auto"/>
        <w:right w:val="none" w:sz="0" w:space="0" w:color="auto"/>
      </w:divBdr>
    </w:div>
    <w:div w:id="590970663">
      <w:bodyDiv w:val="1"/>
      <w:marLeft w:val="0"/>
      <w:marRight w:val="0"/>
      <w:marTop w:val="0"/>
      <w:marBottom w:val="0"/>
      <w:divBdr>
        <w:top w:val="none" w:sz="0" w:space="0" w:color="auto"/>
        <w:left w:val="none" w:sz="0" w:space="0" w:color="auto"/>
        <w:bottom w:val="none" w:sz="0" w:space="0" w:color="auto"/>
        <w:right w:val="none" w:sz="0" w:space="0" w:color="auto"/>
      </w:divBdr>
    </w:div>
    <w:div w:id="591402027">
      <w:bodyDiv w:val="1"/>
      <w:marLeft w:val="0"/>
      <w:marRight w:val="0"/>
      <w:marTop w:val="0"/>
      <w:marBottom w:val="0"/>
      <w:divBdr>
        <w:top w:val="none" w:sz="0" w:space="0" w:color="auto"/>
        <w:left w:val="none" w:sz="0" w:space="0" w:color="auto"/>
        <w:bottom w:val="none" w:sz="0" w:space="0" w:color="auto"/>
        <w:right w:val="none" w:sz="0" w:space="0" w:color="auto"/>
      </w:divBdr>
    </w:div>
    <w:div w:id="591738778">
      <w:bodyDiv w:val="1"/>
      <w:marLeft w:val="0"/>
      <w:marRight w:val="0"/>
      <w:marTop w:val="0"/>
      <w:marBottom w:val="0"/>
      <w:divBdr>
        <w:top w:val="none" w:sz="0" w:space="0" w:color="auto"/>
        <w:left w:val="none" w:sz="0" w:space="0" w:color="auto"/>
        <w:bottom w:val="none" w:sz="0" w:space="0" w:color="auto"/>
        <w:right w:val="none" w:sz="0" w:space="0" w:color="auto"/>
      </w:divBdr>
    </w:div>
    <w:div w:id="591746721">
      <w:bodyDiv w:val="1"/>
      <w:marLeft w:val="0"/>
      <w:marRight w:val="0"/>
      <w:marTop w:val="0"/>
      <w:marBottom w:val="0"/>
      <w:divBdr>
        <w:top w:val="none" w:sz="0" w:space="0" w:color="auto"/>
        <w:left w:val="none" w:sz="0" w:space="0" w:color="auto"/>
        <w:bottom w:val="none" w:sz="0" w:space="0" w:color="auto"/>
        <w:right w:val="none" w:sz="0" w:space="0" w:color="auto"/>
      </w:divBdr>
    </w:div>
    <w:div w:id="591816132">
      <w:bodyDiv w:val="1"/>
      <w:marLeft w:val="0"/>
      <w:marRight w:val="0"/>
      <w:marTop w:val="0"/>
      <w:marBottom w:val="0"/>
      <w:divBdr>
        <w:top w:val="none" w:sz="0" w:space="0" w:color="auto"/>
        <w:left w:val="none" w:sz="0" w:space="0" w:color="auto"/>
        <w:bottom w:val="none" w:sz="0" w:space="0" w:color="auto"/>
        <w:right w:val="none" w:sz="0" w:space="0" w:color="auto"/>
      </w:divBdr>
    </w:div>
    <w:div w:id="592200285">
      <w:bodyDiv w:val="1"/>
      <w:marLeft w:val="0"/>
      <w:marRight w:val="0"/>
      <w:marTop w:val="0"/>
      <w:marBottom w:val="0"/>
      <w:divBdr>
        <w:top w:val="none" w:sz="0" w:space="0" w:color="auto"/>
        <w:left w:val="none" w:sz="0" w:space="0" w:color="auto"/>
        <w:bottom w:val="none" w:sz="0" w:space="0" w:color="auto"/>
        <w:right w:val="none" w:sz="0" w:space="0" w:color="auto"/>
      </w:divBdr>
    </w:div>
    <w:div w:id="592201591">
      <w:bodyDiv w:val="1"/>
      <w:marLeft w:val="0"/>
      <w:marRight w:val="0"/>
      <w:marTop w:val="0"/>
      <w:marBottom w:val="0"/>
      <w:divBdr>
        <w:top w:val="none" w:sz="0" w:space="0" w:color="auto"/>
        <w:left w:val="none" w:sz="0" w:space="0" w:color="auto"/>
        <w:bottom w:val="none" w:sz="0" w:space="0" w:color="auto"/>
        <w:right w:val="none" w:sz="0" w:space="0" w:color="auto"/>
      </w:divBdr>
    </w:div>
    <w:div w:id="592591193">
      <w:bodyDiv w:val="1"/>
      <w:marLeft w:val="0"/>
      <w:marRight w:val="0"/>
      <w:marTop w:val="0"/>
      <w:marBottom w:val="0"/>
      <w:divBdr>
        <w:top w:val="none" w:sz="0" w:space="0" w:color="auto"/>
        <w:left w:val="none" w:sz="0" w:space="0" w:color="auto"/>
        <w:bottom w:val="none" w:sz="0" w:space="0" w:color="auto"/>
        <w:right w:val="none" w:sz="0" w:space="0" w:color="auto"/>
      </w:divBdr>
    </w:div>
    <w:div w:id="593511866">
      <w:bodyDiv w:val="1"/>
      <w:marLeft w:val="0"/>
      <w:marRight w:val="0"/>
      <w:marTop w:val="0"/>
      <w:marBottom w:val="0"/>
      <w:divBdr>
        <w:top w:val="none" w:sz="0" w:space="0" w:color="auto"/>
        <w:left w:val="none" w:sz="0" w:space="0" w:color="auto"/>
        <w:bottom w:val="none" w:sz="0" w:space="0" w:color="auto"/>
        <w:right w:val="none" w:sz="0" w:space="0" w:color="auto"/>
      </w:divBdr>
    </w:div>
    <w:div w:id="593590747">
      <w:bodyDiv w:val="1"/>
      <w:marLeft w:val="0"/>
      <w:marRight w:val="0"/>
      <w:marTop w:val="0"/>
      <w:marBottom w:val="0"/>
      <w:divBdr>
        <w:top w:val="none" w:sz="0" w:space="0" w:color="auto"/>
        <w:left w:val="none" w:sz="0" w:space="0" w:color="auto"/>
        <w:bottom w:val="none" w:sz="0" w:space="0" w:color="auto"/>
        <w:right w:val="none" w:sz="0" w:space="0" w:color="auto"/>
      </w:divBdr>
    </w:div>
    <w:div w:id="593707609">
      <w:bodyDiv w:val="1"/>
      <w:marLeft w:val="0"/>
      <w:marRight w:val="0"/>
      <w:marTop w:val="0"/>
      <w:marBottom w:val="0"/>
      <w:divBdr>
        <w:top w:val="none" w:sz="0" w:space="0" w:color="auto"/>
        <w:left w:val="none" w:sz="0" w:space="0" w:color="auto"/>
        <w:bottom w:val="none" w:sz="0" w:space="0" w:color="auto"/>
        <w:right w:val="none" w:sz="0" w:space="0" w:color="auto"/>
      </w:divBdr>
    </w:div>
    <w:div w:id="594479377">
      <w:bodyDiv w:val="1"/>
      <w:marLeft w:val="0"/>
      <w:marRight w:val="0"/>
      <w:marTop w:val="0"/>
      <w:marBottom w:val="0"/>
      <w:divBdr>
        <w:top w:val="none" w:sz="0" w:space="0" w:color="auto"/>
        <w:left w:val="none" w:sz="0" w:space="0" w:color="auto"/>
        <w:bottom w:val="none" w:sz="0" w:space="0" w:color="auto"/>
        <w:right w:val="none" w:sz="0" w:space="0" w:color="auto"/>
      </w:divBdr>
    </w:div>
    <w:div w:id="594872550">
      <w:bodyDiv w:val="1"/>
      <w:marLeft w:val="0"/>
      <w:marRight w:val="0"/>
      <w:marTop w:val="0"/>
      <w:marBottom w:val="0"/>
      <w:divBdr>
        <w:top w:val="none" w:sz="0" w:space="0" w:color="auto"/>
        <w:left w:val="none" w:sz="0" w:space="0" w:color="auto"/>
        <w:bottom w:val="none" w:sz="0" w:space="0" w:color="auto"/>
        <w:right w:val="none" w:sz="0" w:space="0" w:color="auto"/>
      </w:divBdr>
    </w:div>
    <w:div w:id="595671298">
      <w:bodyDiv w:val="1"/>
      <w:marLeft w:val="0"/>
      <w:marRight w:val="0"/>
      <w:marTop w:val="0"/>
      <w:marBottom w:val="0"/>
      <w:divBdr>
        <w:top w:val="none" w:sz="0" w:space="0" w:color="auto"/>
        <w:left w:val="none" w:sz="0" w:space="0" w:color="auto"/>
        <w:bottom w:val="none" w:sz="0" w:space="0" w:color="auto"/>
        <w:right w:val="none" w:sz="0" w:space="0" w:color="auto"/>
      </w:divBdr>
    </w:div>
    <w:div w:id="595864463">
      <w:bodyDiv w:val="1"/>
      <w:marLeft w:val="0"/>
      <w:marRight w:val="0"/>
      <w:marTop w:val="0"/>
      <w:marBottom w:val="0"/>
      <w:divBdr>
        <w:top w:val="none" w:sz="0" w:space="0" w:color="auto"/>
        <w:left w:val="none" w:sz="0" w:space="0" w:color="auto"/>
        <w:bottom w:val="none" w:sz="0" w:space="0" w:color="auto"/>
        <w:right w:val="none" w:sz="0" w:space="0" w:color="auto"/>
      </w:divBdr>
    </w:div>
    <w:div w:id="596866194">
      <w:bodyDiv w:val="1"/>
      <w:marLeft w:val="0"/>
      <w:marRight w:val="0"/>
      <w:marTop w:val="0"/>
      <w:marBottom w:val="0"/>
      <w:divBdr>
        <w:top w:val="none" w:sz="0" w:space="0" w:color="auto"/>
        <w:left w:val="none" w:sz="0" w:space="0" w:color="auto"/>
        <w:bottom w:val="none" w:sz="0" w:space="0" w:color="auto"/>
        <w:right w:val="none" w:sz="0" w:space="0" w:color="auto"/>
      </w:divBdr>
    </w:div>
    <w:div w:id="599415929">
      <w:bodyDiv w:val="1"/>
      <w:marLeft w:val="0"/>
      <w:marRight w:val="0"/>
      <w:marTop w:val="0"/>
      <w:marBottom w:val="0"/>
      <w:divBdr>
        <w:top w:val="none" w:sz="0" w:space="0" w:color="auto"/>
        <w:left w:val="none" w:sz="0" w:space="0" w:color="auto"/>
        <w:bottom w:val="none" w:sz="0" w:space="0" w:color="auto"/>
        <w:right w:val="none" w:sz="0" w:space="0" w:color="auto"/>
      </w:divBdr>
    </w:div>
    <w:div w:id="599721994">
      <w:bodyDiv w:val="1"/>
      <w:marLeft w:val="0"/>
      <w:marRight w:val="0"/>
      <w:marTop w:val="0"/>
      <w:marBottom w:val="0"/>
      <w:divBdr>
        <w:top w:val="none" w:sz="0" w:space="0" w:color="auto"/>
        <w:left w:val="none" w:sz="0" w:space="0" w:color="auto"/>
        <w:bottom w:val="none" w:sz="0" w:space="0" w:color="auto"/>
        <w:right w:val="none" w:sz="0" w:space="0" w:color="auto"/>
      </w:divBdr>
    </w:div>
    <w:div w:id="599869933">
      <w:bodyDiv w:val="1"/>
      <w:marLeft w:val="0"/>
      <w:marRight w:val="0"/>
      <w:marTop w:val="0"/>
      <w:marBottom w:val="0"/>
      <w:divBdr>
        <w:top w:val="none" w:sz="0" w:space="0" w:color="auto"/>
        <w:left w:val="none" w:sz="0" w:space="0" w:color="auto"/>
        <w:bottom w:val="none" w:sz="0" w:space="0" w:color="auto"/>
        <w:right w:val="none" w:sz="0" w:space="0" w:color="auto"/>
      </w:divBdr>
    </w:div>
    <w:div w:id="599992583">
      <w:bodyDiv w:val="1"/>
      <w:marLeft w:val="0"/>
      <w:marRight w:val="0"/>
      <w:marTop w:val="0"/>
      <w:marBottom w:val="0"/>
      <w:divBdr>
        <w:top w:val="none" w:sz="0" w:space="0" w:color="auto"/>
        <w:left w:val="none" w:sz="0" w:space="0" w:color="auto"/>
        <w:bottom w:val="none" w:sz="0" w:space="0" w:color="auto"/>
        <w:right w:val="none" w:sz="0" w:space="0" w:color="auto"/>
      </w:divBdr>
    </w:div>
    <w:div w:id="603658570">
      <w:bodyDiv w:val="1"/>
      <w:marLeft w:val="0"/>
      <w:marRight w:val="0"/>
      <w:marTop w:val="0"/>
      <w:marBottom w:val="0"/>
      <w:divBdr>
        <w:top w:val="none" w:sz="0" w:space="0" w:color="auto"/>
        <w:left w:val="none" w:sz="0" w:space="0" w:color="auto"/>
        <w:bottom w:val="none" w:sz="0" w:space="0" w:color="auto"/>
        <w:right w:val="none" w:sz="0" w:space="0" w:color="auto"/>
      </w:divBdr>
    </w:div>
    <w:div w:id="604389540">
      <w:bodyDiv w:val="1"/>
      <w:marLeft w:val="0"/>
      <w:marRight w:val="0"/>
      <w:marTop w:val="0"/>
      <w:marBottom w:val="0"/>
      <w:divBdr>
        <w:top w:val="none" w:sz="0" w:space="0" w:color="auto"/>
        <w:left w:val="none" w:sz="0" w:space="0" w:color="auto"/>
        <w:bottom w:val="none" w:sz="0" w:space="0" w:color="auto"/>
        <w:right w:val="none" w:sz="0" w:space="0" w:color="auto"/>
      </w:divBdr>
    </w:div>
    <w:div w:id="605162677">
      <w:bodyDiv w:val="1"/>
      <w:marLeft w:val="0"/>
      <w:marRight w:val="0"/>
      <w:marTop w:val="0"/>
      <w:marBottom w:val="0"/>
      <w:divBdr>
        <w:top w:val="none" w:sz="0" w:space="0" w:color="auto"/>
        <w:left w:val="none" w:sz="0" w:space="0" w:color="auto"/>
        <w:bottom w:val="none" w:sz="0" w:space="0" w:color="auto"/>
        <w:right w:val="none" w:sz="0" w:space="0" w:color="auto"/>
      </w:divBdr>
    </w:div>
    <w:div w:id="605313744">
      <w:bodyDiv w:val="1"/>
      <w:marLeft w:val="0"/>
      <w:marRight w:val="0"/>
      <w:marTop w:val="0"/>
      <w:marBottom w:val="0"/>
      <w:divBdr>
        <w:top w:val="none" w:sz="0" w:space="0" w:color="auto"/>
        <w:left w:val="none" w:sz="0" w:space="0" w:color="auto"/>
        <w:bottom w:val="none" w:sz="0" w:space="0" w:color="auto"/>
        <w:right w:val="none" w:sz="0" w:space="0" w:color="auto"/>
      </w:divBdr>
    </w:div>
    <w:div w:id="605621299">
      <w:bodyDiv w:val="1"/>
      <w:marLeft w:val="0"/>
      <w:marRight w:val="0"/>
      <w:marTop w:val="0"/>
      <w:marBottom w:val="0"/>
      <w:divBdr>
        <w:top w:val="none" w:sz="0" w:space="0" w:color="auto"/>
        <w:left w:val="none" w:sz="0" w:space="0" w:color="auto"/>
        <w:bottom w:val="none" w:sz="0" w:space="0" w:color="auto"/>
        <w:right w:val="none" w:sz="0" w:space="0" w:color="auto"/>
      </w:divBdr>
    </w:div>
    <w:div w:id="607006763">
      <w:bodyDiv w:val="1"/>
      <w:marLeft w:val="0"/>
      <w:marRight w:val="0"/>
      <w:marTop w:val="0"/>
      <w:marBottom w:val="0"/>
      <w:divBdr>
        <w:top w:val="none" w:sz="0" w:space="0" w:color="auto"/>
        <w:left w:val="none" w:sz="0" w:space="0" w:color="auto"/>
        <w:bottom w:val="none" w:sz="0" w:space="0" w:color="auto"/>
        <w:right w:val="none" w:sz="0" w:space="0" w:color="auto"/>
      </w:divBdr>
    </w:div>
    <w:div w:id="608198556">
      <w:bodyDiv w:val="1"/>
      <w:marLeft w:val="0"/>
      <w:marRight w:val="0"/>
      <w:marTop w:val="0"/>
      <w:marBottom w:val="0"/>
      <w:divBdr>
        <w:top w:val="none" w:sz="0" w:space="0" w:color="auto"/>
        <w:left w:val="none" w:sz="0" w:space="0" w:color="auto"/>
        <w:bottom w:val="none" w:sz="0" w:space="0" w:color="auto"/>
        <w:right w:val="none" w:sz="0" w:space="0" w:color="auto"/>
      </w:divBdr>
    </w:div>
    <w:div w:id="608657239">
      <w:bodyDiv w:val="1"/>
      <w:marLeft w:val="0"/>
      <w:marRight w:val="0"/>
      <w:marTop w:val="0"/>
      <w:marBottom w:val="0"/>
      <w:divBdr>
        <w:top w:val="none" w:sz="0" w:space="0" w:color="auto"/>
        <w:left w:val="none" w:sz="0" w:space="0" w:color="auto"/>
        <w:bottom w:val="none" w:sz="0" w:space="0" w:color="auto"/>
        <w:right w:val="none" w:sz="0" w:space="0" w:color="auto"/>
      </w:divBdr>
    </w:div>
    <w:div w:id="609243192">
      <w:bodyDiv w:val="1"/>
      <w:marLeft w:val="0"/>
      <w:marRight w:val="0"/>
      <w:marTop w:val="0"/>
      <w:marBottom w:val="0"/>
      <w:divBdr>
        <w:top w:val="none" w:sz="0" w:space="0" w:color="auto"/>
        <w:left w:val="none" w:sz="0" w:space="0" w:color="auto"/>
        <w:bottom w:val="none" w:sz="0" w:space="0" w:color="auto"/>
        <w:right w:val="none" w:sz="0" w:space="0" w:color="auto"/>
      </w:divBdr>
    </w:div>
    <w:div w:id="609628599">
      <w:bodyDiv w:val="1"/>
      <w:marLeft w:val="0"/>
      <w:marRight w:val="0"/>
      <w:marTop w:val="0"/>
      <w:marBottom w:val="0"/>
      <w:divBdr>
        <w:top w:val="none" w:sz="0" w:space="0" w:color="auto"/>
        <w:left w:val="none" w:sz="0" w:space="0" w:color="auto"/>
        <w:bottom w:val="none" w:sz="0" w:space="0" w:color="auto"/>
        <w:right w:val="none" w:sz="0" w:space="0" w:color="auto"/>
      </w:divBdr>
    </w:div>
    <w:div w:id="610359220">
      <w:bodyDiv w:val="1"/>
      <w:marLeft w:val="0"/>
      <w:marRight w:val="0"/>
      <w:marTop w:val="0"/>
      <w:marBottom w:val="0"/>
      <w:divBdr>
        <w:top w:val="none" w:sz="0" w:space="0" w:color="auto"/>
        <w:left w:val="none" w:sz="0" w:space="0" w:color="auto"/>
        <w:bottom w:val="none" w:sz="0" w:space="0" w:color="auto"/>
        <w:right w:val="none" w:sz="0" w:space="0" w:color="auto"/>
      </w:divBdr>
    </w:div>
    <w:div w:id="610669012">
      <w:bodyDiv w:val="1"/>
      <w:marLeft w:val="0"/>
      <w:marRight w:val="0"/>
      <w:marTop w:val="0"/>
      <w:marBottom w:val="0"/>
      <w:divBdr>
        <w:top w:val="none" w:sz="0" w:space="0" w:color="auto"/>
        <w:left w:val="none" w:sz="0" w:space="0" w:color="auto"/>
        <w:bottom w:val="none" w:sz="0" w:space="0" w:color="auto"/>
        <w:right w:val="none" w:sz="0" w:space="0" w:color="auto"/>
      </w:divBdr>
    </w:div>
    <w:div w:id="613286523">
      <w:bodyDiv w:val="1"/>
      <w:marLeft w:val="0"/>
      <w:marRight w:val="0"/>
      <w:marTop w:val="0"/>
      <w:marBottom w:val="0"/>
      <w:divBdr>
        <w:top w:val="none" w:sz="0" w:space="0" w:color="auto"/>
        <w:left w:val="none" w:sz="0" w:space="0" w:color="auto"/>
        <w:bottom w:val="none" w:sz="0" w:space="0" w:color="auto"/>
        <w:right w:val="none" w:sz="0" w:space="0" w:color="auto"/>
      </w:divBdr>
    </w:div>
    <w:div w:id="614017426">
      <w:bodyDiv w:val="1"/>
      <w:marLeft w:val="0"/>
      <w:marRight w:val="0"/>
      <w:marTop w:val="0"/>
      <w:marBottom w:val="0"/>
      <w:divBdr>
        <w:top w:val="none" w:sz="0" w:space="0" w:color="auto"/>
        <w:left w:val="none" w:sz="0" w:space="0" w:color="auto"/>
        <w:bottom w:val="none" w:sz="0" w:space="0" w:color="auto"/>
        <w:right w:val="none" w:sz="0" w:space="0" w:color="auto"/>
      </w:divBdr>
    </w:div>
    <w:div w:id="615605318">
      <w:bodyDiv w:val="1"/>
      <w:marLeft w:val="0"/>
      <w:marRight w:val="0"/>
      <w:marTop w:val="0"/>
      <w:marBottom w:val="0"/>
      <w:divBdr>
        <w:top w:val="none" w:sz="0" w:space="0" w:color="auto"/>
        <w:left w:val="none" w:sz="0" w:space="0" w:color="auto"/>
        <w:bottom w:val="none" w:sz="0" w:space="0" w:color="auto"/>
        <w:right w:val="none" w:sz="0" w:space="0" w:color="auto"/>
      </w:divBdr>
    </w:div>
    <w:div w:id="615716027">
      <w:bodyDiv w:val="1"/>
      <w:marLeft w:val="0"/>
      <w:marRight w:val="0"/>
      <w:marTop w:val="0"/>
      <w:marBottom w:val="0"/>
      <w:divBdr>
        <w:top w:val="none" w:sz="0" w:space="0" w:color="auto"/>
        <w:left w:val="none" w:sz="0" w:space="0" w:color="auto"/>
        <w:bottom w:val="none" w:sz="0" w:space="0" w:color="auto"/>
        <w:right w:val="none" w:sz="0" w:space="0" w:color="auto"/>
      </w:divBdr>
    </w:div>
    <w:div w:id="616062468">
      <w:bodyDiv w:val="1"/>
      <w:marLeft w:val="0"/>
      <w:marRight w:val="0"/>
      <w:marTop w:val="0"/>
      <w:marBottom w:val="0"/>
      <w:divBdr>
        <w:top w:val="none" w:sz="0" w:space="0" w:color="auto"/>
        <w:left w:val="none" w:sz="0" w:space="0" w:color="auto"/>
        <w:bottom w:val="none" w:sz="0" w:space="0" w:color="auto"/>
        <w:right w:val="none" w:sz="0" w:space="0" w:color="auto"/>
      </w:divBdr>
    </w:div>
    <w:div w:id="616520528">
      <w:bodyDiv w:val="1"/>
      <w:marLeft w:val="0"/>
      <w:marRight w:val="0"/>
      <w:marTop w:val="0"/>
      <w:marBottom w:val="0"/>
      <w:divBdr>
        <w:top w:val="none" w:sz="0" w:space="0" w:color="auto"/>
        <w:left w:val="none" w:sz="0" w:space="0" w:color="auto"/>
        <w:bottom w:val="none" w:sz="0" w:space="0" w:color="auto"/>
        <w:right w:val="none" w:sz="0" w:space="0" w:color="auto"/>
      </w:divBdr>
    </w:div>
    <w:div w:id="616521664">
      <w:bodyDiv w:val="1"/>
      <w:marLeft w:val="0"/>
      <w:marRight w:val="0"/>
      <w:marTop w:val="0"/>
      <w:marBottom w:val="0"/>
      <w:divBdr>
        <w:top w:val="none" w:sz="0" w:space="0" w:color="auto"/>
        <w:left w:val="none" w:sz="0" w:space="0" w:color="auto"/>
        <w:bottom w:val="none" w:sz="0" w:space="0" w:color="auto"/>
        <w:right w:val="none" w:sz="0" w:space="0" w:color="auto"/>
      </w:divBdr>
    </w:div>
    <w:div w:id="617179394">
      <w:bodyDiv w:val="1"/>
      <w:marLeft w:val="0"/>
      <w:marRight w:val="0"/>
      <w:marTop w:val="0"/>
      <w:marBottom w:val="0"/>
      <w:divBdr>
        <w:top w:val="none" w:sz="0" w:space="0" w:color="auto"/>
        <w:left w:val="none" w:sz="0" w:space="0" w:color="auto"/>
        <w:bottom w:val="none" w:sz="0" w:space="0" w:color="auto"/>
        <w:right w:val="none" w:sz="0" w:space="0" w:color="auto"/>
      </w:divBdr>
    </w:div>
    <w:div w:id="619532903">
      <w:bodyDiv w:val="1"/>
      <w:marLeft w:val="0"/>
      <w:marRight w:val="0"/>
      <w:marTop w:val="0"/>
      <w:marBottom w:val="0"/>
      <w:divBdr>
        <w:top w:val="none" w:sz="0" w:space="0" w:color="auto"/>
        <w:left w:val="none" w:sz="0" w:space="0" w:color="auto"/>
        <w:bottom w:val="none" w:sz="0" w:space="0" w:color="auto"/>
        <w:right w:val="none" w:sz="0" w:space="0" w:color="auto"/>
      </w:divBdr>
    </w:div>
    <w:div w:id="620117038">
      <w:bodyDiv w:val="1"/>
      <w:marLeft w:val="0"/>
      <w:marRight w:val="0"/>
      <w:marTop w:val="0"/>
      <w:marBottom w:val="0"/>
      <w:divBdr>
        <w:top w:val="none" w:sz="0" w:space="0" w:color="auto"/>
        <w:left w:val="none" w:sz="0" w:space="0" w:color="auto"/>
        <w:bottom w:val="none" w:sz="0" w:space="0" w:color="auto"/>
        <w:right w:val="none" w:sz="0" w:space="0" w:color="auto"/>
      </w:divBdr>
    </w:div>
    <w:div w:id="620842832">
      <w:bodyDiv w:val="1"/>
      <w:marLeft w:val="0"/>
      <w:marRight w:val="0"/>
      <w:marTop w:val="0"/>
      <w:marBottom w:val="0"/>
      <w:divBdr>
        <w:top w:val="none" w:sz="0" w:space="0" w:color="auto"/>
        <w:left w:val="none" w:sz="0" w:space="0" w:color="auto"/>
        <w:bottom w:val="none" w:sz="0" w:space="0" w:color="auto"/>
        <w:right w:val="none" w:sz="0" w:space="0" w:color="auto"/>
      </w:divBdr>
    </w:div>
    <w:div w:id="620889862">
      <w:bodyDiv w:val="1"/>
      <w:marLeft w:val="0"/>
      <w:marRight w:val="0"/>
      <w:marTop w:val="0"/>
      <w:marBottom w:val="0"/>
      <w:divBdr>
        <w:top w:val="none" w:sz="0" w:space="0" w:color="auto"/>
        <w:left w:val="none" w:sz="0" w:space="0" w:color="auto"/>
        <w:bottom w:val="none" w:sz="0" w:space="0" w:color="auto"/>
        <w:right w:val="none" w:sz="0" w:space="0" w:color="auto"/>
      </w:divBdr>
    </w:div>
    <w:div w:id="621036479">
      <w:bodyDiv w:val="1"/>
      <w:marLeft w:val="0"/>
      <w:marRight w:val="0"/>
      <w:marTop w:val="0"/>
      <w:marBottom w:val="0"/>
      <w:divBdr>
        <w:top w:val="none" w:sz="0" w:space="0" w:color="auto"/>
        <w:left w:val="none" w:sz="0" w:space="0" w:color="auto"/>
        <w:bottom w:val="none" w:sz="0" w:space="0" w:color="auto"/>
        <w:right w:val="none" w:sz="0" w:space="0" w:color="auto"/>
      </w:divBdr>
    </w:div>
    <w:div w:id="622268985">
      <w:bodyDiv w:val="1"/>
      <w:marLeft w:val="0"/>
      <w:marRight w:val="0"/>
      <w:marTop w:val="0"/>
      <w:marBottom w:val="0"/>
      <w:divBdr>
        <w:top w:val="none" w:sz="0" w:space="0" w:color="auto"/>
        <w:left w:val="none" w:sz="0" w:space="0" w:color="auto"/>
        <w:bottom w:val="none" w:sz="0" w:space="0" w:color="auto"/>
        <w:right w:val="none" w:sz="0" w:space="0" w:color="auto"/>
      </w:divBdr>
    </w:div>
    <w:div w:id="623273510">
      <w:bodyDiv w:val="1"/>
      <w:marLeft w:val="0"/>
      <w:marRight w:val="0"/>
      <w:marTop w:val="0"/>
      <w:marBottom w:val="0"/>
      <w:divBdr>
        <w:top w:val="none" w:sz="0" w:space="0" w:color="auto"/>
        <w:left w:val="none" w:sz="0" w:space="0" w:color="auto"/>
        <w:bottom w:val="none" w:sz="0" w:space="0" w:color="auto"/>
        <w:right w:val="none" w:sz="0" w:space="0" w:color="auto"/>
      </w:divBdr>
    </w:div>
    <w:div w:id="623388265">
      <w:bodyDiv w:val="1"/>
      <w:marLeft w:val="0"/>
      <w:marRight w:val="0"/>
      <w:marTop w:val="0"/>
      <w:marBottom w:val="0"/>
      <w:divBdr>
        <w:top w:val="none" w:sz="0" w:space="0" w:color="auto"/>
        <w:left w:val="none" w:sz="0" w:space="0" w:color="auto"/>
        <w:bottom w:val="none" w:sz="0" w:space="0" w:color="auto"/>
        <w:right w:val="none" w:sz="0" w:space="0" w:color="auto"/>
      </w:divBdr>
    </w:div>
    <w:div w:id="624046831">
      <w:bodyDiv w:val="1"/>
      <w:marLeft w:val="0"/>
      <w:marRight w:val="0"/>
      <w:marTop w:val="0"/>
      <w:marBottom w:val="0"/>
      <w:divBdr>
        <w:top w:val="none" w:sz="0" w:space="0" w:color="auto"/>
        <w:left w:val="none" w:sz="0" w:space="0" w:color="auto"/>
        <w:bottom w:val="none" w:sz="0" w:space="0" w:color="auto"/>
        <w:right w:val="none" w:sz="0" w:space="0" w:color="auto"/>
      </w:divBdr>
    </w:div>
    <w:div w:id="624654963">
      <w:bodyDiv w:val="1"/>
      <w:marLeft w:val="0"/>
      <w:marRight w:val="0"/>
      <w:marTop w:val="0"/>
      <w:marBottom w:val="0"/>
      <w:divBdr>
        <w:top w:val="none" w:sz="0" w:space="0" w:color="auto"/>
        <w:left w:val="none" w:sz="0" w:space="0" w:color="auto"/>
        <w:bottom w:val="none" w:sz="0" w:space="0" w:color="auto"/>
        <w:right w:val="none" w:sz="0" w:space="0" w:color="auto"/>
      </w:divBdr>
    </w:div>
    <w:div w:id="625354548">
      <w:bodyDiv w:val="1"/>
      <w:marLeft w:val="0"/>
      <w:marRight w:val="0"/>
      <w:marTop w:val="0"/>
      <w:marBottom w:val="0"/>
      <w:divBdr>
        <w:top w:val="none" w:sz="0" w:space="0" w:color="auto"/>
        <w:left w:val="none" w:sz="0" w:space="0" w:color="auto"/>
        <w:bottom w:val="none" w:sz="0" w:space="0" w:color="auto"/>
        <w:right w:val="none" w:sz="0" w:space="0" w:color="auto"/>
      </w:divBdr>
    </w:div>
    <w:div w:id="626549139">
      <w:bodyDiv w:val="1"/>
      <w:marLeft w:val="0"/>
      <w:marRight w:val="0"/>
      <w:marTop w:val="0"/>
      <w:marBottom w:val="0"/>
      <w:divBdr>
        <w:top w:val="none" w:sz="0" w:space="0" w:color="auto"/>
        <w:left w:val="none" w:sz="0" w:space="0" w:color="auto"/>
        <w:bottom w:val="none" w:sz="0" w:space="0" w:color="auto"/>
        <w:right w:val="none" w:sz="0" w:space="0" w:color="auto"/>
      </w:divBdr>
    </w:div>
    <w:div w:id="629867298">
      <w:bodyDiv w:val="1"/>
      <w:marLeft w:val="0"/>
      <w:marRight w:val="0"/>
      <w:marTop w:val="0"/>
      <w:marBottom w:val="0"/>
      <w:divBdr>
        <w:top w:val="none" w:sz="0" w:space="0" w:color="auto"/>
        <w:left w:val="none" w:sz="0" w:space="0" w:color="auto"/>
        <w:bottom w:val="none" w:sz="0" w:space="0" w:color="auto"/>
        <w:right w:val="none" w:sz="0" w:space="0" w:color="auto"/>
      </w:divBdr>
    </w:div>
    <w:div w:id="630792412">
      <w:bodyDiv w:val="1"/>
      <w:marLeft w:val="0"/>
      <w:marRight w:val="0"/>
      <w:marTop w:val="0"/>
      <w:marBottom w:val="0"/>
      <w:divBdr>
        <w:top w:val="none" w:sz="0" w:space="0" w:color="auto"/>
        <w:left w:val="none" w:sz="0" w:space="0" w:color="auto"/>
        <w:bottom w:val="none" w:sz="0" w:space="0" w:color="auto"/>
        <w:right w:val="none" w:sz="0" w:space="0" w:color="auto"/>
      </w:divBdr>
    </w:div>
    <w:div w:id="631207306">
      <w:bodyDiv w:val="1"/>
      <w:marLeft w:val="0"/>
      <w:marRight w:val="0"/>
      <w:marTop w:val="0"/>
      <w:marBottom w:val="0"/>
      <w:divBdr>
        <w:top w:val="none" w:sz="0" w:space="0" w:color="auto"/>
        <w:left w:val="none" w:sz="0" w:space="0" w:color="auto"/>
        <w:bottom w:val="none" w:sz="0" w:space="0" w:color="auto"/>
        <w:right w:val="none" w:sz="0" w:space="0" w:color="auto"/>
      </w:divBdr>
    </w:div>
    <w:div w:id="632246722">
      <w:bodyDiv w:val="1"/>
      <w:marLeft w:val="0"/>
      <w:marRight w:val="0"/>
      <w:marTop w:val="0"/>
      <w:marBottom w:val="0"/>
      <w:divBdr>
        <w:top w:val="none" w:sz="0" w:space="0" w:color="auto"/>
        <w:left w:val="none" w:sz="0" w:space="0" w:color="auto"/>
        <w:bottom w:val="none" w:sz="0" w:space="0" w:color="auto"/>
        <w:right w:val="none" w:sz="0" w:space="0" w:color="auto"/>
      </w:divBdr>
    </w:div>
    <w:div w:id="633369190">
      <w:bodyDiv w:val="1"/>
      <w:marLeft w:val="0"/>
      <w:marRight w:val="0"/>
      <w:marTop w:val="0"/>
      <w:marBottom w:val="0"/>
      <w:divBdr>
        <w:top w:val="none" w:sz="0" w:space="0" w:color="auto"/>
        <w:left w:val="none" w:sz="0" w:space="0" w:color="auto"/>
        <w:bottom w:val="none" w:sz="0" w:space="0" w:color="auto"/>
        <w:right w:val="none" w:sz="0" w:space="0" w:color="auto"/>
      </w:divBdr>
    </w:div>
    <w:div w:id="635061389">
      <w:bodyDiv w:val="1"/>
      <w:marLeft w:val="0"/>
      <w:marRight w:val="0"/>
      <w:marTop w:val="0"/>
      <w:marBottom w:val="0"/>
      <w:divBdr>
        <w:top w:val="none" w:sz="0" w:space="0" w:color="auto"/>
        <w:left w:val="none" w:sz="0" w:space="0" w:color="auto"/>
        <w:bottom w:val="none" w:sz="0" w:space="0" w:color="auto"/>
        <w:right w:val="none" w:sz="0" w:space="0" w:color="auto"/>
      </w:divBdr>
    </w:div>
    <w:div w:id="635062693">
      <w:bodyDiv w:val="1"/>
      <w:marLeft w:val="0"/>
      <w:marRight w:val="0"/>
      <w:marTop w:val="0"/>
      <w:marBottom w:val="0"/>
      <w:divBdr>
        <w:top w:val="none" w:sz="0" w:space="0" w:color="auto"/>
        <w:left w:val="none" w:sz="0" w:space="0" w:color="auto"/>
        <w:bottom w:val="none" w:sz="0" w:space="0" w:color="auto"/>
        <w:right w:val="none" w:sz="0" w:space="0" w:color="auto"/>
      </w:divBdr>
    </w:div>
    <w:div w:id="635525651">
      <w:bodyDiv w:val="1"/>
      <w:marLeft w:val="0"/>
      <w:marRight w:val="0"/>
      <w:marTop w:val="0"/>
      <w:marBottom w:val="0"/>
      <w:divBdr>
        <w:top w:val="none" w:sz="0" w:space="0" w:color="auto"/>
        <w:left w:val="none" w:sz="0" w:space="0" w:color="auto"/>
        <w:bottom w:val="none" w:sz="0" w:space="0" w:color="auto"/>
        <w:right w:val="none" w:sz="0" w:space="0" w:color="auto"/>
      </w:divBdr>
    </w:div>
    <w:div w:id="637881648">
      <w:bodyDiv w:val="1"/>
      <w:marLeft w:val="0"/>
      <w:marRight w:val="0"/>
      <w:marTop w:val="0"/>
      <w:marBottom w:val="0"/>
      <w:divBdr>
        <w:top w:val="none" w:sz="0" w:space="0" w:color="auto"/>
        <w:left w:val="none" w:sz="0" w:space="0" w:color="auto"/>
        <w:bottom w:val="none" w:sz="0" w:space="0" w:color="auto"/>
        <w:right w:val="none" w:sz="0" w:space="0" w:color="auto"/>
      </w:divBdr>
    </w:div>
    <w:div w:id="637994564">
      <w:bodyDiv w:val="1"/>
      <w:marLeft w:val="0"/>
      <w:marRight w:val="0"/>
      <w:marTop w:val="0"/>
      <w:marBottom w:val="0"/>
      <w:divBdr>
        <w:top w:val="none" w:sz="0" w:space="0" w:color="auto"/>
        <w:left w:val="none" w:sz="0" w:space="0" w:color="auto"/>
        <w:bottom w:val="none" w:sz="0" w:space="0" w:color="auto"/>
        <w:right w:val="none" w:sz="0" w:space="0" w:color="auto"/>
      </w:divBdr>
    </w:div>
    <w:div w:id="638535378">
      <w:bodyDiv w:val="1"/>
      <w:marLeft w:val="0"/>
      <w:marRight w:val="0"/>
      <w:marTop w:val="0"/>
      <w:marBottom w:val="0"/>
      <w:divBdr>
        <w:top w:val="none" w:sz="0" w:space="0" w:color="auto"/>
        <w:left w:val="none" w:sz="0" w:space="0" w:color="auto"/>
        <w:bottom w:val="none" w:sz="0" w:space="0" w:color="auto"/>
        <w:right w:val="none" w:sz="0" w:space="0" w:color="auto"/>
      </w:divBdr>
    </w:div>
    <w:div w:id="640379229">
      <w:bodyDiv w:val="1"/>
      <w:marLeft w:val="0"/>
      <w:marRight w:val="0"/>
      <w:marTop w:val="0"/>
      <w:marBottom w:val="0"/>
      <w:divBdr>
        <w:top w:val="none" w:sz="0" w:space="0" w:color="auto"/>
        <w:left w:val="none" w:sz="0" w:space="0" w:color="auto"/>
        <w:bottom w:val="none" w:sz="0" w:space="0" w:color="auto"/>
        <w:right w:val="none" w:sz="0" w:space="0" w:color="auto"/>
      </w:divBdr>
    </w:div>
    <w:div w:id="640505234">
      <w:bodyDiv w:val="1"/>
      <w:marLeft w:val="0"/>
      <w:marRight w:val="0"/>
      <w:marTop w:val="0"/>
      <w:marBottom w:val="0"/>
      <w:divBdr>
        <w:top w:val="none" w:sz="0" w:space="0" w:color="auto"/>
        <w:left w:val="none" w:sz="0" w:space="0" w:color="auto"/>
        <w:bottom w:val="none" w:sz="0" w:space="0" w:color="auto"/>
        <w:right w:val="none" w:sz="0" w:space="0" w:color="auto"/>
      </w:divBdr>
    </w:div>
    <w:div w:id="641931359">
      <w:bodyDiv w:val="1"/>
      <w:marLeft w:val="0"/>
      <w:marRight w:val="0"/>
      <w:marTop w:val="0"/>
      <w:marBottom w:val="0"/>
      <w:divBdr>
        <w:top w:val="none" w:sz="0" w:space="0" w:color="auto"/>
        <w:left w:val="none" w:sz="0" w:space="0" w:color="auto"/>
        <w:bottom w:val="none" w:sz="0" w:space="0" w:color="auto"/>
        <w:right w:val="none" w:sz="0" w:space="0" w:color="auto"/>
      </w:divBdr>
    </w:div>
    <w:div w:id="643050410">
      <w:bodyDiv w:val="1"/>
      <w:marLeft w:val="0"/>
      <w:marRight w:val="0"/>
      <w:marTop w:val="0"/>
      <w:marBottom w:val="0"/>
      <w:divBdr>
        <w:top w:val="none" w:sz="0" w:space="0" w:color="auto"/>
        <w:left w:val="none" w:sz="0" w:space="0" w:color="auto"/>
        <w:bottom w:val="none" w:sz="0" w:space="0" w:color="auto"/>
        <w:right w:val="none" w:sz="0" w:space="0" w:color="auto"/>
      </w:divBdr>
    </w:div>
    <w:div w:id="643120210">
      <w:bodyDiv w:val="1"/>
      <w:marLeft w:val="0"/>
      <w:marRight w:val="0"/>
      <w:marTop w:val="0"/>
      <w:marBottom w:val="0"/>
      <w:divBdr>
        <w:top w:val="none" w:sz="0" w:space="0" w:color="auto"/>
        <w:left w:val="none" w:sz="0" w:space="0" w:color="auto"/>
        <w:bottom w:val="none" w:sz="0" w:space="0" w:color="auto"/>
        <w:right w:val="none" w:sz="0" w:space="0" w:color="auto"/>
      </w:divBdr>
    </w:div>
    <w:div w:id="643780101">
      <w:bodyDiv w:val="1"/>
      <w:marLeft w:val="0"/>
      <w:marRight w:val="0"/>
      <w:marTop w:val="0"/>
      <w:marBottom w:val="0"/>
      <w:divBdr>
        <w:top w:val="none" w:sz="0" w:space="0" w:color="auto"/>
        <w:left w:val="none" w:sz="0" w:space="0" w:color="auto"/>
        <w:bottom w:val="none" w:sz="0" w:space="0" w:color="auto"/>
        <w:right w:val="none" w:sz="0" w:space="0" w:color="auto"/>
      </w:divBdr>
    </w:div>
    <w:div w:id="644360215">
      <w:bodyDiv w:val="1"/>
      <w:marLeft w:val="0"/>
      <w:marRight w:val="0"/>
      <w:marTop w:val="0"/>
      <w:marBottom w:val="0"/>
      <w:divBdr>
        <w:top w:val="none" w:sz="0" w:space="0" w:color="auto"/>
        <w:left w:val="none" w:sz="0" w:space="0" w:color="auto"/>
        <w:bottom w:val="none" w:sz="0" w:space="0" w:color="auto"/>
        <w:right w:val="none" w:sz="0" w:space="0" w:color="auto"/>
      </w:divBdr>
    </w:div>
    <w:div w:id="645278653">
      <w:bodyDiv w:val="1"/>
      <w:marLeft w:val="0"/>
      <w:marRight w:val="0"/>
      <w:marTop w:val="0"/>
      <w:marBottom w:val="0"/>
      <w:divBdr>
        <w:top w:val="none" w:sz="0" w:space="0" w:color="auto"/>
        <w:left w:val="none" w:sz="0" w:space="0" w:color="auto"/>
        <w:bottom w:val="none" w:sz="0" w:space="0" w:color="auto"/>
        <w:right w:val="none" w:sz="0" w:space="0" w:color="auto"/>
      </w:divBdr>
    </w:div>
    <w:div w:id="645624396">
      <w:bodyDiv w:val="1"/>
      <w:marLeft w:val="0"/>
      <w:marRight w:val="0"/>
      <w:marTop w:val="0"/>
      <w:marBottom w:val="0"/>
      <w:divBdr>
        <w:top w:val="none" w:sz="0" w:space="0" w:color="auto"/>
        <w:left w:val="none" w:sz="0" w:space="0" w:color="auto"/>
        <w:bottom w:val="none" w:sz="0" w:space="0" w:color="auto"/>
        <w:right w:val="none" w:sz="0" w:space="0" w:color="auto"/>
      </w:divBdr>
    </w:div>
    <w:div w:id="645939025">
      <w:bodyDiv w:val="1"/>
      <w:marLeft w:val="0"/>
      <w:marRight w:val="0"/>
      <w:marTop w:val="0"/>
      <w:marBottom w:val="0"/>
      <w:divBdr>
        <w:top w:val="none" w:sz="0" w:space="0" w:color="auto"/>
        <w:left w:val="none" w:sz="0" w:space="0" w:color="auto"/>
        <w:bottom w:val="none" w:sz="0" w:space="0" w:color="auto"/>
        <w:right w:val="none" w:sz="0" w:space="0" w:color="auto"/>
      </w:divBdr>
    </w:div>
    <w:div w:id="646783797">
      <w:bodyDiv w:val="1"/>
      <w:marLeft w:val="0"/>
      <w:marRight w:val="0"/>
      <w:marTop w:val="0"/>
      <w:marBottom w:val="0"/>
      <w:divBdr>
        <w:top w:val="none" w:sz="0" w:space="0" w:color="auto"/>
        <w:left w:val="none" w:sz="0" w:space="0" w:color="auto"/>
        <w:bottom w:val="none" w:sz="0" w:space="0" w:color="auto"/>
        <w:right w:val="none" w:sz="0" w:space="0" w:color="auto"/>
      </w:divBdr>
    </w:div>
    <w:div w:id="646973995">
      <w:bodyDiv w:val="1"/>
      <w:marLeft w:val="0"/>
      <w:marRight w:val="0"/>
      <w:marTop w:val="0"/>
      <w:marBottom w:val="0"/>
      <w:divBdr>
        <w:top w:val="none" w:sz="0" w:space="0" w:color="auto"/>
        <w:left w:val="none" w:sz="0" w:space="0" w:color="auto"/>
        <w:bottom w:val="none" w:sz="0" w:space="0" w:color="auto"/>
        <w:right w:val="none" w:sz="0" w:space="0" w:color="auto"/>
      </w:divBdr>
    </w:div>
    <w:div w:id="646978805">
      <w:bodyDiv w:val="1"/>
      <w:marLeft w:val="0"/>
      <w:marRight w:val="0"/>
      <w:marTop w:val="0"/>
      <w:marBottom w:val="0"/>
      <w:divBdr>
        <w:top w:val="none" w:sz="0" w:space="0" w:color="auto"/>
        <w:left w:val="none" w:sz="0" w:space="0" w:color="auto"/>
        <w:bottom w:val="none" w:sz="0" w:space="0" w:color="auto"/>
        <w:right w:val="none" w:sz="0" w:space="0" w:color="auto"/>
      </w:divBdr>
    </w:div>
    <w:div w:id="647632960">
      <w:bodyDiv w:val="1"/>
      <w:marLeft w:val="0"/>
      <w:marRight w:val="0"/>
      <w:marTop w:val="0"/>
      <w:marBottom w:val="0"/>
      <w:divBdr>
        <w:top w:val="none" w:sz="0" w:space="0" w:color="auto"/>
        <w:left w:val="none" w:sz="0" w:space="0" w:color="auto"/>
        <w:bottom w:val="none" w:sz="0" w:space="0" w:color="auto"/>
        <w:right w:val="none" w:sz="0" w:space="0" w:color="auto"/>
      </w:divBdr>
    </w:div>
    <w:div w:id="648169898">
      <w:bodyDiv w:val="1"/>
      <w:marLeft w:val="0"/>
      <w:marRight w:val="0"/>
      <w:marTop w:val="0"/>
      <w:marBottom w:val="0"/>
      <w:divBdr>
        <w:top w:val="none" w:sz="0" w:space="0" w:color="auto"/>
        <w:left w:val="none" w:sz="0" w:space="0" w:color="auto"/>
        <w:bottom w:val="none" w:sz="0" w:space="0" w:color="auto"/>
        <w:right w:val="none" w:sz="0" w:space="0" w:color="auto"/>
      </w:divBdr>
    </w:div>
    <w:div w:id="651367908">
      <w:bodyDiv w:val="1"/>
      <w:marLeft w:val="0"/>
      <w:marRight w:val="0"/>
      <w:marTop w:val="0"/>
      <w:marBottom w:val="0"/>
      <w:divBdr>
        <w:top w:val="none" w:sz="0" w:space="0" w:color="auto"/>
        <w:left w:val="none" w:sz="0" w:space="0" w:color="auto"/>
        <w:bottom w:val="none" w:sz="0" w:space="0" w:color="auto"/>
        <w:right w:val="none" w:sz="0" w:space="0" w:color="auto"/>
      </w:divBdr>
    </w:div>
    <w:div w:id="653417632">
      <w:bodyDiv w:val="1"/>
      <w:marLeft w:val="0"/>
      <w:marRight w:val="0"/>
      <w:marTop w:val="0"/>
      <w:marBottom w:val="0"/>
      <w:divBdr>
        <w:top w:val="none" w:sz="0" w:space="0" w:color="auto"/>
        <w:left w:val="none" w:sz="0" w:space="0" w:color="auto"/>
        <w:bottom w:val="none" w:sz="0" w:space="0" w:color="auto"/>
        <w:right w:val="none" w:sz="0" w:space="0" w:color="auto"/>
      </w:divBdr>
    </w:div>
    <w:div w:id="654644789">
      <w:bodyDiv w:val="1"/>
      <w:marLeft w:val="0"/>
      <w:marRight w:val="0"/>
      <w:marTop w:val="0"/>
      <w:marBottom w:val="0"/>
      <w:divBdr>
        <w:top w:val="none" w:sz="0" w:space="0" w:color="auto"/>
        <w:left w:val="none" w:sz="0" w:space="0" w:color="auto"/>
        <w:bottom w:val="none" w:sz="0" w:space="0" w:color="auto"/>
        <w:right w:val="none" w:sz="0" w:space="0" w:color="auto"/>
      </w:divBdr>
    </w:div>
    <w:div w:id="656225182">
      <w:bodyDiv w:val="1"/>
      <w:marLeft w:val="0"/>
      <w:marRight w:val="0"/>
      <w:marTop w:val="0"/>
      <w:marBottom w:val="0"/>
      <w:divBdr>
        <w:top w:val="none" w:sz="0" w:space="0" w:color="auto"/>
        <w:left w:val="none" w:sz="0" w:space="0" w:color="auto"/>
        <w:bottom w:val="none" w:sz="0" w:space="0" w:color="auto"/>
        <w:right w:val="none" w:sz="0" w:space="0" w:color="auto"/>
      </w:divBdr>
    </w:div>
    <w:div w:id="657928896">
      <w:bodyDiv w:val="1"/>
      <w:marLeft w:val="0"/>
      <w:marRight w:val="0"/>
      <w:marTop w:val="0"/>
      <w:marBottom w:val="0"/>
      <w:divBdr>
        <w:top w:val="none" w:sz="0" w:space="0" w:color="auto"/>
        <w:left w:val="none" w:sz="0" w:space="0" w:color="auto"/>
        <w:bottom w:val="none" w:sz="0" w:space="0" w:color="auto"/>
        <w:right w:val="none" w:sz="0" w:space="0" w:color="auto"/>
      </w:divBdr>
    </w:div>
    <w:div w:id="658507304">
      <w:bodyDiv w:val="1"/>
      <w:marLeft w:val="0"/>
      <w:marRight w:val="0"/>
      <w:marTop w:val="0"/>
      <w:marBottom w:val="0"/>
      <w:divBdr>
        <w:top w:val="none" w:sz="0" w:space="0" w:color="auto"/>
        <w:left w:val="none" w:sz="0" w:space="0" w:color="auto"/>
        <w:bottom w:val="none" w:sz="0" w:space="0" w:color="auto"/>
        <w:right w:val="none" w:sz="0" w:space="0" w:color="auto"/>
      </w:divBdr>
    </w:div>
    <w:div w:id="659424921">
      <w:bodyDiv w:val="1"/>
      <w:marLeft w:val="0"/>
      <w:marRight w:val="0"/>
      <w:marTop w:val="0"/>
      <w:marBottom w:val="0"/>
      <w:divBdr>
        <w:top w:val="none" w:sz="0" w:space="0" w:color="auto"/>
        <w:left w:val="none" w:sz="0" w:space="0" w:color="auto"/>
        <w:bottom w:val="none" w:sz="0" w:space="0" w:color="auto"/>
        <w:right w:val="none" w:sz="0" w:space="0" w:color="auto"/>
      </w:divBdr>
    </w:div>
    <w:div w:id="659503398">
      <w:bodyDiv w:val="1"/>
      <w:marLeft w:val="0"/>
      <w:marRight w:val="0"/>
      <w:marTop w:val="0"/>
      <w:marBottom w:val="0"/>
      <w:divBdr>
        <w:top w:val="none" w:sz="0" w:space="0" w:color="auto"/>
        <w:left w:val="none" w:sz="0" w:space="0" w:color="auto"/>
        <w:bottom w:val="none" w:sz="0" w:space="0" w:color="auto"/>
        <w:right w:val="none" w:sz="0" w:space="0" w:color="auto"/>
      </w:divBdr>
    </w:div>
    <w:div w:id="661277783">
      <w:bodyDiv w:val="1"/>
      <w:marLeft w:val="0"/>
      <w:marRight w:val="0"/>
      <w:marTop w:val="0"/>
      <w:marBottom w:val="0"/>
      <w:divBdr>
        <w:top w:val="none" w:sz="0" w:space="0" w:color="auto"/>
        <w:left w:val="none" w:sz="0" w:space="0" w:color="auto"/>
        <w:bottom w:val="none" w:sz="0" w:space="0" w:color="auto"/>
        <w:right w:val="none" w:sz="0" w:space="0" w:color="auto"/>
      </w:divBdr>
    </w:div>
    <w:div w:id="664550056">
      <w:bodyDiv w:val="1"/>
      <w:marLeft w:val="0"/>
      <w:marRight w:val="0"/>
      <w:marTop w:val="0"/>
      <w:marBottom w:val="0"/>
      <w:divBdr>
        <w:top w:val="none" w:sz="0" w:space="0" w:color="auto"/>
        <w:left w:val="none" w:sz="0" w:space="0" w:color="auto"/>
        <w:bottom w:val="none" w:sz="0" w:space="0" w:color="auto"/>
        <w:right w:val="none" w:sz="0" w:space="0" w:color="auto"/>
      </w:divBdr>
    </w:div>
    <w:div w:id="665013802">
      <w:bodyDiv w:val="1"/>
      <w:marLeft w:val="0"/>
      <w:marRight w:val="0"/>
      <w:marTop w:val="0"/>
      <w:marBottom w:val="0"/>
      <w:divBdr>
        <w:top w:val="none" w:sz="0" w:space="0" w:color="auto"/>
        <w:left w:val="none" w:sz="0" w:space="0" w:color="auto"/>
        <w:bottom w:val="none" w:sz="0" w:space="0" w:color="auto"/>
        <w:right w:val="none" w:sz="0" w:space="0" w:color="auto"/>
      </w:divBdr>
    </w:div>
    <w:div w:id="666328233">
      <w:bodyDiv w:val="1"/>
      <w:marLeft w:val="0"/>
      <w:marRight w:val="0"/>
      <w:marTop w:val="0"/>
      <w:marBottom w:val="0"/>
      <w:divBdr>
        <w:top w:val="none" w:sz="0" w:space="0" w:color="auto"/>
        <w:left w:val="none" w:sz="0" w:space="0" w:color="auto"/>
        <w:bottom w:val="none" w:sz="0" w:space="0" w:color="auto"/>
        <w:right w:val="none" w:sz="0" w:space="0" w:color="auto"/>
      </w:divBdr>
    </w:div>
    <w:div w:id="666833947">
      <w:bodyDiv w:val="1"/>
      <w:marLeft w:val="0"/>
      <w:marRight w:val="0"/>
      <w:marTop w:val="0"/>
      <w:marBottom w:val="0"/>
      <w:divBdr>
        <w:top w:val="none" w:sz="0" w:space="0" w:color="auto"/>
        <w:left w:val="none" w:sz="0" w:space="0" w:color="auto"/>
        <w:bottom w:val="none" w:sz="0" w:space="0" w:color="auto"/>
        <w:right w:val="none" w:sz="0" w:space="0" w:color="auto"/>
      </w:divBdr>
    </w:div>
    <w:div w:id="667636265">
      <w:bodyDiv w:val="1"/>
      <w:marLeft w:val="0"/>
      <w:marRight w:val="0"/>
      <w:marTop w:val="0"/>
      <w:marBottom w:val="0"/>
      <w:divBdr>
        <w:top w:val="none" w:sz="0" w:space="0" w:color="auto"/>
        <w:left w:val="none" w:sz="0" w:space="0" w:color="auto"/>
        <w:bottom w:val="none" w:sz="0" w:space="0" w:color="auto"/>
        <w:right w:val="none" w:sz="0" w:space="0" w:color="auto"/>
      </w:divBdr>
    </w:div>
    <w:div w:id="672683785">
      <w:bodyDiv w:val="1"/>
      <w:marLeft w:val="0"/>
      <w:marRight w:val="0"/>
      <w:marTop w:val="0"/>
      <w:marBottom w:val="0"/>
      <w:divBdr>
        <w:top w:val="none" w:sz="0" w:space="0" w:color="auto"/>
        <w:left w:val="none" w:sz="0" w:space="0" w:color="auto"/>
        <w:bottom w:val="none" w:sz="0" w:space="0" w:color="auto"/>
        <w:right w:val="none" w:sz="0" w:space="0" w:color="auto"/>
      </w:divBdr>
    </w:div>
    <w:div w:id="673150443">
      <w:bodyDiv w:val="1"/>
      <w:marLeft w:val="0"/>
      <w:marRight w:val="0"/>
      <w:marTop w:val="0"/>
      <w:marBottom w:val="0"/>
      <w:divBdr>
        <w:top w:val="none" w:sz="0" w:space="0" w:color="auto"/>
        <w:left w:val="none" w:sz="0" w:space="0" w:color="auto"/>
        <w:bottom w:val="none" w:sz="0" w:space="0" w:color="auto"/>
        <w:right w:val="none" w:sz="0" w:space="0" w:color="auto"/>
      </w:divBdr>
    </w:div>
    <w:div w:id="674191159">
      <w:bodyDiv w:val="1"/>
      <w:marLeft w:val="0"/>
      <w:marRight w:val="0"/>
      <w:marTop w:val="0"/>
      <w:marBottom w:val="0"/>
      <w:divBdr>
        <w:top w:val="none" w:sz="0" w:space="0" w:color="auto"/>
        <w:left w:val="none" w:sz="0" w:space="0" w:color="auto"/>
        <w:bottom w:val="none" w:sz="0" w:space="0" w:color="auto"/>
        <w:right w:val="none" w:sz="0" w:space="0" w:color="auto"/>
      </w:divBdr>
    </w:div>
    <w:div w:id="674694931">
      <w:bodyDiv w:val="1"/>
      <w:marLeft w:val="0"/>
      <w:marRight w:val="0"/>
      <w:marTop w:val="0"/>
      <w:marBottom w:val="0"/>
      <w:divBdr>
        <w:top w:val="none" w:sz="0" w:space="0" w:color="auto"/>
        <w:left w:val="none" w:sz="0" w:space="0" w:color="auto"/>
        <w:bottom w:val="none" w:sz="0" w:space="0" w:color="auto"/>
        <w:right w:val="none" w:sz="0" w:space="0" w:color="auto"/>
      </w:divBdr>
    </w:div>
    <w:div w:id="675617936">
      <w:bodyDiv w:val="1"/>
      <w:marLeft w:val="0"/>
      <w:marRight w:val="0"/>
      <w:marTop w:val="0"/>
      <w:marBottom w:val="0"/>
      <w:divBdr>
        <w:top w:val="none" w:sz="0" w:space="0" w:color="auto"/>
        <w:left w:val="none" w:sz="0" w:space="0" w:color="auto"/>
        <w:bottom w:val="none" w:sz="0" w:space="0" w:color="auto"/>
        <w:right w:val="none" w:sz="0" w:space="0" w:color="auto"/>
      </w:divBdr>
    </w:div>
    <w:div w:id="676882162">
      <w:bodyDiv w:val="1"/>
      <w:marLeft w:val="0"/>
      <w:marRight w:val="0"/>
      <w:marTop w:val="0"/>
      <w:marBottom w:val="0"/>
      <w:divBdr>
        <w:top w:val="none" w:sz="0" w:space="0" w:color="auto"/>
        <w:left w:val="none" w:sz="0" w:space="0" w:color="auto"/>
        <w:bottom w:val="none" w:sz="0" w:space="0" w:color="auto"/>
        <w:right w:val="none" w:sz="0" w:space="0" w:color="auto"/>
      </w:divBdr>
    </w:div>
    <w:div w:id="679042001">
      <w:bodyDiv w:val="1"/>
      <w:marLeft w:val="0"/>
      <w:marRight w:val="0"/>
      <w:marTop w:val="0"/>
      <w:marBottom w:val="0"/>
      <w:divBdr>
        <w:top w:val="none" w:sz="0" w:space="0" w:color="auto"/>
        <w:left w:val="none" w:sz="0" w:space="0" w:color="auto"/>
        <w:bottom w:val="none" w:sz="0" w:space="0" w:color="auto"/>
        <w:right w:val="none" w:sz="0" w:space="0" w:color="auto"/>
      </w:divBdr>
    </w:div>
    <w:div w:id="679115570">
      <w:bodyDiv w:val="1"/>
      <w:marLeft w:val="0"/>
      <w:marRight w:val="0"/>
      <w:marTop w:val="0"/>
      <w:marBottom w:val="0"/>
      <w:divBdr>
        <w:top w:val="none" w:sz="0" w:space="0" w:color="auto"/>
        <w:left w:val="none" w:sz="0" w:space="0" w:color="auto"/>
        <w:bottom w:val="none" w:sz="0" w:space="0" w:color="auto"/>
        <w:right w:val="none" w:sz="0" w:space="0" w:color="auto"/>
      </w:divBdr>
    </w:div>
    <w:div w:id="679967419">
      <w:bodyDiv w:val="1"/>
      <w:marLeft w:val="0"/>
      <w:marRight w:val="0"/>
      <w:marTop w:val="0"/>
      <w:marBottom w:val="0"/>
      <w:divBdr>
        <w:top w:val="none" w:sz="0" w:space="0" w:color="auto"/>
        <w:left w:val="none" w:sz="0" w:space="0" w:color="auto"/>
        <w:bottom w:val="none" w:sz="0" w:space="0" w:color="auto"/>
        <w:right w:val="none" w:sz="0" w:space="0" w:color="auto"/>
      </w:divBdr>
    </w:div>
    <w:div w:id="681273890">
      <w:bodyDiv w:val="1"/>
      <w:marLeft w:val="0"/>
      <w:marRight w:val="0"/>
      <w:marTop w:val="0"/>
      <w:marBottom w:val="0"/>
      <w:divBdr>
        <w:top w:val="none" w:sz="0" w:space="0" w:color="auto"/>
        <w:left w:val="none" w:sz="0" w:space="0" w:color="auto"/>
        <w:bottom w:val="none" w:sz="0" w:space="0" w:color="auto"/>
        <w:right w:val="none" w:sz="0" w:space="0" w:color="auto"/>
      </w:divBdr>
    </w:div>
    <w:div w:id="682823086">
      <w:bodyDiv w:val="1"/>
      <w:marLeft w:val="0"/>
      <w:marRight w:val="0"/>
      <w:marTop w:val="0"/>
      <w:marBottom w:val="0"/>
      <w:divBdr>
        <w:top w:val="none" w:sz="0" w:space="0" w:color="auto"/>
        <w:left w:val="none" w:sz="0" w:space="0" w:color="auto"/>
        <w:bottom w:val="none" w:sz="0" w:space="0" w:color="auto"/>
        <w:right w:val="none" w:sz="0" w:space="0" w:color="auto"/>
      </w:divBdr>
    </w:div>
    <w:div w:id="683291089">
      <w:bodyDiv w:val="1"/>
      <w:marLeft w:val="0"/>
      <w:marRight w:val="0"/>
      <w:marTop w:val="0"/>
      <w:marBottom w:val="0"/>
      <w:divBdr>
        <w:top w:val="none" w:sz="0" w:space="0" w:color="auto"/>
        <w:left w:val="none" w:sz="0" w:space="0" w:color="auto"/>
        <w:bottom w:val="none" w:sz="0" w:space="0" w:color="auto"/>
        <w:right w:val="none" w:sz="0" w:space="0" w:color="auto"/>
      </w:divBdr>
    </w:div>
    <w:div w:id="683746105">
      <w:bodyDiv w:val="1"/>
      <w:marLeft w:val="0"/>
      <w:marRight w:val="0"/>
      <w:marTop w:val="0"/>
      <w:marBottom w:val="0"/>
      <w:divBdr>
        <w:top w:val="none" w:sz="0" w:space="0" w:color="auto"/>
        <w:left w:val="none" w:sz="0" w:space="0" w:color="auto"/>
        <w:bottom w:val="none" w:sz="0" w:space="0" w:color="auto"/>
        <w:right w:val="none" w:sz="0" w:space="0" w:color="auto"/>
      </w:divBdr>
    </w:div>
    <w:div w:id="683943464">
      <w:bodyDiv w:val="1"/>
      <w:marLeft w:val="0"/>
      <w:marRight w:val="0"/>
      <w:marTop w:val="0"/>
      <w:marBottom w:val="0"/>
      <w:divBdr>
        <w:top w:val="none" w:sz="0" w:space="0" w:color="auto"/>
        <w:left w:val="none" w:sz="0" w:space="0" w:color="auto"/>
        <w:bottom w:val="none" w:sz="0" w:space="0" w:color="auto"/>
        <w:right w:val="none" w:sz="0" w:space="0" w:color="auto"/>
      </w:divBdr>
    </w:div>
    <w:div w:id="684939174">
      <w:bodyDiv w:val="1"/>
      <w:marLeft w:val="0"/>
      <w:marRight w:val="0"/>
      <w:marTop w:val="0"/>
      <w:marBottom w:val="0"/>
      <w:divBdr>
        <w:top w:val="none" w:sz="0" w:space="0" w:color="auto"/>
        <w:left w:val="none" w:sz="0" w:space="0" w:color="auto"/>
        <w:bottom w:val="none" w:sz="0" w:space="0" w:color="auto"/>
        <w:right w:val="none" w:sz="0" w:space="0" w:color="auto"/>
      </w:divBdr>
    </w:div>
    <w:div w:id="686950869">
      <w:bodyDiv w:val="1"/>
      <w:marLeft w:val="0"/>
      <w:marRight w:val="0"/>
      <w:marTop w:val="0"/>
      <w:marBottom w:val="0"/>
      <w:divBdr>
        <w:top w:val="none" w:sz="0" w:space="0" w:color="auto"/>
        <w:left w:val="none" w:sz="0" w:space="0" w:color="auto"/>
        <w:bottom w:val="none" w:sz="0" w:space="0" w:color="auto"/>
        <w:right w:val="none" w:sz="0" w:space="0" w:color="auto"/>
      </w:divBdr>
    </w:div>
    <w:div w:id="689143044">
      <w:bodyDiv w:val="1"/>
      <w:marLeft w:val="0"/>
      <w:marRight w:val="0"/>
      <w:marTop w:val="0"/>
      <w:marBottom w:val="0"/>
      <w:divBdr>
        <w:top w:val="none" w:sz="0" w:space="0" w:color="auto"/>
        <w:left w:val="none" w:sz="0" w:space="0" w:color="auto"/>
        <w:bottom w:val="none" w:sz="0" w:space="0" w:color="auto"/>
        <w:right w:val="none" w:sz="0" w:space="0" w:color="auto"/>
      </w:divBdr>
    </w:div>
    <w:div w:id="691303131">
      <w:bodyDiv w:val="1"/>
      <w:marLeft w:val="0"/>
      <w:marRight w:val="0"/>
      <w:marTop w:val="0"/>
      <w:marBottom w:val="0"/>
      <w:divBdr>
        <w:top w:val="none" w:sz="0" w:space="0" w:color="auto"/>
        <w:left w:val="none" w:sz="0" w:space="0" w:color="auto"/>
        <w:bottom w:val="none" w:sz="0" w:space="0" w:color="auto"/>
        <w:right w:val="none" w:sz="0" w:space="0" w:color="auto"/>
      </w:divBdr>
    </w:div>
    <w:div w:id="691416522">
      <w:bodyDiv w:val="1"/>
      <w:marLeft w:val="0"/>
      <w:marRight w:val="0"/>
      <w:marTop w:val="0"/>
      <w:marBottom w:val="0"/>
      <w:divBdr>
        <w:top w:val="none" w:sz="0" w:space="0" w:color="auto"/>
        <w:left w:val="none" w:sz="0" w:space="0" w:color="auto"/>
        <w:bottom w:val="none" w:sz="0" w:space="0" w:color="auto"/>
        <w:right w:val="none" w:sz="0" w:space="0" w:color="auto"/>
      </w:divBdr>
    </w:div>
    <w:div w:id="691607876">
      <w:bodyDiv w:val="1"/>
      <w:marLeft w:val="0"/>
      <w:marRight w:val="0"/>
      <w:marTop w:val="0"/>
      <w:marBottom w:val="0"/>
      <w:divBdr>
        <w:top w:val="none" w:sz="0" w:space="0" w:color="auto"/>
        <w:left w:val="none" w:sz="0" w:space="0" w:color="auto"/>
        <w:bottom w:val="none" w:sz="0" w:space="0" w:color="auto"/>
        <w:right w:val="none" w:sz="0" w:space="0" w:color="auto"/>
      </w:divBdr>
    </w:div>
    <w:div w:id="692806861">
      <w:bodyDiv w:val="1"/>
      <w:marLeft w:val="0"/>
      <w:marRight w:val="0"/>
      <w:marTop w:val="0"/>
      <w:marBottom w:val="0"/>
      <w:divBdr>
        <w:top w:val="none" w:sz="0" w:space="0" w:color="auto"/>
        <w:left w:val="none" w:sz="0" w:space="0" w:color="auto"/>
        <w:bottom w:val="none" w:sz="0" w:space="0" w:color="auto"/>
        <w:right w:val="none" w:sz="0" w:space="0" w:color="auto"/>
      </w:divBdr>
    </w:div>
    <w:div w:id="693381236">
      <w:bodyDiv w:val="1"/>
      <w:marLeft w:val="0"/>
      <w:marRight w:val="0"/>
      <w:marTop w:val="0"/>
      <w:marBottom w:val="0"/>
      <w:divBdr>
        <w:top w:val="none" w:sz="0" w:space="0" w:color="auto"/>
        <w:left w:val="none" w:sz="0" w:space="0" w:color="auto"/>
        <w:bottom w:val="none" w:sz="0" w:space="0" w:color="auto"/>
        <w:right w:val="none" w:sz="0" w:space="0" w:color="auto"/>
      </w:divBdr>
    </w:div>
    <w:div w:id="693463089">
      <w:bodyDiv w:val="1"/>
      <w:marLeft w:val="0"/>
      <w:marRight w:val="0"/>
      <w:marTop w:val="0"/>
      <w:marBottom w:val="0"/>
      <w:divBdr>
        <w:top w:val="none" w:sz="0" w:space="0" w:color="auto"/>
        <w:left w:val="none" w:sz="0" w:space="0" w:color="auto"/>
        <w:bottom w:val="none" w:sz="0" w:space="0" w:color="auto"/>
        <w:right w:val="none" w:sz="0" w:space="0" w:color="auto"/>
      </w:divBdr>
    </w:div>
    <w:div w:id="694158156">
      <w:bodyDiv w:val="1"/>
      <w:marLeft w:val="0"/>
      <w:marRight w:val="0"/>
      <w:marTop w:val="0"/>
      <w:marBottom w:val="0"/>
      <w:divBdr>
        <w:top w:val="none" w:sz="0" w:space="0" w:color="auto"/>
        <w:left w:val="none" w:sz="0" w:space="0" w:color="auto"/>
        <w:bottom w:val="none" w:sz="0" w:space="0" w:color="auto"/>
        <w:right w:val="none" w:sz="0" w:space="0" w:color="auto"/>
      </w:divBdr>
    </w:div>
    <w:div w:id="694159034">
      <w:bodyDiv w:val="1"/>
      <w:marLeft w:val="0"/>
      <w:marRight w:val="0"/>
      <w:marTop w:val="0"/>
      <w:marBottom w:val="0"/>
      <w:divBdr>
        <w:top w:val="none" w:sz="0" w:space="0" w:color="auto"/>
        <w:left w:val="none" w:sz="0" w:space="0" w:color="auto"/>
        <w:bottom w:val="none" w:sz="0" w:space="0" w:color="auto"/>
        <w:right w:val="none" w:sz="0" w:space="0" w:color="auto"/>
      </w:divBdr>
    </w:div>
    <w:div w:id="694233463">
      <w:bodyDiv w:val="1"/>
      <w:marLeft w:val="0"/>
      <w:marRight w:val="0"/>
      <w:marTop w:val="0"/>
      <w:marBottom w:val="0"/>
      <w:divBdr>
        <w:top w:val="none" w:sz="0" w:space="0" w:color="auto"/>
        <w:left w:val="none" w:sz="0" w:space="0" w:color="auto"/>
        <w:bottom w:val="none" w:sz="0" w:space="0" w:color="auto"/>
        <w:right w:val="none" w:sz="0" w:space="0" w:color="auto"/>
      </w:divBdr>
    </w:div>
    <w:div w:id="694497771">
      <w:bodyDiv w:val="1"/>
      <w:marLeft w:val="0"/>
      <w:marRight w:val="0"/>
      <w:marTop w:val="0"/>
      <w:marBottom w:val="0"/>
      <w:divBdr>
        <w:top w:val="none" w:sz="0" w:space="0" w:color="auto"/>
        <w:left w:val="none" w:sz="0" w:space="0" w:color="auto"/>
        <w:bottom w:val="none" w:sz="0" w:space="0" w:color="auto"/>
        <w:right w:val="none" w:sz="0" w:space="0" w:color="auto"/>
      </w:divBdr>
    </w:div>
    <w:div w:id="695884901">
      <w:bodyDiv w:val="1"/>
      <w:marLeft w:val="0"/>
      <w:marRight w:val="0"/>
      <w:marTop w:val="0"/>
      <w:marBottom w:val="0"/>
      <w:divBdr>
        <w:top w:val="none" w:sz="0" w:space="0" w:color="auto"/>
        <w:left w:val="none" w:sz="0" w:space="0" w:color="auto"/>
        <w:bottom w:val="none" w:sz="0" w:space="0" w:color="auto"/>
        <w:right w:val="none" w:sz="0" w:space="0" w:color="auto"/>
      </w:divBdr>
    </w:div>
    <w:div w:id="696002468">
      <w:bodyDiv w:val="1"/>
      <w:marLeft w:val="0"/>
      <w:marRight w:val="0"/>
      <w:marTop w:val="0"/>
      <w:marBottom w:val="0"/>
      <w:divBdr>
        <w:top w:val="none" w:sz="0" w:space="0" w:color="auto"/>
        <w:left w:val="none" w:sz="0" w:space="0" w:color="auto"/>
        <w:bottom w:val="none" w:sz="0" w:space="0" w:color="auto"/>
        <w:right w:val="none" w:sz="0" w:space="0" w:color="auto"/>
      </w:divBdr>
    </w:div>
    <w:div w:id="698166187">
      <w:bodyDiv w:val="1"/>
      <w:marLeft w:val="0"/>
      <w:marRight w:val="0"/>
      <w:marTop w:val="0"/>
      <w:marBottom w:val="0"/>
      <w:divBdr>
        <w:top w:val="none" w:sz="0" w:space="0" w:color="auto"/>
        <w:left w:val="none" w:sz="0" w:space="0" w:color="auto"/>
        <w:bottom w:val="none" w:sz="0" w:space="0" w:color="auto"/>
        <w:right w:val="none" w:sz="0" w:space="0" w:color="auto"/>
      </w:divBdr>
    </w:div>
    <w:div w:id="698706572">
      <w:bodyDiv w:val="1"/>
      <w:marLeft w:val="0"/>
      <w:marRight w:val="0"/>
      <w:marTop w:val="0"/>
      <w:marBottom w:val="0"/>
      <w:divBdr>
        <w:top w:val="none" w:sz="0" w:space="0" w:color="auto"/>
        <w:left w:val="none" w:sz="0" w:space="0" w:color="auto"/>
        <w:bottom w:val="none" w:sz="0" w:space="0" w:color="auto"/>
        <w:right w:val="none" w:sz="0" w:space="0" w:color="auto"/>
      </w:divBdr>
    </w:div>
    <w:div w:id="699167220">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699890374">
      <w:bodyDiv w:val="1"/>
      <w:marLeft w:val="0"/>
      <w:marRight w:val="0"/>
      <w:marTop w:val="0"/>
      <w:marBottom w:val="0"/>
      <w:divBdr>
        <w:top w:val="none" w:sz="0" w:space="0" w:color="auto"/>
        <w:left w:val="none" w:sz="0" w:space="0" w:color="auto"/>
        <w:bottom w:val="none" w:sz="0" w:space="0" w:color="auto"/>
        <w:right w:val="none" w:sz="0" w:space="0" w:color="auto"/>
      </w:divBdr>
    </w:div>
    <w:div w:id="699936892">
      <w:bodyDiv w:val="1"/>
      <w:marLeft w:val="0"/>
      <w:marRight w:val="0"/>
      <w:marTop w:val="0"/>
      <w:marBottom w:val="0"/>
      <w:divBdr>
        <w:top w:val="none" w:sz="0" w:space="0" w:color="auto"/>
        <w:left w:val="none" w:sz="0" w:space="0" w:color="auto"/>
        <w:bottom w:val="none" w:sz="0" w:space="0" w:color="auto"/>
        <w:right w:val="none" w:sz="0" w:space="0" w:color="auto"/>
      </w:divBdr>
    </w:div>
    <w:div w:id="701828719">
      <w:bodyDiv w:val="1"/>
      <w:marLeft w:val="0"/>
      <w:marRight w:val="0"/>
      <w:marTop w:val="0"/>
      <w:marBottom w:val="0"/>
      <w:divBdr>
        <w:top w:val="none" w:sz="0" w:space="0" w:color="auto"/>
        <w:left w:val="none" w:sz="0" w:space="0" w:color="auto"/>
        <w:bottom w:val="none" w:sz="0" w:space="0" w:color="auto"/>
        <w:right w:val="none" w:sz="0" w:space="0" w:color="auto"/>
      </w:divBdr>
    </w:div>
    <w:div w:id="702247107">
      <w:bodyDiv w:val="1"/>
      <w:marLeft w:val="0"/>
      <w:marRight w:val="0"/>
      <w:marTop w:val="0"/>
      <w:marBottom w:val="0"/>
      <w:divBdr>
        <w:top w:val="none" w:sz="0" w:space="0" w:color="auto"/>
        <w:left w:val="none" w:sz="0" w:space="0" w:color="auto"/>
        <w:bottom w:val="none" w:sz="0" w:space="0" w:color="auto"/>
        <w:right w:val="none" w:sz="0" w:space="0" w:color="auto"/>
      </w:divBdr>
    </w:div>
    <w:div w:id="703015800">
      <w:bodyDiv w:val="1"/>
      <w:marLeft w:val="0"/>
      <w:marRight w:val="0"/>
      <w:marTop w:val="0"/>
      <w:marBottom w:val="0"/>
      <w:divBdr>
        <w:top w:val="none" w:sz="0" w:space="0" w:color="auto"/>
        <w:left w:val="none" w:sz="0" w:space="0" w:color="auto"/>
        <w:bottom w:val="none" w:sz="0" w:space="0" w:color="auto"/>
        <w:right w:val="none" w:sz="0" w:space="0" w:color="auto"/>
      </w:divBdr>
    </w:div>
    <w:div w:id="703750769">
      <w:bodyDiv w:val="1"/>
      <w:marLeft w:val="0"/>
      <w:marRight w:val="0"/>
      <w:marTop w:val="0"/>
      <w:marBottom w:val="0"/>
      <w:divBdr>
        <w:top w:val="none" w:sz="0" w:space="0" w:color="auto"/>
        <w:left w:val="none" w:sz="0" w:space="0" w:color="auto"/>
        <w:bottom w:val="none" w:sz="0" w:space="0" w:color="auto"/>
        <w:right w:val="none" w:sz="0" w:space="0" w:color="auto"/>
      </w:divBdr>
    </w:div>
    <w:div w:id="704252020">
      <w:bodyDiv w:val="1"/>
      <w:marLeft w:val="0"/>
      <w:marRight w:val="0"/>
      <w:marTop w:val="0"/>
      <w:marBottom w:val="0"/>
      <w:divBdr>
        <w:top w:val="none" w:sz="0" w:space="0" w:color="auto"/>
        <w:left w:val="none" w:sz="0" w:space="0" w:color="auto"/>
        <w:bottom w:val="none" w:sz="0" w:space="0" w:color="auto"/>
        <w:right w:val="none" w:sz="0" w:space="0" w:color="auto"/>
      </w:divBdr>
    </w:div>
    <w:div w:id="704788826">
      <w:bodyDiv w:val="1"/>
      <w:marLeft w:val="0"/>
      <w:marRight w:val="0"/>
      <w:marTop w:val="0"/>
      <w:marBottom w:val="0"/>
      <w:divBdr>
        <w:top w:val="none" w:sz="0" w:space="0" w:color="auto"/>
        <w:left w:val="none" w:sz="0" w:space="0" w:color="auto"/>
        <w:bottom w:val="none" w:sz="0" w:space="0" w:color="auto"/>
        <w:right w:val="none" w:sz="0" w:space="0" w:color="auto"/>
      </w:divBdr>
    </w:div>
    <w:div w:id="704796914">
      <w:bodyDiv w:val="1"/>
      <w:marLeft w:val="0"/>
      <w:marRight w:val="0"/>
      <w:marTop w:val="0"/>
      <w:marBottom w:val="0"/>
      <w:divBdr>
        <w:top w:val="none" w:sz="0" w:space="0" w:color="auto"/>
        <w:left w:val="none" w:sz="0" w:space="0" w:color="auto"/>
        <w:bottom w:val="none" w:sz="0" w:space="0" w:color="auto"/>
        <w:right w:val="none" w:sz="0" w:space="0" w:color="auto"/>
      </w:divBdr>
    </w:div>
    <w:div w:id="705644514">
      <w:bodyDiv w:val="1"/>
      <w:marLeft w:val="0"/>
      <w:marRight w:val="0"/>
      <w:marTop w:val="0"/>
      <w:marBottom w:val="0"/>
      <w:divBdr>
        <w:top w:val="none" w:sz="0" w:space="0" w:color="auto"/>
        <w:left w:val="none" w:sz="0" w:space="0" w:color="auto"/>
        <w:bottom w:val="none" w:sz="0" w:space="0" w:color="auto"/>
        <w:right w:val="none" w:sz="0" w:space="0" w:color="auto"/>
      </w:divBdr>
    </w:div>
    <w:div w:id="706565884">
      <w:bodyDiv w:val="1"/>
      <w:marLeft w:val="0"/>
      <w:marRight w:val="0"/>
      <w:marTop w:val="0"/>
      <w:marBottom w:val="0"/>
      <w:divBdr>
        <w:top w:val="none" w:sz="0" w:space="0" w:color="auto"/>
        <w:left w:val="none" w:sz="0" w:space="0" w:color="auto"/>
        <w:bottom w:val="none" w:sz="0" w:space="0" w:color="auto"/>
        <w:right w:val="none" w:sz="0" w:space="0" w:color="auto"/>
      </w:divBdr>
    </w:div>
    <w:div w:id="707873794">
      <w:bodyDiv w:val="1"/>
      <w:marLeft w:val="0"/>
      <w:marRight w:val="0"/>
      <w:marTop w:val="0"/>
      <w:marBottom w:val="0"/>
      <w:divBdr>
        <w:top w:val="none" w:sz="0" w:space="0" w:color="auto"/>
        <w:left w:val="none" w:sz="0" w:space="0" w:color="auto"/>
        <w:bottom w:val="none" w:sz="0" w:space="0" w:color="auto"/>
        <w:right w:val="none" w:sz="0" w:space="0" w:color="auto"/>
      </w:divBdr>
    </w:div>
    <w:div w:id="708802611">
      <w:bodyDiv w:val="1"/>
      <w:marLeft w:val="0"/>
      <w:marRight w:val="0"/>
      <w:marTop w:val="0"/>
      <w:marBottom w:val="0"/>
      <w:divBdr>
        <w:top w:val="none" w:sz="0" w:space="0" w:color="auto"/>
        <w:left w:val="none" w:sz="0" w:space="0" w:color="auto"/>
        <w:bottom w:val="none" w:sz="0" w:space="0" w:color="auto"/>
        <w:right w:val="none" w:sz="0" w:space="0" w:color="auto"/>
      </w:divBdr>
    </w:div>
    <w:div w:id="711344821">
      <w:bodyDiv w:val="1"/>
      <w:marLeft w:val="0"/>
      <w:marRight w:val="0"/>
      <w:marTop w:val="0"/>
      <w:marBottom w:val="0"/>
      <w:divBdr>
        <w:top w:val="none" w:sz="0" w:space="0" w:color="auto"/>
        <w:left w:val="none" w:sz="0" w:space="0" w:color="auto"/>
        <w:bottom w:val="none" w:sz="0" w:space="0" w:color="auto"/>
        <w:right w:val="none" w:sz="0" w:space="0" w:color="auto"/>
      </w:divBdr>
    </w:div>
    <w:div w:id="712003806">
      <w:bodyDiv w:val="1"/>
      <w:marLeft w:val="0"/>
      <w:marRight w:val="0"/>
      <w:marTop w:val="0"/>
      <w:marBottom w:val="0"/>
      <w:divBdr>
        <w:top w:val="none" w:sz="0" w:space="0" w:color="auto"/>
        <w:left w:val="none" w:sz="0" w:space="0" w:color="auto"/>
        <w:bottom w:val="none" w:sz="0" w:space="0" w:color="auto"/>
        <w:right w:val="none" w:sz="0" w:space="0" w:color="auto"/>
      </w:divBdr>
    </w:div>
    <w:div w:id="712119781">
      <w:bodyDiv w:val="1"/>
      <w:marLeft w:val="0"/>
      <w:marRight w:val="0"/>
      <w:marTop w:val="0"/>
      <w:marBottom w:val="0"/>
      <w:divBdr>
        <w:top w:val="none" w:sz="0" w:space="0" w:color="auto"/>
        <w:left w:val="none" w:sz="0" w:space="0" w:color="auto"/>
        <w:bottom w:val="none" w:sz="0" w:space="0" w:color="auto"/>
        <w:right w:val="none" w:sz="0" w:space="0" w:color="auto"/>
      </w:divBdr>
    </w:div>
    <w:div w:id="713623308">
      <w:bodyDiv w:val="1"/>
      <w:marLeft w:val="0"/>
      <w:marRight w:val="0"/>
      <w:marTop w:val="0"/>
      <w:marBottom w:val="0"/>
      <w:divBdr>
        <w:top w:val="none" w:sz="0" w:space="0" w:color="auto"/>
        <w:left w:val="none" w:sz="0" w:space="0" w:color="auto"/>
        <w:bottom w:val="none" w:sz="0" w:space="0" w:color="auto"/>
        <w:right w:val="none" w:sz="0" w:space="0" w:color="auto"/>
      </w:divBdr>
    </w:div>
    <w:div w:id="713846199">
      <w:bodyDiv w:val="1"/>
      <w:marLeft w:val="0"/>
      <w:marRight w:val="0"/>
      <w:marTop w:val="0"/>
      <w:marBottom w:val="0"/>
      <w:divBdr>
        <w:top w:val="none" w:sz="0" w:space="0" w:color="auto"/>
        <w:left w:val="none" w:sz="0" w:space="0" w:color="auto"/>
        <w:bottom w:val="none" w:sz="0" w:space="0" w:color="auto"/>
        <w:right w:val="none" w:sz="0" w:space="0" w:color="auto"/>
      </w:divBdr>
    </w:div>
    <w:div w:id="715542251">
      <w:bodyDiv w:val="1"/>
      <w:marLeft w:val="0"/>
      <w:marRight w:val="0"/>
      <w:marTop w:val="0"/>
      <w:marBottom w:val="0"/>
      <w:divBdr>
        <w:top w:val="none" w:sz="0" w:space="0" w:color="auto"/>
        <w:left w:val="none" w:sz="0" w:space="0" w:color="auto"/>
        <w:bottom w:val="none" w:sz="0" w:space="0" w:color="auto"/>
        <w:right w:val="none" w:sz="0" w:space="0" w:color="auto"/>
      </w:divBdr>
    </w:div>
    <w:div w:id="716123758">
      <w:bodyDiv w:val="1"/>
      <w:marLeft w:val="0"/>
      <w:marRight w:val="0"/>
      <w:marTop w:val="0"/>
      <w:marBottom w:val="0"/>
      <w:divBdr>
        <w:top w:val="none" w:sz="0" w:space="0" w:color="auto"/>
        <w:left w:val="none" w:sz="0" w:space="0" w:color="auto"/>
        <w:bottom w:val="none" w:sz="0" w:space="0" w:color="auto"/>
        <w:right w:val="none" w:sz="0" w:space="0" w:color="auto"/>
      </w:divBdr>
    </w:div>
    <w:div w:id="716703876">
      <w:bodyDiv w:val="1"/>
      <w:marLeft w:val="0"/>
      <w:marRight w:val="0"/>
      <w:marTop w:val="0"/>
      <w:marBottom w:val="0"/>
      <w:divBdr>
        <w:top w:val="none" w:sz="0" w:space="0" w:color="auto"/>
        <w:left w:val="none" w:sz="0" w:space="0" w:color="auto"/>
        <w:bottom w:val="none" w:sz="0" w:space="0" w:color="auto"/>
        <w:right w:val="none" w:sz="0" w:space="0" w:color="auto"/>
      </w:divBdr>
    </w:div>
    <w:div w:id="716707336">
      <w:bodyDiv w:val="1"/>
      <w:marLeft w:val="0"/>
      <w:marRight w:val="0"/>
      <w:marTop w:val="0"/>
      <w:marBottom w:val="0"/>
      <w:divBdr>
        <w:top w:val="none" w:sz="0" w:space="0" w:color="auto"/>
        <w:left w:val="none" w:sz="0" w:space="0" w:color="auto"/>
        <w:bottom w:val="none" w:sz="0" w:space="0" w:color="auto"/>
        <w:right w:val="none" w:sz="0" w:space="0" w:color="auto"/>
      </w:divBdr>
    </w:div>
    <w:div w:id="716973269">
      <w:bodyDiv w:val="1"/>
      <w:marLeft w:val="0"/>
      <w:marRight w:val="0"/>
      <w:marTop w:val="0"/>
      <w:marBottom w:val="0"/>
      <w:divBdr>
        <w:top w:val="none" w:sz="0" w:space="0" w:color="auto"/>
        <w:left w:val="none" w:sz="0" w:space="0" w:color="auto"/>
        <w:bottom w:val="none" w:sz="0" w:space="0" w:color="auto"/>
        <w:right w:val="none" w:sz="0" w:space="0" w:color="auto"/>
      </w:divBdr>
    </w:div>
    <w:div w:id="718938799">
      <w:bodyDiv w:val="1"/>
      <w:marLeft w:val="0"/>
      <w:marRight w:val="0"/>
      <w:marTop w:val="0"/>
      <w:marBottom w:val="0"/>
      <w:divBdr>
        <w:top w:val="none" w:sz="0" w:space="0" w:color="auto"/>
        <w:left w:val="none" w:sz="0" w:space="0" w:color="auto"/>
        <w:bottom w:val="none" w:sz="0" w:space="0" w:color="auto"/>
        <w:right w:val="none" w:sz="0" w:space="0" w:color="auto"/>
      </w:divBdr>
    </w:div>
    <w:div w:id="720137452">
      <w:bodyDiv w:val="1"/>
      <w:marLeft w:val="0"/>
      <w:marRight w:val="0"/>
      <w:marTop w:val="0"/>
      <w:marBottom w:val="0"/>
      <w:divBdr>
        <w:top w:val="none" w:sz="0" w:space="0" w:color="auto"/>
        <w:left w:val="none" w:sz="0" w:space="0" w:color="auto"/>
        <w:bottom w:val="none" w:sz="0" w:space="0" w:color="auto"/>
        <w:right w:val="none" w:sz="0" w:space="0" w:color="auto"/>
      </w:divBdr>
    </w:div>
    <w:div w:id="720204143">
      <w:bodyDiv w:val="1"/>
      <w:marLeft w:val="0"/>
      <w:marRight w:val="0"/>
      <w:marTop w:val="0"/>
      <w:marBottom w:val="0"/>
      <w:divBdr>
        <w:top w:val="none" w:sz="0" w:space="0" w:color="auto"/>
        <w:left w:val="none" w:sz="0" w:space="0" w:color="auto"/>
        <w:bottom w:val="none" w:sz="0" w:space="0" w:color="auto"/>
        <w:right w:val="none" w:sz="0" w:space="0" w:color="auto"/>
      </w:divBdr>
    </w:div>
    <w:div w:id="720207510">
      <w:bodyDiv w:val="1"/>
      <w:marLeft w:val="0"/>
      <w:marRight w:val="0"/>
      <w:marTop w:val="0"/>
      <w:marBottom w:val="0"/>
      <w:divBdr>
        <w:top w:val="none" w:sz="0" w:space="0" w:color="auto"/>
        <w:left w:val="none" w:sz="0" w:space="0" w:color="auto"/>
        <w:bottom w:val="none" w:sz="0" w:space="0" w:color="auto"/>
        <w:right w:val="none" w:sz="0" w:space="0" w:color="auto"/>
      </w:divBdr>
    </w:div>
    <w:div w:id="723061966">
      <w:bodyDiv w:val="1"/>
      <w:marLeft w:val="0"/>
      <w:marRight w:val="0"/>
      <w:marTop w:val="0"/>
      <w:marBottom w:val="0"/>
      <w:divBdr>
        <w:top w:val="none" w:sz="0" w:space="0" w:color="auto"/>
        <w:left w:val="none" w:sz="0" w:space="0" w:color="auto"/>
        <w:bottom w:val="none" w:sz="0" w:space="0" w:color="auto"/>
        <w:right w:val="none" w:sz="0" w:space="0" w:color="auto"/>
      </w:divBdr>
    </w:div>
    <w:div w:id="723332116">
      <w:bodyDiv w:val="1"/>
      <w:marLeft w:val="0"/>
      <w:marRight w:val="0"/>
      <w:marTop w:val="0"/>
      <w:marBottom w:val="0"/>
      <w:divBdr>
        <w:top w:val="none" w:sz="0" w:space="0" w:color="auto"/>
        <w:left w:val="none" w:sz="0" w:space="0" w:color="auto"/>
        <w:bottom w:val="none" w:sz="0" w:space="0" w:color="auto"/>
        <w:right w:val="none" w:sz="0" w:space="0" w:color="auto"/>
      </w:divBdr>
    </w:div>
    <w:div w:id="724724485">
      <w:bodyDiv w:val="1"/>
      <w:marLeft w:val="0"/>
      <w:marRight w:val="0"/>
      <w:marTop w:val="0"/>
      <w:marBottom w:val="0"/>
      <w:divBdr>
        <w:top w:val="none" w:sz="0" w:space="0" w:color="auto"/>
        <w:left w:val="none" w:sz="0" w:space="0" w:color="auto"/>
        <w:bottom w:val="none" w:sz="0" w:space="0" w:color="auto"/>
        <w:right w:val="none" w:sz="0" w:space="0" w:color="auto"/>
      </w:divBdr>
    </w:div>
    <w:div w:id="725687309">
      <w:bodyDiv w:val="1"/>
      <w:marLeft w:val="0"/>
      <w:marRight w:val="0"/>
      <w:marTop w:val="0"/>
      <w:marBottom w:val="0"/>
      <w:divBdr>
        <w:top w:val="none" w:sz="0" w:space="0" w:color="auto"/>
        <w:left w:val="none" w:sz="0" w:space="0" w:color="auto"/>
        <w:bottom w:val="none" w:sz="0" w:space="0" w:color="auto"/>
        <w:right w:val="none" w:sz="0" w:space="0" w:color="auto"/>
      </w:divBdr>
    </w:div>
    <w:div w:id="726224037">
      <w:bodyDiv w:val="1"/>
      <w:marLeft w:val="0"/>
      <w:marRight w:val="0"/>
      <w:marTop w:val="0"/>
      <w:marBottom w:val="0"/>
      <w:divBdr>
        <w:top w:val="none" w:sz="0" w:space="0" w:color="auto"/>
        <w:left w:val="none" w:sz="0" w:space="0" w:color="auto"/>
        <w:bottom w:val="none" w:sz="0" w:space="0" w:color="auto"/>
        <w:right w:val="none" w:sz="0" w:space="0" w:color="auto"/>
      </w:divBdr>
    </w:div>
    <w:div w:id="726344120">
      <w:bodyDiv w:val="1"/>
      <w:marLeft w:val="0"/>
      <w:marRight w:val="0"/>
      <w:marTop w:val="0"/>
      <w:marBottom w:val="0"/>
      <w:divBdr>
        <w:top w:val="none" w:sz="0" w:space="0" w:color="auto"/>
        <w:left w:val="none" w:sz="0" w:space="0" w:color="auto"/>
        <w:bottom w:val="none" w:sz="0" w:space="0" w:color="auto"/>
        <w:right w:val="none" w:sz="0" w:space="0" w:color="auto"/>
      </w:divBdr>
    </w:div>
    <w:div w:id="727651782">
      <w:bodyDiv w:val="1"/>
      <w:marLeft w:val="0"/>
      <w:marRight w:val="0"/>
      <w:marTop w:val="0"/>
      <w:marBottom w:val="0"/>
      <w:divBdr>
        <w:top w:val="none" w:sz="0" w:space="0" w:color="auto"/>
        <w:left w:val="none" w:sz="0" w:space="0" w:color="auto"/>
        <w:bottom w:val="none" w:sz="0" w:space="0" w:color="auto"/>
        <w:right w:val="none" w:sz="0" w:space="0" w:color="auto"/>
      </w:divBdr>
    </w:div>
    <w:div w:id="728529726">
      <w:bodyDiv w:val="1"/>
      <w:marLeft w:val="0"/>
      <w:marRight w:val="0"/>
      <w:marTop w:val="0"/>
      <w:marBottom w:val="0"/>
      <w:divBdr>
        <w:top w:val="none" w:sz="0" w:space="0" w:color="auto"/>
        <w:left w:val="none" w:sz="0" w:space="0" w:color="auto"/>
        <w:bottom w:val="none" w:sz="0" w:space="0" w:color="auto"/>
        <w:right w:val="none" w:sz="0" w:space="0" w:color="auto"/>
      </w:divBdr>
    </w:div>
    <w:div w:id="728571087">
      <w:bodyDiv w:val="1"/>
      <w:marLeft w:val="0"/>
      <w:marRight w:val="0"/>
      <w:marTop w:val="0"/>
      <w:marBottom w:val="0"/>
      <w:divBdr>
        <w:top w:val="none" w:sz="0" w:space="0" w:color="auto"/>
        <w:left w:val="none" w:sz="0" w:space="0" w:color="auto"/>
        <w:bottom w:val="none" w:sz="0" w:space="0" w:color="auto"/>
        <w:right w:val="none" w:sz="0" w:space="0" w:color="auto"/>
      </w:divBdr>
    </w:div>
    <w:div w:id="728573419">
      <w:bodyDiv w:val="1"/>
      <w:marLeft w:val="0"/>
      <w:marRight w:val="0"/>
      <w:marTop w:val="0"/>
      <w:marBottom w:val="0"/>
      <w:divBdr>
        <w:top w:val="none" w:sz="0" w:space="0" w:color="auto"/>
        <w:left w:val="none" w:sz="0" w:space="0" w:color="auto"/>
        <w:bottom w:val="none" w:sz="0" w:space="0" w:color="auto"/>
        <w:right w:val="none" w:sz="0" w:space="0" w:color="auto"/>
      </w:divBdr>
    </w:div>
    <w:div w:id="728963568">
      <w:bodyDiv w:val="1"/>
      <w:marLeft w:val="0"/>
      <w:marRight w:val="0"/>
      <w:marTop w:val="0"/>
      <w:marBottom w:val="0"/>
      <w:divBdr>
        <w:top w:val="none" w:sz="0" w:space="0" w:color="auto"/>
        <w:left w:val="none" w:sz="0" w:space="0" w:color="auto"/>
        <w:bottom w:val="none" w:sz="0" w:space="0" w:color="auto"/>
        <w:right w:val="none" w:sz="0" w:space="0" w:color="auto"/>
      </w:divBdr>
    </w:div>
    <w:div w:id="730545535">
      <w:bodyDiv w:val="1"/>
      <w:marLeft w:val="0"/>
      <w:marRight w:val="0"/>
      <w:marTop w:val="0"/>
      <w:marBottom w:val="0"/>
      <w:divBdr>
        <w:top w:val="none" w:sz="0" w:space="0" w:color="auto"/>
        <w:left w:val="none" w:sz="0" w:space="0" w:color="auto"/>
        <w:bottom w:val="none" w:sz="0" w:space="0" w:color="auto"/>
        <w:right w:val="none" w:sz="0" w:space="0" w:color="auto"/>
      </w:divBdr>
    </w:div>
    <w:div w:id="730808250">
      <w:bodyDiv w:val="1"/>
      <w:marLeft w:val="0"/>
      <w:marRight w:val="0"/>
      <w:marTop w:val="0"/>
      <w:marBottom w:val="0"/>
      <w:divBdr>
        <w:top w:val="none" w:sz="0" w:space="0" w:color="auto"/>
        <w:left w:val="none" w:sz="0" w:space="0" w:color="auto"/>
        <w:bottom w:val="none" w:sz="0" w:space="0" w:color="auto"/>
        <w:right w:val="none" w:sz="0" w:space="0" w:color="auto"/>
      </w:divBdr>
    </w:div>
    <w:div w:id="732503226">
      <w:bodyDiv w:val="1"/>
      <w:marLeft w:val="0"/>
      <w:marRight w:val="0"/>
      <w:marTop w:val="0"/>
      <w:marBottom w:val="0"/>
      <w:divBdr>
        <w:top w:val="none" w:sz="0" w:space="0" w:color="auto"/>
        <w:left w:val="none" w:sz="0" w:space="0" w:color="auto"/>
        <w:bottom w:val="none" w:sz="0" w:space="0" w:color="auto"/>
        <w:right w:val="none" w:sz="0" w:space="0" w:color="auto"/>
      </w:divBdr>
    </w:div>
    <w:div w:id="733043425">
      <w:bodyDiv w:val="1"/>
      <w:marLeft w:val="0"/>
      <w:marRight w:val="0"/>
      <w:marTop w:val="0"/>
      <w:marBottom w:val="0"/>
      <w:divBdr>
        <w:top w:val="none" w:sz="0" w:space="0" w:color="auto"/>
        <w:left w:val="none" w:sz="0" w:space="0" w:color="auto"/>
        <w:bottom w:val="none" w:sz="0" w:space="0" w:color="auto"/>
        <w:right w:val="none" w:sz="0" w:space="0" w:color="auto"/>
      </w:divBdr>
    </w:div>
    <w:div w:id="733745937">
      <w:bodyDiv w:val="1"/>
      <w:marLeft w:val="0"/>
      <w:marRight w:val="0"/>
      <w:marTop w:val="0"/>
      <w:marBottom w:val="0"/>
      <w:divBdr>
        <w:top w:val="none" w:sz="0" w:space="0" w:color="auto"/>
        <w:left w:val="none" w:sz="0" w:space="0" w:color="auto"/>
        <w:bottom w:val="none" w:sz="0" w:space="0" w:color="auto"/>
        <w:right w:val="none" w:sz="0" w:space="0" w:color="auto"/>
      </w:divBdr>
    </w:div>
    <w:div w:id="734819618">
      <w:bodyDiv w:val="1"/>
      <w:marLeft w:val="0"/>
      <w:marRight w:val="0"/>
      <w:marTop w:val="0"/>
      <w:marBottom w:val="0"/>
      <w:divBdr>
        <w:top w:val="none" w:sz="0" w:space="0" w:color="auto"/>
        <w:left w:val="none" w:sz="0" w:space="0" w:color="auto"/>
        <w:bottom w:val="none" w:sz="0" w:space="0" w:color="auto"/>
        <w:right w:val="none" w:sz="0" w:space="0" w:color="auto"/>
      </w:divBdr>
    </w:div>
    <w:div w:id="735205421">
      <w:bodyDiv w:val="1"/>
      <w:marLeft w:val="0"/>
      <w:marRight w:val="0"/>
      <w:marTop w:val="0"/>
      <w:marBottom w:val="0"/>
      <w:divBdr>
        <w:top w:val="none" w:sz="0" w:space="0" w:color="auto"/>
        <w:left w:val="none" w:sz="0" w:space="0" w:color="auto"/>
        <w:bottom w:val="none" w:sz="0" w:space="0" w:color="auto"/>
        <w:right w:val="none" w:sz="0" w:space="0" w:color="auto"/>
      </w:divBdr>
    </w:div>
    <w:div w:id="736055986">
      <w:bodyDiv w:val="1"/>
      <w:marLeft w:val="0"/>
      <w:marRight w:val="0"/>
      <w:marTop w:val="0"/>
      <w:marBottom w:val="0"/>
      <w:divBdr>
        <w:top w:val="none" w:sz="0" w:space="0" w:color="auto"/>
        <w:left w:val="none" w:sz="0" w:space="0" w:color="auto"/>
        <w:bottom w:val="none" w:sz="0" w:space="0" w:color="auto"/>
        <w:right w:val="none" w:sz="0" w:space="0" w:color="auto"/>
      </w:divBdr>
    </w:div>
    <w:div w:id="736368501">
      <w:bodyDiv w:val="1"/>
      <w:marLeft w:val="0"/>
      <w:marRight w:val="0"/>
      <w:marTop w:val="0"/>
      <w:marBottom w:val="0"/>
      <w:divBdr>
        <w:top w:val="none" w:sz="0" w:space="0" w:color="auto"/>
        <w:left w:val="none" w:sz="0" w:space="0" w:color="auto"/>
        <w:bottom w:val="none" w:sz="0" w:space="0" w:color="auto"/>
        <w:right w:val="none" w:sz="0" w:space="0" w:color="auto"/>
      </w:divBdr>
    </w:div>
    <w:div w:id="736435884">
      <w:bodyDiv w:val="1"/>
      <w:marLeft w:val="0"/>
      <w:marRight w:val="0"/>
      <w:marTop w:val="0"/>
      <w:marBottom w:val="0"/>
      <w:divBdr>
        <w:top w:val="none" w:sz="0" w:space="0" w:color="auto"/>
        <w:left w:val="none" w:sz="0" w:space="0" w:color="auto"/>
        <w:bottom w:val="none" w:sz="0" w:space="0" w:color="auto"/>
        <w:right w:val="none" w:sz="0" w:space="0" w:color="auto"/>
      </w:divBdr>
    </w:div>
    <w:div w:id="736510778">
      <w:bodyDiv w:val="1"/>
      <w:marLeft w:val="0"/>
      <w:marRight w:val="0"/>
      <w:marTop w:val="0"/>
      <w:marBottom w:val="0"/>
      <w:divBdr>
        <w:top w:val="none" w:sz="0" w:space="0" w:color="auto"/>
        <w:left w:val="none" w:sz="0" w:space="0" w:color="auto"/>
        <w:bottom w:val="none" w:sz="0" w:space="0" w:color="auto"/>
        <w:right w:val="none" w:sz="0" w:space="0" w:color="auto"/>
      </w:divBdr>
    </w:div>
    <w:div w:id="736829670">
      <w:bodyDiv w:val="1"/>
      <w:marLeft w:val="0"/>
      <w:marRight w:val="0"/>
      <w:marTop w:val="0"/>
      <w:marBottom w:val="0"/>
      <w:divBdr>
        <w:top w:val="none" w:sz="0" w:space="0" w:color="auto"/>
        <w:left w:val="none" w:sz="0" w:space="0" w:color="auto"/>
        <w:bottom w:val="none" w:sz="0" w:space="0" w:color="auto"/>
        <w:right w:val="none" w:sz="0" w:space="0" w:color="auto"/>
      </w:divBdr>
    </w:div>
    <w:div w:id="737553780">
      <w:bodyDiv w:val="1"/>
      <w:marLeft w:val="0"/>
      <w:marRight w:val="0"/>
      <w:marTop w:val="0"/>
      <w:marBottom w:val="0"/>
      <w:divBdr>
        <w:top w:val="none" w:sz="0" w:space="0" w:color="auto"/>
        <w:left w:val="none" w:sz="0" w:space="0" w:color="auto"/>
        <w:bottom w:val="none" w:sz="0" w:space="0" w:color="auto"/>
        <w:right w:val="none" w:sz="0" w:space="0" w:color="auto"/>
      </w:divBdr>
    </w:div>
    <w:div w:id="737750443">
      <w:bodyDiv w:val="1"/>
      <w:marLeft w:val="0"/>
      <w:marRight w:val="0"/>
      <w:marTop w:val="0"/>
      <w:marBottom w:val="0"/>
      <w:divBdr>
        <w:top w:val="none" w:sz="0" w:space="0" w:color="auto"/>
        <w:left w:val="none" w:sz="0" w:space="0" w:color="auto"/>
        <w:bottom w:val="none" w:sz="0" w:space="0" w:color="auto"/>
        <w:right w:val="none" w:sz="0" w:space="0" w:color="auto"/>
      </w:divBdr>
    </w:div>
    <w:div w:id="737827575">
      <w:bodyDiv w:val="1"/>
      <w:marLeft w:val="0"/>
      <w:marRight w:val="0"/>
      <w:marTop w:val="0"/>
      <w:marBottom w:val="0"/>
      <w:divBdr>
        <w:top w:val="none" w:sz="0" w:space="0" w:color="auto"/>
        <w:left w:val="none" w:sz="0" w:space="0" w:color="auto"/>
        <w:bottom w:val="none" w:sz="0" w:space="0" w:color="auto"/>
        <w:right w:val="none" w:sz="0" w:space="0" w:color="auto"/>
      </w:divBdr>
    </w:div>
    <w:div w:id="738096790">
      <w:bodyDiv w:val="1"/>
      <w:marLeft w:val="0"/>
      <w:marRight w:val="0"/>
      <w:marTop w:val="0"/>
      <w:marBottom w:val="0"/>
      <w:divBdr>
        <w:top w:val="none" w:sz="0" w:space="0" w:color="auto"/>
        <w:left w:val="none" w:sz="0" w:space="0" w:color="auto"/>
        <w:bottom w:val="none" w:sz="0" w:space="0" w:color="auto"/>
        <w:right w:val="none" w:sz="0" w:space="0" w:color="auto"/>
      </w:divBdr>
    </w:div>
    <w:div w:id="738943916">
      <w:bodyDiv w:val="1"/>
      <w:marLeft w:val="0"/>
      <w:marRight w:val="0"/>
      <w:marTop w:val="0"/>
      <w:marBottom w:val="0"/>
      <w:divBdr>
        <w:top w:val="none" w:sz="0" w:space="0" w:color="auto"/>
        <w:left w:val="none" w:sz="0" w:space="0" w:color="auto"/>
        <w:bottom w:val="none" w:sz="0" w:space="0" w:color="auto"/>
        <w:right w:val="none" w:sz="0" w:space="0" w:color="auto"/>
      </w:divBdr>
    </w:div>
    <w:div w:id="739450412">
      <w:bodyDiv w:val="1"/>
      <w:marLeft w:val="0"/>
      <w:marRight w:val="0"/>
      <w:marTop w:val="0"/>
      <w:marBottom w:val="0"/>
      <w:divBdr>
        <w:top w:val="none" w:sz="0" w:space="0" w:color="auto"/>
        <w:left w:val="none" w:sz="0" w:space="0" w:color="auto"/>
        <w:bottom w:val="none" w:sz="0" w:space="0" w:color="auto"/>
        <w:right w:val="none" w:sz="0" w:space="0" w:color="auto"/>
      </w:divBdr>
    </w:div>
    <w:div w:id="739837156">
      <w:bodyDiv w:val="1"/>
      <w:marLeft w:val="0"/>
      <w:marRight w:val="0"/>
      <w:marTop w:val="0"/>
      <w:marBottom w:val="0"/>
      <w:divBdr>
        <w:top w:val="none" w:sz="0" w:space="0" w:color="auto"/>
        <w:left w:val="none" w:sz="0" w:space="0" w:color="auto"/>
        <w:bottom w:val="none" w:sz="0" w:space="0" w:color="auto"/>
        <w:right w:val="none" w:sz="0" w:space="0" w:color="auto"/>
      </w:divBdr>
    </w:div>
    <w:div w:id="740443214">
      <w:bodyDiv w:val="1"/>
      <w:marLeft w:val="0"/>
      <w:marRight w:val="0"/>
      <w:marTop w:val="0"/>
      <w:marBottom w:val="0"/>
      <w:divBdr>
        <w:top w:val="none" w:sz="0" w:space="0" w:color="auto"/>
        <w:left w:val="none" w:sz="0" w:space="0" w:color="auto"/>
        <w:bottom w:val="none" w:sz="0" w:space="0" w:color="auto"/>
        <w:right w:val="none" w:sz="0" w:space="0" w:color="auto"/>
      </w:divBdr>
    </w:div>
    <w:div w:id="742333724">
      <w:bodyDiv w:val="1"/>
      <w:marLeft w:val="0"/>
      <w:marRight w:val="0"/>
      <w:marTop w:val="0"/>
      <w:marBottom w:val="0"/>
      <w:divBdr>
        <w:top w:val="none" w:sz="0" w:space="0" w:color="auto"/>
        <w:left w:val="none" w:sz="0" w:space="0" w:color="auto"/>
        <w:bottom w:val="none" w:sz="0" w:space="0" w:color="auto"/>
        <w:right w:val="none" w:sz="0" w:space="0" w:color="auto"/>
      </w:divBdr>
    </w:div>
    <w:div w:id="742681319">
      <w:bodyDiv w:val="1"/>
      <w:marLeft w:val="0"/>
      <w:marRight w:val="0"/>
      <w:marTop w:val="0"/>
      <w:marBottom w:val="0"/>
      <w:divBdr>
        <w:top w:val="none" w:sz="0" w:space="0" w:color="auto"/>
        <w:left w:val="none" w:sz="0" w:space="0" w:color="auto"/>
        <w:bottom w:val="none" w:sz="0" w:space="0" w:color="auto"/>
        <w:right w:val="none" w:sz="0" w:space="0" w:color="auto"/>
      </w:divBdr>
    </w:div>
    <w:div w:id="743451326">
      <w:bodyDiv w:val="1"/>
      <w:marLeft w:val="0"/>
      <w:marRight w:val="0"/>
      <w:marTop w:val="0"/>
      <w:marBottom w:val="0"/>
      <w:divBdr>
        <w:top w:val="none" w:sz="0" w:space="0" w:color="auto"/>
        <w:left w:val="none" w:sz="0" w:space="0" w:color="auto"/>
        <w:bottom w:val="none" w:sz="0" w:space="0" w:color="auto"/>
        <w:right w:val="none" w:sz="0" w:space="0" w:color="auto"/>
      </w:divBdr>
    </w:div>
    <w:div w:id="743800183">
      <w:bodyDiv w:val="1"/>
      <w:marLeft w:val="0"/>
      <w:marRight w:val="0"/>
      <w:marTop w:val="0"/>
      <w:marBottom w:val="0"/>
      <w:divBdr>
        <w:top w:val="none" w:sz="0" w:space="0" w:color="auto"/>
        <w:left w:val="none" w:sz="0" w:space="0" w:color="auto"/>
        <w:bottom w:val="none" w:sz="0" w:space="0" w:color="auto"/>
        <w:right w:val="none" w:sz="0" w:space="0" w:color="auto"/>
      </w:divBdr>
    </w:div>
    <w:div w:id="744374840">
      <w:bodyDiv w:val="1"/>
      <w:marLeft w:val="0"/>
      <w:marRight w:val="0"/>
      <w:marTop w:val="0"/>
      <w:marBottom w:val="0"/>
      <w:divBdr>
        <w:top w:val="none" w:sz="0" w:space="0" w:color="auto"/>
        <w:left w:val="none" w:sz="0" w:space="0" w:color="auto"/>
        <w:bottom w:val="none" w:sz="0" w:space="0" w:color="auto"/>
        <w:right w:val="none" w:sz="0" w:space="0" w:color="auto"/>
      </w:divBdr>
    </w:div>
    <w:div w:id="744960099">
      <w:bodyDiv w:val="1"/>
      <w:marLeft w:val="0"/>
      <w:marRight w:val="0"/>
      <w:marTop w:val="0"/>
      <w:marBottom w:val="0"/>
      <w:divBdr>
        <w:top w:val="none" w:sz="0" w:space="0" w:color="auto"/>
        <w:left w:val="none" w:sz="0" w:space="0" w:color="auto"/>
        <w:bottom w:val="none" w:sz="0" w:space="0" w:color="auto"/>
        <w:right w:val="none" w:sz="0" w:space="0" w:color="auto"/>
      </w:divBdr>
    </w:div>
    <w:div w:id="745610606">
      <w:bodyDiv w:val="1"/>
      <w:marLeft w:val="0"/>
      <w:marRight w:val="0"/>
      <w:marTop w:val="0"/>
      <w:marBottom w:val="0"/>
      <w:divBdr>
        <w:top w:val="none" w:sz="0" w:space="0" w:color="auto"/>
        <w:left w:val="none" w:sz="0" w:space="0" w:color="auto"/>
        <w:bottom w:val="none" w:sz="0" w:space="0" w:color="auto"/>
        <w:right w:val="none" w:sz="0" w:space="0" w:color="auto"/>
      </w:divBdr>
    </w:div>
    <w:div w:id="745687202">
      <w:bodyDiv w:val="1"/>
      <w:marLeft w:val="0"/>
      <w:marRight w:val="0"/>
      <w:marTop w:val="0"/>
      <w:marBottom w:val="0"/>
      <w:divBdr>
        <w:top w:val="none" w:sz="0" w:space="0" w:color="auto"/>
        <w:left w:val="none" w:sz="0" w:space="0" w:color="auto"/>
        <w:bottom w:val="none" w:sz="0" w:space="0" w:color="auto"/>
        <w:right w:val="none" w:sz="0" w:space="0" w:color="auto"/>
      </w:divBdr>
    </w:div>
    <w:div w:id="745689402">
      <w:bodyDiv w:val="1"/>
      <w:marLeft w:val="0"/>
      <w:marRight w:val="0"/>
      <w:marTop w:val="0"/>
      <w:marBottom w:val="0"/>
      <w:divBdr>
        <w:top w:val="none" w:sz="0" w:space="0" w:color="auto"/>
        <w:left w:val="none" w:sz="0" w:space="0" w:color="auto"/>
        <w:bottom w:val="none" w:sz="0" w:space="0" w:color="auto"/>
        <w:right w:val="none" w:sz="0" w:space="0" w:color="auto"/>
      </w:divBdr>
    </w:div>
    <w:div w:id="746731335">
      <w:bodyDiv w:val="1"/>
      <w:marLeft w:val="0"/>
      <w:marRight w:val="0"/>
      <w:marTop w:val="0"/>
      <w:marBottom w:val="0"/>
      <w:divBdr>
        <w:top w:val="none" w:sz="0" w:space="0" w:color="auto"/>
        <w:left w:val="none" w:sz="0" w:space="0" w:color="auto"/>
        <w:bottom w:val="none" w:sz="0" w:space="0" w:color="auto"/>
        <w:right w:val="none" w:sz="0" w:space="0" w:color="auto"/>
      </w:divBdr>
    </w:div>
    <w:div w:id="746927111">
      <w:bodyDiv w:val="1"/>
      <w:marLeft w:val="0"/>
      <w:marRight w:val="0"/>
      <w:marTop w:val="0"/>
      <w:marBottom w:val="0"/>
      <w:divBdr>
        <w:top w:val="none" w:sz="0" w:space="0" w:color="auto"/>
        <w:left w:val="none" w:sz="0" w:space="0" w:color="auto"/>
        <w:bottom w:val="none" w:sz="0" w:space="0" w:color="auto"/>
        <w:right w:val="none" w:sz="0" w:space="0" w:color="auto"/>
      </w:divBdr>
    </w:div>
    <w:div w:id="747505929">
      <w:bodyDiv w:val="1"/>
      <w:marLeft w:val="0"/>
      <w:marRight w:val="0"/>
      <w:marTop w:val="0"/>
      <w:marBottom w:val="0"/>
      <w:divBdr>
        <w:top w:val="none" w:sz="0" w:space="0" w:color="auto"/>
        <w:left w:val="none" w:sz="0" w:space="0" w:color="auto"/>
        <w:bottom w:val="none" w:sz="0" w:space="0" w:color="auto"/>
        <w:right w:val="none" w:sz="0" w:space="0" w:color="auto"/>
      </w:divBdr>
    </w:div>
    <w:div w:id="747771207">
      <w:bodyDiv w:val="1"/>
      <w:marLeft w:val="0"/>
      <w:marRight w:val="0"/>
      <w:marTop w:val="0"/>
      <w:marBottom w:val="0"/>
      <w:divBdr>
        <w:top w:val="none" w:sz="0" w:space="0" w:color="auto"/>
        <w:left w:val="none" w:sz="0" w:space="0" w:color="auto"/>
        <w:bottom w:val="none" w:sz="0" w:space="0" w:color="auto"/>
        <w:right w:val="none" w:sz="0" w:space="0" w:color="auto"/>
      </w:divBdr>
    </w:div>
    <w:div w:id="748313827">
      <w:bodyDiv w:val="1"/>
      <w:marLeft w:val="0"/>
      <w:marRight w:val="0"/>
      <w:marTop w:val="0"/>
      <w:marBottom w:val="0"/>
      <w:divBdr>
        <w:top w:val="none" w:sz="0" w:space="0" w:color="auto"/>
        <w:left w:val="none" w:sz="0" w:space="0" w:color="auto"/>
        <w:bottom w:val="none" w:sz="0" w:space="0" w:color="auto"/>
        <w:right w:val="none" w:sz="0" w:space="0" w:color="auto"/>
      </w:divBdr>
    </w:div>
    <w:div w:id="748885664">
      <w:bodyDiv w:val="1"/>
      <w:marLeft w:val="0"/>
      <w:marRight w:val="0"/>
      <w:marTop w:val="0"/>
      <w:marBottom w:val="0"/>
      <w:divBdr>
        <w:top w:val="none" w:sz="0" w:space="0" w:color="auto"/>
        <w:left w:val="none" w:sz="0" w:space="0" w:color="auto"/>
        <w:bottom w:val="none" w:sz="0" w:space="0" w:color="auto"/>
        <w:right w:val="none" w:sz="0" w:space="0" w:color="auto"/>
      </w:divBdr>
    </w:div>
    <w:div w:id="748888273">
      <w:bodyDiv w:val="1"/>
      <w:marLeft w:val="0"/>
      <w:marRight w:val="0"/>
      <w:marTop w:val="0"/>
      <w:marBottom w:val="0"/>
      <w:divBdr>
        <w:top w:val="none" w:sz="0" w:space="0" w:color="auto"/>
        <w:left w:val="none" w:sz="0" w:space="0" w:color="auto"/>
        <w:bottom w:val="none" w:sz="0" w:space="0" w:color="auto"/>
        <w:right w:val="none" w:sz="0" w:space="0" w:color="auto"/>
      </w:divBdr>
    </w:div>
    <w:div w:id="752701401">
      <w:bodyDiv w:val="1"/>
      <w:marLeft w:val="0"/>
      <w:marRight w:val="0"/>
      <w:marTop w:val="0"/>
      <w:marBottom w:val="0"/>
      <w:divBdr>
        <w:top w:val="none" w:sz="0" w:space="0" w:color="auto"/>
        <w:left w:val="none" w:sz="0" w:space="0" w:color="auto"/>
        <w:bottom w:val="none" w:sz="0" w:space="0" w:color="auto"/>
        <w:right w:val="none" w:sz="0" w:space="0" w:color="auto"/>
      </w:divBdr>
    </w:div>
    <w:div w:id="753009892">
      <w:bodyDiv w:val="1"/>
      <w:marLeft w:val="0"/>
      <w:marRight w:val="0"/>
      <w:marTop w:val="0"/>
      <w:marBottom w:val="0"/>
      <w:divBdr>
        <w:top w:val="none" w:sz="0" w:space="0" w:color="auto"/>
        <w:left w:val="none" w:sz="0" w:space="0" w:color="auto"/>
        <w:bottom w:val="none" w:sz="0" w:space="0" w:color="auto"/>
        <w:right w:val="none" w:sz="0" w:space="0" w:color="auto"/>
      </w:divBdr>
    </w:div>
    <w:div w:id="753430581">
      <w:bodyDiv w:val="1"/>
      <w:marLeft w:val="0"/>
      <w:marRight w:val="0"/>
      <w:marTop w:val="0"/>
      <w:marBottom w:val="0"/>
      <w:divBdr>
        <w:top w:val="none" w:sz="0" w:space="0" w:color="auto"/>
        <w:left w:val="none" w:sz="0" w:space="0" w:color="auto"/>
        <w:bottom w:val="none" w:sz="0" w:space="0" w:color="auto"/>
        <w:right w:val="none" w:sz="0" w:space="0" w:color="auto"/>
      </w:divBdr>
    </w:div>
    <w:div w:id="754327701">
      <w:bodyDiv w:val="1"/>
      <w:marLeft w:val="0"/>
      <w:marRight w:val="0"/>
      <w:marTop w:val="0"/>
      <w:marBottom w:val="0"/>
      <w:divBdr>
        <w:top w:val="none" w:sz="0" w:space="0" w:color="auto"/>
        <w:left w:val="none" w:sz="0" w:space="0" w:color="auto"/>
        <w:bottom w:val="none" w:sz="0" w:space="0" w:color="auto"/>
        <w:right w:val="none" w:sz="0" w:space="0" w:color="auto"/>
      </w:divBdr>
    </w:div>
    <w:div w:id="756369333">
      <w:bodyDiv w:val="1"/>
      <w:marLeft w:val="0"/>
      <w:marRight w:val="0"/>
      <w:marTop w:val="0"/>
      <w:marBottom w:val="0"/>
      <w:divBdr>
        <w:top w:val="none" w:sz="0" w:space="0" w:color="auto"/>
        <w:left w:val="none" w:sz="0" w:space="0" w:color="auto"/>
        <w:bottom w:val="none" w:sz="0" w:space="0" w:color="auto"/>
        <w:right w:val="none" w:sz="0" w:space="0" w:color="auto"/>
      </w:divBdr>
    </w:div>
    <w:div w:id="757210662">
      <w:bodyDiv w:val="1"/>
      <w:marLeft w:val="0"/>
      <w:marRight w:val="0"/>
      <w:marTop w:val="0"/>
      <w:marBottom w:val="0"/>
      <w:divBdr>
        <w:top w:val="none" w:sz="0" w:space="0" w:color="auto"/>
        <w:left w:val="none" w:sz="0" w:space="0" w:color="auto"/>
        <w:bottom w:val="none" w:sz="0" w:space="0" w:color="auto"/>
        <w:right w:val="none" w:sz="0" w:space="0" w:color="auto"/>
      </w:divBdr>
    </w:div>
    <w:div w:id="758715953">
      <w:bodyDiv w:val="1"/>
      <w:marLeft w:val="0"/>
      <w:marRight w:val="0"/>
      <w:marTop w:val="0"/>
      <w:marBottom w:val="0"/>
      <w:divBdr>
        <w:top w:val="none" w:sz="0" w:space="0" w:color="auto"/>
        <w:left w:val="none" w:sz="0" w:space="0" w:color="auto"/>
        <w:bottom w:val="none" w:sz="0" w:space="0" w:color="auto"/>
        <w:right w:val="none" w:sz="0" w:space="0" w:color="auto"/>
      </w:divBdr>
    </w:div>
    <w:div w:id="759328608">
      <w:bodyDiv w:val="1"/>
      <w:marLeft w:val="0"/>
      <w:marRight w:val="0"/>
      <w:marTop w:val="0"/>
      <w:marBottom w:val="0"/>
      <w:divBdr>
        <w:top w:val="none" w:sz="0" w:space="0" w:color="auto"/>
        <w:left w:val="none" w:sz="0" w:space="0" w:color="auto"/>
        <w:bottom w:val="none" w:sz="0" w:space="0" w:color="auto"/>
        <w:right w:val="none" w:sz="0" w:space="0" w:color="auto"/>
      </w:divBdr>
    </w:div>
    <w:div w:id="759761602">
      <w:bodyDiv w:val="1"/>
      <w:marLeft w:val="0"/>
      <w:marRight w:val="0"/>
      <w:marTop w:val="0"/>
      <w:marBottom w:val="0"/>
      <w:divBdr>
        <w:top w:val="none" w:sz="0" w:space="0" w:color="auto"/>
        <w:left w:val="none" w:sz="0" w:space="0" w:color="auto"/>
        <w:bottom w:val="none" w:sz="0" w:space="0" w:color="auto"/>
        <w:right w:val="none" w:sz="0" w:space="0" w:color="auto"/>
      </w:divBdr>
    </w:div>
    <w:div w:id="759956425">
      <w:bodyDiv w:val="1"/>
      <w:marLeft w:val="0"/>
      <w:marRight w:val="0"/>
      <w:marTop w:val="0"/>
      <w:marBottom w:val="0"/>
      <w:divBdr>
        <w:top w:val="none" w:sz="0" w:space="0" w:color="auto"/>
        <w:left w:val="none" w:sz="0" w:space="0" w:color="auto"/>
        <w:bottom w:val="none" w:sz="0" w:space="0" w:color="auto"/>
        <w:right w:val="none" w:sz="0" w:space="0" w:color="auto"/>
      </w:divBdr>
    </w:div>
    <w:div w:id="760640908">
      <w:bodyDiv w:val="1"/>
      <w:marLeft w:val="0"/>
      <w:marRight w:val="0"/>
      <w:marTop w:val="0"/>
      <w:marBottom w:val="0"/>
      <w:divBdr>
        <w:top w:val="none" w:sz="0" w:space="0" w:color="auto"/>
        <w:left w:val="none" w:sz="0" w:space="0" w:color="auto"/>
        <w:bottom w:val="none" w:sz="0" w:space="0" w:color="auto"/>
        <w:right w:val="none" w:sz="0" w:space="0" w:color="auto"/>
      </w:divBdr>
    </w:div>
    <w:div w:id="761218114">
      <w:bodyDiv w:val="1"/>
      <w:marLeft w:val="0"/>
      <w:marRight w:val="0"/>
      <w:marTop w:val="0"/>
      <w:marBottom w:val="0"/>
      <w:divBdr>
        <w:top w:val="none" w:sz="0" w:space="0" w:color="auto"/>
        <w:left w:val="none" w:sz="0" w:space="0" w:color="auto"/>
        <w:bottom w:val="none" w:sz="0" w:space="0" w:color="auto"/>
        <w:right w:val="none" w:sz="0" w:space="0" w:color="auto"/>
      </w:divBdr>
    </w:div>
    <w:div w:id="761416807">
      <w:bodyDiv w:val="1"/>
      <w:marLeft w:val="0"/>
      <w:marRight w:val="0"/>
      <w:marTop w:val="0"/>
      <w:marBottom w:val="0"/>
      <w:divBdr>
        <w:top w:val="none" w:sz="0" w:space="0" w:color="auto"/>
        <w:left w:val="none" w:sz="0" w:space="0" w:color="auto"/>
        <w:bottom w:val="none" w:sz="0" w:space="0" w:color="auto"/>
        <w:right w:val="none" w:sz="0" w:space="0" w:color="auto"/>
      </w:divBdr>
    </w:div>
    <w:div w:id="762452465">
      <w:bodyDiv w:val="1"/>
      <w:marLeft w:val="0"/>
      <w:marRight w:val="0"/>
      <w:marTop w:val="0"/>
      <w:marBottom w:val="0"/>
      <w:divBdr>
        <w:top w:val="none" w:sz="0" w:space="0" w:color="auto"/>
        <w:left w:val="none" w:sz="0" w:space="0" w:color="auto"/>
        <w:bottom w:val="none" w:sz="0" w:space="0" w:color="auto"/>
        <w:right w:val="none" w:sz="0" w:space="0" w:color="auto"/>
      </w:divBdr>
    </w:div>
    <w:div w:id="763965011">
      <w:bodyDiv w:val="1"/>
      <w:marLeft w:val="0"/>
      <w:marRight w:val="0"/>
      <w:marTop w:val="0"/>
      <w:marBottom w:val="0"/>
      <w:divBdr>
        <w:top w:val="none" w:sz="0" w:space="0" w:color="auto"/>
        <w:left w:val="none" w:sz="0" w:space="0" w:color="auto"/>
        <w:bottom w:val="none" w:sz="0" w:space="0" w:color="auto"/>
        <w:right w:val="none" w:sz="0" w:space="0" w:color="auto"/>
      </w:divBdr>
    </w:div>
    <w:div w:id="764957149">
      <w:bodyDiv w:val="1"/>
      <w:marLeft w:val="0"/>
      <w:marRight w:val="0"/>
      <w:marTop w:val="0"/>
      <w:marBottom w:val="0"/>
      <w:divBdr>
        <w:top w:val="none" w:sz="0" w:space="0" w:color="auto"/>
        <w:left w:val="none" w:sz="0" w:space="0" w:color="auto"/>
        <w:bottom w:val="none" w:sz="0" w:space="0" w:color="auto"/>
        <w:right w:val="none" w:sz="0" w:space="0" w:color="auto"/>
      </w:divBdr>
    </w:div>
    <w:div w:id="765999994">
      <w:bodyDiv w:val="1"/>
      <w:marLeft w:val="0"/>
      <w:marRight w:val="0"/>
      <w:marTop w:val="0"/>
      <w:marBottom w:val="0"/>
      <w:divBdr>
        <w:top w:val="none" w:sz="0" w:space="0" w:color="auto"/>
        <w:left w:val="none" w:sz="0" w:space="0" w:color="auto"/>
        <w:bottom w:val="none" w:sz="0" w:space="0" w:color="auto"/>
        <w:right w:val="none" w:sz="0" w:space="0" w:color="auto"/>
      </w:divBdr>
    </w:div>
    <w:div w:id="767774394">
      <w:bodyDiv w:val="1"/>
      <w:marLeft w:val="0"/>
      <w:marRight w:val="0"/>
      <w:marTop w:val="0"/>
      <w:marBottom w:val="0"/>
      <w:divBdr>
        <w:top w:val="none" w:sz="0" w:space="0" w:color="auto"/>
        <w:left w:val="none" w:sz="0" w:space="0" w:color="auto"/>
        <w:bottom w:val="none" w:sz="0" w:space="0" w:color="auto"/>
        <w:right w:val="none" w:sz="0" w:space="0" w:color="auto"/>
      </w:divBdr>
    </w:div>
    <w:div w:id="768623392">
      <w:bodyDiv w:val="1"/>
      <w:marLeft w:val="0"/>
      <w:marRight w:val="0"/>
      <w:marTop w:val="0"/>
      <w:marBottom w:val="0"/>
      <w:divBdr>
        <w:top w:val="none" w:sz="0" w:space="0" w:color="auto"/>
        <w:left w:val="none" w:sz="0" w:space="0" w:color="auto"/>
        <w:bottom w:val="none" w:sz="0" w:space="0" w:color="auto"/>
        <w:right w:val="none" w:sz="0" w:space="0" w:color="auto"/>
      </w:divBdr>
    </w:div>
    <w:div w:id="769858270">
      <w:bodyDiv w:val="1"/>
      <w:marLeft w:val="0"/>
      <w:marRight w:val="0"/>
      <w:marTop w:val="0"/>
      <w:marBottom w:val="0"/>
      <w:divBdr>
        <w:top w:val="none" w:sz="0" w:space="0" w:color="auto"/>
        <w:left w:val="none" w:sz="0" w:space="0" w:color="auto"/>
        <w:bottom w:val="none" w:sz="0" w:space="0" w:color="auto"/>
        <w:right w:val="none" w:sz="0" w:space="0" w:color="auto"/>
      </w:divBdr>
    </w:div>
    <w:div w:id="771436562">
      <w:bodyDiv w:val="1"/>
      <w:marLeft w:val="0"/>
      <w:marRight w:val="0"/>
      <w:marTop w:val="0"/>
      <w:marBottom w:val="0"/>
      <w:divBdr>
        <w:top w:val="none" w:sz="0" w:space="0" w:color="auto"/>
        <w:left w:val="none" w:sz="0" w:space="0" w:color="auto"/>
        <w:bottom w:val="none" w:sz="0" w:space="0" w:color="auto"/>
        <w:right w:val="none" w:sz="0" w:space="0" w:color="auto"/>
      </w:divBdr>
    </w:div>
    <w:div w:id="772482195">
      <w:bodyDiv w:val="1"/>
      <w:marLeft w:val="0"/>
      <w:marRight w:val="0"/>
      <w:marTop w:val="0"/>
      <w:marBottom w:val="0"/>
      <w:divBdr>
        <w:top w:val="none" w:sz="0" w:space="0" w:color="auto"/>
        <w:left w:val="none" w:sz="0" w:space="0" w:color="auto"/>
        <w:bottom w:val="none" w:sz="0" w:space="0" w:color="auto"/>
        <w:right w:val="none" w:sz="0" w:space="0" w:color="auto"/>
      </w:divBdr>
    </w:div>
    <w:div w:id="772819474">
      <w:bodyDiv w:val="1"/>
      <w:marLeft w:val="0"/>
      <w:marRight w:val="0"/>
      <w:marTop w:val="0"/>
      <w:marBottom w:val="0"/>
      <w:divBdr>
        <w:top w:val="none" w:sz="0" w:space="0" w:color="auto"/>
        <w:left w:val="none" w:sz="0" w:space="0" w:color="auto"/>
        <w:bottom w:val="none" w:sz="0" w:space="0" w:color="auto"/>
        <w:right w:val="none" w:sz="0" w:space="0" w:color="auto"/>
      </w:divBdr>
    </w:div>
    <w:div w:id="773088954">
      <w:bodyDiv w:val="1"/>
      <w:marLeft w:val="0"/>
      <w:marRight w:val="0"/>
      <w:marTop w:val="0"/>
      <w:marBottom w:val="0"/>
      <w:divBdr>
        <w:top w:val="none" w:sz="0" w:space="0" w:color="auto"/>
        <w:left w:val="none" w:sz="0" w:space="0" w:color="auto"/>
        <w:bottom w:val="none" w:sz="0" w:space="0" w:color="auto"/>
        <w:right w:val="none" w:sz="0" w:space="0" w:color="auto"/>
      </w:divBdr>
    </w:div>
    <w:div w:id="773592442">
      <w:bodyDiv w:val="1"/>
      <w:marLeft w:val="0"/>
      <w:marRight w:val="0"/>
      <w:marTop w:val="0"/>
      <w:marBottom w:val="0"/>
      <w:divBdr>
        <w:top w:val="none" w:sz="0" w:space="0" w:color="auto"/>
        <w:left w:val="none" w:sz="0" w:space="0" w:color="auto"/>
        <w:bottom w:val="none" w:sz="0" w:space="0" w:color="auto"/>
        <w:right w:val="none" w:sz="0" w:space="0" w:color="auto"/>
      </w:divBdr>
    </w:div>
    <w:div w:id="773594120">
      <w:bodyDiv w:val="1"/>
      <w:marLeft w:val="0"/>
      <w:marRight w:val="0"/>
      <w:marTop w:val="0"/>
      <w:marBottom w:val="0"/>
      <w:divBdr>
        <w:top w:val="none" w:sz="0" w:space="0" w:color="auto"/>
        <w:left w:val="none" w:sz="0" w:space="0" w:color="auto"/>
        <w:bottom w:val="none" w:sz="0" w:space="0" w:color="auto"/>
        <w:right w:val="none" w:sz="0" w:space="0" w:color="auto"/>
      </w:divBdr>
    </w:div>
    <w:div w:id="773744310">
      <w:bodyDiv w:val="1"/>
      <w:marLeft w:val="0"/>
      <w:marRight w:val="0"/>
      <w:marTop w:val="0"/>
      <w:marBottom w:val="0"/>
      <w:divBdr>
        <w:top w:val="none" w:sz="0" w:space="0" w:color="auto"/>
        <w:left w:val="none" w:sz="0" w:space="0" w:color="auto"/>
        <w:bottom w:val="none" w:sz="0" w:space="0" w:color="auto"/>
        <w:right w:val="none" w:sz="0" w:space="0" w:color="auto"/>
      </w:divBdr>
    </w:div>
    <w:div w:id="774708542">
      <w:bodyDiv w:val="1"/>
      <w:marLeft w:val="0"/>
      <w:marRight w:val="0"/>
      <w:marTop w:val="0"/>
      <w:marBottom w:val="0"/>
      <w:divBdr>
        <w:top w:val="none" w:sz="0" w:space="0" w:color="auto"/>
        <w:left w:val="none" w:sz="0" w:space="0" w:color="auto"/>
        <w:bottom w:val="none" w:sz="0" w:space="0" w:color="auto"/>
        <w:right w:val="none" w:sz="0" w:space="0" w:color="auto"/>
      </w:divBdr>
    </w:div>
    <w:div w:id="774834211">
      <w:bodyDiv w:val="1"/>
      <w:marLeft w:val="0"/>
      <w:marRight w:val="0"/>
      <w:marTop w:val="0"/>
      <w:marBottom w:val="0"/>
      <w:divBdr>
        <w:top w:val="none" w:sz="0" w:space="0" w:color="auto"/>
        <w:left w:val="none" w:sz="0" w:space="0" w:color="auto"/>
        <w:bottom w:val="none" w:sz="0" w:space="0" w:color="auto"/>
        <w:right w:val="none" w:sz="0" w:space="0" w:color="auto"/>
      </w:divBdr>
    </w:div>
    <w:div w:id="774861625">
      <w:bodyDiv w:val="1"/>
      <w:marLeft w:val="0"/>
      <w:marRight w:val="0"/>
      <w:marTop w:val="0"/>
      <w:marBottom w:val="0"/>
      <w:divBdr>
        <w:top w:val="none" w:sz="0" w:space="0" w:color="auto"/>
        <w:left w:val="none" w:sz="0" w:space="0" w:color="auto"/>
        <w:bottom w:val="none" w:sz="0" w:space="0" w:color="auto"/>
        <w:right w:val="none" w:sz="0" w:space="0" w:color="auto"/>
      </w:divBdr>
    </w:div>
    <w:div w:id="774861970">
      <w:bodyDiv w:val="1"/>
      <w:marLeft w:val="0"/>
      <w:marRight w:val="0"/>
      <w:marTop w:val="0"/>
      <w:marBottom w:val="0"/>
      <w:divBdr>
        <w:top w:val="none" w:sz="0" w:space="0" w:color="auto"/>
        <w:left w:val="none" w:sz="0" w:space="0" w:color="auto"/>
        <w:bottom w:val="none" w:sz="0" w:space="0" w:color="auto"/>
        <w:right w:val="none" w:sz="0" w:space="0" w:color="auto"/>
      </w:divBdr>
    </w:div>
    <w:div w:id="775177041">
      <w:bodyDiv w:val="1"/>
      <w:marLeft w:val="0"/>
      <w:marRight w:val="0"/>
      <w:marTop w:val="0"/>
      <w:marBottom w:val="0"/>
      <w:divBdr>
        <w:top w:val="none" w:sz="0" w:space="0" w:color="auto"/>
        <w:left w:val="none" w:sz="0" w:space="0" w:color="auto"/>
        <w:bottom w:val="none" w:sz="0" w:space="0" w:color="auto"/>
        <w:right w:val="none" w:sz="0" w:space="0" w:color="auto"/>
      </w:divBdr>
    </w:div>
    <w:div w:id="775293778">
      <w:bodyDiv w:val="1"/>
      <w:marLeft w:val="0"/>
      <w:marRight w:val="0"/>
      <w:marTop w:val="0"/>
      <w:marBottom w:val="0"/>
      <w:divBdr>
        <w:top w:val="none" w:sz="0" w:space="0" w:color="auto"/>
        <w:left w:val="none" w:sz="0" w:space="0" w:color="auto"/>
        <w:bottom w:val="none" w:sz="0" w:space="0" w:color="auto"/>
        <w:right w:val="none" w:sz="0" w:space="0" w:color="auto"/>
      </w:divBdr>
    </w:div>
    <w:div w:id="777137318">
      <w:bodyDiv w:val="1"/>
      <w:marLeft w:val="0"/>
      <w:marRight w:val="0"/>
      <w:marTop w:val="0"/>
      <w:marBottom w:val="0"/>
      <w:divBdr>
        <w:top w:val="none" w:sz="0" w:space="0" w:color="auto"/>
        <w:left w:val="none" w:sz="0" w:space="0" w:color="auto"/>
        <w:bottom w:val="none" w:sz="0" w:space="0" w:color="auto"/>
        <w:right w:val="none" w:sz="0" w:space="0" w:color="auto"/>
      </w:divBdr>
    </w:div>
    <w:div w:id="778330002">
      <w:bodyDiv w:val="1"/>
      <w:marLeft w:val="0"/>
      <w:marRight w:val="0"/>
      <w:marTop w:val="0"/>
      <w:marBottom w:val="0"/>
      <w:divBdr>
        <w:top w:val="none" w:sz="0" w:space="0" w:color="auto"/>
        <w:left w:val="none" w:sz="0" w:space="0" w:color="auto"/>
        <w:bottom w:val="none" w:sz="0" w:space="0" w:color="auto"/>
        <w:right w:val="none" w:sz="0" w:space="0" w:color="auto"/>
      </w:divBdr>
    </w:div>
    <w:div w:id="781191501">
      <w:bodyDiv w:val="1"/>
      <w:marLeft w:val="0"/>
      <w:marRight w:val="0"/>
      <w:marTop w:val="0"/>
      <w:marBottom w:val="0"/>
      <w:divBdr>
        <w:top w:val="none" w:sz="0" w:space="0" w:color="auto"/>
        <w:left w:val="none" w:sz="0" w:space="0" w:color="auto"/>
        <w:bottom w:val="none" w:sz="0" w:space="0" w:color="auto"/>
        <w:right w:val="none" w:sz="0" w:space="0" w:color="auto"/>
      </w:divBdr>
    </w:div>
    <w:div w:id="781921395">
      <w:bodyDiv w:val="1"/>
      <w:marLeft w:val="0"/>
      <w:marRight w:val="0"/>
      <w:marTop w:val="0"/>
      <w:marBottom w:val="0"/>
      <w:divBdr>
        <w:top w:val="none" w:sz="0" w:space="0" w:color="auto"/>
        <w:left w:val="none" w:sz="0" w:space="0" w:color="auto"/>
        <w:bottom w:val="none" w:sz="0" w:space="0" w:color="auto"/>
        <w:right w:val="none" w:sz="0" w:space="0" w:color="auto"/>
      </w:divBdr>
    </w:div>
    <w:div w:id="781995226">
      <w:bodyDiv w:val="1"/>
      <w:marLeft w:val="0"/>
      <w:marRight w:val="0"/>
      <w:marTop w:val="0"/>
      <w:marBottom w:val="0"/>
      <w:divBdr>
        <w:top w:val="none" w:sz="0" w:space="0" w:color="auto"/>
        <w:left w:val="none" w:sz="0" w:space="0" w:color="auto"/>
        <w:bottom w:val="none" w:sz="0" w:space="0" w:color="auto"/>
        <w:right w:val="none" w:sz="0" w:space="0" w:color="auto"/>
      </w:divBdr>
    </w:div>
    <w:div w:id="782264267">
      <w:bodyDiv w:val="1"/>
      <w:marLeft w:val="0"/>
      <w:marRight w:val="0"/>
      <w:marTop w:val="0"/>
      <w:marBottom w:val="0"/>
      <w:divBdr>
        <w:top w:val="none" w:sz="0" w:space="0" w:color="auto"/>
        <w:left w:val="none" w:sz="0" w:space="0" w:color="auto"/>
        <w:bottom w:val="none" w:sz="0" w:space="0" w:color="auto"/>
        <w:right w:val="none" w:sz="0" w:space="0" w:color="auto"/>
      </w:divBdr>
    </w:div>
    <w:div w:id="782919153">
      <w:bodyDiv w:val="1"/>
      <w:marLeft w:val="0"/>
      <w:marRight w:val="0"/>
      <w:marTop w:val="0"/>
      <w:marBottom w:val="0"/>
      <w:divBdr>
        <w:top w:val="none" w:sz="0" w:space="0" w:color="auto"/>
        <w:left w:val="none" w:sz="0" w:space="0" w:color="auto"/>
        <w:bottom w:val="none" w:sz="0" w:space="0" w:color="auto"/>
        <w:right w:val="none" w:sz="0" w:space="0" w:color="auto"/>
      </w:divBdr>
    </w:div>
    <w:div w:id="785075743">
      <w:bodyDiv w:val="1"/>
      <w:marLeft w:val="0"/>
      <w:marRight w:val="0"/>
      <w:marTop w:val="0"/>
      <w:marBottom w:val="0"/>
      <w:divBdr>
        <w:top w:val="none" w:sz="0" w:space="0" w:color="auto"/>
        <w:left w:val="none" w:sz="0" w:space="0" w:color="auto"/>
        <w:bottom w:val="none" w:sz="0" w:space="0" w:color="auto"/>
        <w:right w:val="none" w:sz="0" w:space="0" w:color="auto"/>
      </w:divBdr>
    </w:div>
    <w:div w:id="786508346">
      <w:bodyDiv w:val="1"/>
      <w:marLeft w:val="0"/>
      <w:marRight w:val="0"/>
      <w:marTop w:val="0"/>
      <w:marBottom w:val="0"/>
      <w:divBdr>
        <w:top w:val="none" w:sz="0" w:space="0" w:color="auto"/>
        <w:left w:val="none" w:sz="0" w:space="0" w:color="auto"/>
        <w:bottom w:val="none" w:sz="0" w:space="0" w:color="auto"/>
        <w:right w:val="none" w:sz="0" w:space="0" w:color="auto"/>
      </w:divBdr>
    </w:div>
    <w:div w:id="786896089">
      <w:bodyDiv w:val="1"/>
      <w:marLeft w:val="0"/>
      <w:marRight w:val="0"/>
      <w:marTop w:val="0"/>
      <w:marBottom w:val="0"/>
      <w:divBdr>
        <w:top w:val="none" w:sz="0" w:space="0" w:color="auto"/>
        <w:left w:val="none" w:sz="0" w:space="0" w:color="auto"/>
        <w:bottom w:val="none" w:sz="0" w:space="0" w:color="auto"/>
        <w:right w:val="none" w:sz="0" w:space="0" w:color="auto"/>
      </w:divBdr>
    </w:div>
    <w:div w:id="788355167">
      <w:bodyDiv w:val="1"/>
      <w:marLeft w:val="0"/>
      <w:marRight w:val="0"/>
      <w:marTop w:val="0"/>
      <w:marBottom w:val="0"/>
      <w:divBdr>
        <w:top w:val="none" w:sz="0" w:space="0" w:color="auto"/>
        <w:left w:val="none" w:sz="0" w:space="0" w:color="auto"/>
        <w:bottom w:val="none" w:sz="0" w:space="0" w:color="auto"/>
        <w:right w:val="none" w:sz="0" w:space="0" w:color="auto"/>
      </w:divBdr>
    </w:div>
    <w:div w:id="790050712">
      <w:bodyDiv w:val="1"/>
      <w:marLeft w:val="0"/>
      <w:marRight w:val="0"/>
      <w:marTop w:val="0"/>
      <w:marBottom w:val="0"/>
      <w:divBdr>
        <w:top w:val="none" w:sz="0" w:space="0" w:color="auto"/>
        <w:left w:val="none" w:sz="0" w:space="0" w:color="auto"/>
        <w:bottom w:val="none" w:sz="0" w:space="0" w:color="auto"/>
        <w:right w:val="none" w:sz="0" w:space="0" w:color="auto"/>
      </w:divBdr>
    </w:div>
    <w:div w:id="790443040">
      <w:bodyDiv w:val="1"/>
      <w:marLeft w:val="0"/>
      <w:marRight w:val="0"/>
      <w:marTop w:val="0"/>
      <w:marBottom w:val="0"/>
      <w:divBdr>
        <w:top w:val="none" w:sz="0" w:space="0" w:color="auto"/>
        <w:left w:val="none" w:sz="0" w:space="0" w:color="auto"/>
        <w:bottom w:val="none" w:sz="0" w:space="0" w:color="auto"/>
        <w:right w:val="none" w:sz="0" w:space="0" w:color="auto"/>
      </w:divBdr>
    </w:div>
    <w:div w:id="790515629">
      <w:bodyDiv w:val="1"/>
      <w:marLeft w:val="0"/>
      <w:marRight w:val="0"/>
      <w:marTop w:val="0"/>
      <w:marBottom w:val="0"/>
      <w:divBdr>
        <w:top w:val="none" w:sz="0" w:space="0" w:color="auto"/>
        <w:left w:val="none" w:sz="0" w:space="0" w:color="auto"/>
        <w:bottom w:val="none" w:sz="0" w:space="0" w:color="auto"/>
        <w:right w:val="none" w:sz="0" w:space="0" w:color="auto"/>
      </w:divBdr>
    </w:div>
    <w:div w:id="791899122">
      <w:bodyDiv w:val="1"/>
      <w:marLeft w:val="0"/>
      <w:marRight w:val="0"/>
      <w:marTop w:val="0"/>
      <w:marBottom w:val="0"/>
      <w:divBdr>
        <w:top w:val="none" w:sz="0" w:space="0" w:color="auto"/>
        <w:left w:val="none" w:sz="0" w:space="0" w:color="auto"/>
        <w:bottom w:val="none" w:sz="0" w:space="0" w:color="auto"/>
        <w:right w:val="none" w:sz="0" w:space="0" w:color="auto"/>
      </w:divBdr>
    </w:div>
    <w:div w:id="794057205">
      <w:bodyDiv w:val="1"/>
      <w:marLeft w:val="0"/>
      <w:marRight w:val="0"/>
      <w:marTop w:val="0"/>
      <w:marBottom w:val="0"/>
      <w:divBdr>
        <w:top w:val="none" w:sz="0" w:space="0" w:color="auto"/>
        <w:left w:val="none" w:sz="0" w:space="0" w:color="auto"/>
        <w:bottom w:val="none" w:sz="0" w:space="0" w:color="auto"/>
        <w:right w:val="none" w:sz="0" w:space="0" w:color="auto"/>
      </w:divBdr>
    </w:div>
    <w:div w:id="794836553">
      <w:bodyDiv w:val="1"/>
      <w:marLeft w:val="0"/>
      <w:marRight w:val="0"/>
      <w:marTop w:val="0"/>
      <w:marBottom w:val="0"/>
      <w:divBdr>
        <w:top w:val="none" w:sz="0" w:space="0" w:color="auto"/>
        <w:left w:val="none" w:sz="0" w:space="0" w:color="auto"/>
        <w:bottom w:val="none" w:sz="0" w:space="0" w:color="auto"/>
        <w:right w:val="none" w:sz="0" w:space="0" w:color="auto"/>
      </w:divBdr>
    </w:div>
    <w:div w:id="794909700">
      <w:bodyDiv w:val="1"/>
      <w:marLeft w:val="0"/>
      <w:marRight w:val="0"/>
      <w:marTop w:val="0"/>
      <w:marBottom w:val="0"/>
      <w:divBdr>
        <w:top w:val="none" w:sz="0" w:space="0" w:color="auto"/>
        <w:left w:val="none" w:sz="0" w:space="0" w:color="auto"/>
        <w:bottom w:val="none" w:sz="0" w:space="0" w:color="auto"/>
        <w:right w:val="none" w:sz="0" w:space="0" w:color="auto"/>
      </w:divBdr>
    </w:div>
    <w:div w:id="794956307">
      <w:bodyDiv w:val="1"/>
      <w:marLeft w:val="0"/>
      <w:marRight w:val="0"/>
      <w:marTop w:val="0"/>
      <w:marBottom w:val="0"/>
      <w:divBdr>
        <w:top w:val="none" w:sz="0" w:space="0" w:color="auto"/>
        <w:left w:val="none" w:sz="0" w:space="0" w:color="auto"/>
        <w:bottom w:val="none" w:sz="0" w:space="0" w:color="auto"/>
        <w:right w:val="none" w:sz="0" w:space="0" w:color="auto"/>
      </w:divBdr>
    </w:div>
    <w:div w:id="795027562">
      <w:bodyDiv w:val="1"/>
      <w:marLeft w:val="0"/>
      <w:marRight w:val="0"/>
      <w:marTop w:val="0"/>
      <w:marBottom w:val="0"/>
      <w:divBdr>
        <w:top w:val="none" w:sz="0" w:space="0" w:color="auto"/>
        <w:left w:val="none" w:sz="0" w:space="0" w:color="auto"/>
        <w:bottom w:val="none" w:sz="0" w:space="0" w:color="auto"/>
        <w:right w:val="none" w:sz="0" w:space="0" w:color="auto"/>
      </w:divBdr>
    </w:div>
    <w:div w:id="795681923">
      <w:bodyDiv w:val="1"/>
      <w:marLeft w:val="0"/>
      <w:marRight w:val="0"/>
      <w:marTop w:val="0"/>
      <w:marBottom w:val="0"/>
      <w:divBdr>
        <w:top w:val="none" w:sz="0" w:space="0" w:color="auto"/>
        <w:left w:val="none" w:sz="0" w:space="0" w:color="auto"/>
        <w:bottom w:val="none" w:sz="0" w:space="0" w:color="auto"/>
        <w:right w:val="none" w:sz="0" w:space="0" w:color="auto"/>
      </w:divBdr>
    </w:div>
    <w:div w:id="795752655">
      <w:bodyDiv w:val="1"/>
      <w:marLeft w:val="0"/>
      <w:marRight w:val="0"/>
      <w:marTop w:val="0"/>
      <w:marBottom w:val="0"/>
      <w:divBdr>
        <w:top w:val="none" w:sz="0" w:space="0" w:color="auto"/>
        <w:left w:val="none" w:sz="0" w:space="0" w:color="auto"/>
        <w:bottom w:val="none" w:sz="0" w:space="0" w:color="auto"/>
        <w:right w:val="none" w:sz="0" w:space="0" w:color="auto"/>
      </w:divBdr>
    </w:div>
    <w:div w:id="796221460">
      <w:bodyDiv w:val="1"/>
      <w:marLeft w:val="0"/>
      <w:marRight w:val="0"/>
      <w:marTop w:val="0"/>
      <w:marBottom w:val="0"/>
      <w:divBdr>
        <w:top w:val="none" w:sz="0" w:space="0" w:color="auto"/>
        <w:left w:val="none" w:sz="0" w:space="0" w:color="auto"/>
        <w:bottom w:val="none" w:sz="0" w:space="0" w:color="auto"/>
        <w:right w:val="none" w:sz="0" w:space="0" w:color="auto"/>
      </w:divBdr>
    </w:div>
    <w:div w:id="796262904">
      <w:bodyDiv w:val="1"/>
      <w:marLeft w:val="0"/>
      <w:marRight w:val="0"/>
      <w:marTop w:val="0"/>
      <w:marBottom w:val="0"/>
      <w:divBdr>
        <w:top w:val="none" w:sz="0" w:space="0" w:color="auto"/>
        <w:left w:val="none" w:sz="0" w:space="0" w:color="auto"/>
        <w:bottom w:val="none" w:sz="0" w:space="0" w:color="auto"/>
        <w:right w:val="none" w:sz="0" w:space="0" w:color="auto"/>
      </w:divBdr>
    </w:div>
    <w:div w:id="796602914">
      <w:bodyDiv w:val="1"/>
      <w:marLeft w:val="0"/>
      <w:marRight w:val="0"/>
      <w:marTop w:val="0"/>
      <w:marBottom w:val="0"/>
      <w:divBdr>
        <w:top w:val="none" w:sz="0" w:space="0" w:color="auto"/>
        <w:left w:val="none" w:sz="0" w:space="0" w:color="auto"/>
        <w:bottom w:val="none" w:sz="0" w:space="0" w:color="auto"/>
        <w:right w:val="none" w:sz="0" w:space="0" w:color="auto"/>
      </w:divBdr>
    </w:div>
    <w:div w:id="796609917">
      <w:bodyDiv w:val="1"/>
      <w:marLeft w:val="0"/>
      <w:marRight w:val="0"/>
      <w:marTop w:val="0"/>
      <w:marBottom w:val="0"/>
      <w:divBdr>
        <w:top w:val="none" w:sz="0" w:space="0" w:color="auto"/>
        <w:left w:val="none" w:sz="0" w:space="0" w:color="auto"/>
        <w:bottom w:val="none" w:sz="0" w:space="0" w:color="auto"/>
        <w:right w:val="none" w:sz="0" w:space="0" w:color="auto"/>
      </w:divBdr>
    </w:div>
    <w:div w:id="797919834">
      <w:bodyDiv w:val="1"/>
      <w:marLeft w:val="0"/>
      <w:marRight w:val="0"/>
      <w:marTop w:val="0"/>
      <w:marBottom w:val="0"/>
      <w:divBdr>
        <w:top w:val="none" w:sz="0" w:space="0" w:color="auto"/>
        <w:left w:val="none" w:sz="0" w:space="0" w:color="auto"/>
        <w:bottom w:val="none" w:sz="0" w:space="0" w:color="auto"/>
        <w:right w:val="none" w:sz="0" w:space="0" w:color="auto"/>
      </w:divBdr>
    </w:div>
    <w:div w:id="798180973">
      <w:bodyDiv w:val="1"/>
      <w:marLeft w:val="0"/>
      <w:marRight w:val="0"/>
      <w:marTop w:val="0"/>
      <w:marBottom w:val="0"/>
      <w:divBdr>
        <w:top w:val="none" w:sz="0" w:space="0" w:color="auto"/>
        <w:left w:val="none" w:sz="0" w:space="0" w:color="auto"/>
        <w:bottom w:val="none" w:sz="0" w:space="0" w:color="auto"/>
        <w:right w:val="none" w:sz="0" w:space="0" w:color="auto"/>
      </w:divBdr>
    </w:div>
    <w:div w:id="800194603">
      <w:bodyDiv w:val="1"/>
      <w:marLeft w:val="0"/>
      <w:marRight w:val="0"/>
      <w:marTop w:val="0"/>
      <w:marBottom w:val="0"/>
      <w:divBdr>
        <w:top w:val="none" w:sz="0" w:space="0" w:color="auto"/>
        <w:left w:val="none" w:sz="0" w:space="0" w:color="auto"/>
        <w:bottom w:val="none" w:sz="0" w:space="0" w:color="auto"/>
        <w:right w:val="none" w:sz="0" w:space="0" w:color="auto"/>
      </w:divBdr>
    </w:div>
    <w:div w:id="800996376">
      <w:bodyDiv w:val="1"/>
      <w:marLeft w:val="0"/>
      <w:marRight w:val="0"/>
      <w:marTop w:val="0"/>
      <w:marBottom w:val="0"/>
      <w:divBdr>
        <w:top w:val="none" w:sz="0" w:space="0" w:color="auto"/>
        <w:left w:val="none" w:sz="0" w:space="0" w:color="auto"/>
        <w:bottom w:val="none" w:sz="0" w:space="0" w:color="auto"/>
        <w:right w:val="none" w:sz="0" w:space="0" w:color="auto"/>
      </w:divBdr>
    </w:div>
    <w:div w:id="802306634">
      <w:bodyDiv w:val="1"/>
      <w:marLeft w:val="0"/>
      <w:marRight w:val="0"/>
      <w:marTop w:val="0"/>
      <w:marBottom w:val="0"/>
      <w:divBdr>
        <w:top w:val="none" w:sz="0" w:space="0" w:color="auto"/>
        <w:left w:val="none" w:sz="0" w:space="0" w:color="auto"/>
        <w:bottom w:val="none" w:sz="0" w:space="0" w:color="auto"/>
        <w:right w:val="none" w:sz="0" w:space="0" w:color="auto"/>
      </w:divBdr>
    </w:div>
    <w:div w:id="802387791">
      <w:bodyDiv w:val="1"/>
      <w:marLeft w:val="0"/>
      <w:marRight w:val="0"/>
      <w:marTop w:val="0"/>
      <w:marBottom w:val="0"/>
      <w:divBdr>
        <w:top w:val="none" w:sz="0" w:space="0" w:color="auto"/>
        <w:left w:val="none" w:sz="0" w:space="0" w:color="auto"/>
        <w:bottom w:val="none" w:sz="0" w:space="0" w:color="auto"/>
        <w:right w:val="none" w:sz="0" w:space="0" w:color="auto"/>
      </w:divBdr>
    </w:div>
    <w:div w:id="802428999">
      <w:bodyDiv w:val="1"/>
      <w:marLeft w:val="0"/>
      <w:marRight w:val="0"/>
      <w:marTop w:val="0"/>
      <w:marBottom w:val="0"/>
      <w:divBdr>
        <w:top w:val="none" w:sz="0" w:space="0" w:color="auto"/>
        <w:left w:val="none" w:sz="0" w:space="0" w:color="auto"/>
        <w:bottom w:val="none" w:sz="0" w:space="0" w:color="auto"/>
        <w:right w:val="none" w:sz="0" w:space="0" w:color="auto"/>
      </w:divBdr>
    </w:div>
    <w:div w:id="802843207">
      <w:bodyDiv w:val="1"/>
      <w:marLeft w:val="0"/>
      <w:marRight w:val="0"/>
      <w:marTop w:val="0"/>
      <w:marBottom w:val="0"/>
      <w:divBdr>
        <w:top w:val="none" w:sz="0" w:space="0" w:color="auto"/>
        <w:left w:val="none" w:sz="0" w:space="0" w:color="auto"/>
        <w:bottom w:val="none" w:sz="0" w:space="0" w:color="auto"/>
        <w:right w:val="none" w:sz="0" w:space="0" w:color="auto"/>
      </w:divBdr>
    </w:div>
    <w:div w:id="803234190">
      <w:bodyDiv w:val="1"/>
      <w:marLeft w:val="0"/>
      <w:marRight w:val="0"/>
      <w:marTop w:val="0"/>
      <w:marBottom w:val="0"/>
      <w:divBdr>
        <w:top w:val="none" w:sz="0" w:space="0" w:color="auto"/>
        <w:left w:val="none" w:sz="0" w:space="0" w:color="auto"/>
        <w:bottom w:val="none" w:sz="0" w:space="0" w:color="auto"/>
        <w:right w:val="none" w:sz="0" w:space="0" w:color="auto"/>
      </w:divBdr>
    </w:div>
    <w:div w:id="803235583">
      <w:bodyDiv w:val="1"/>
      <w:marLeft w:val="0"/>
      <w:marRight w:val="0"/>
      <w:marTop w:val="0"/>
      <w:marBottom w:val="0"/>
      <w:divBdr>
        <w:top w:val="none" w:sz="0" w:space="0" w:color="auto"/>
        <w:left w:val="none" w:sz="0" w:space="0" w:color="auto"/>
        <w:bottom w:val="none" w:sz="0" w:space="0" w:color="auto"/>
        <w:right w:val="none" w:sz="0" w:space="0" w:color="auto"/>
      </w:divBdr>
    </w:div>
    <w:div w:id="803542709">
      <w:bodyDiv w:val="1"/>
      <w:marLeft w:val="0"/>
      <w:marRight w:val="0"/>
      <w:marTop w:val="0"/>
      <w:marBottom w:val="0"/>
      <w:divBdr>
        <w:top w:val="none" w:sz="0" w:space="0" w:color="auto"/>
        <w:left w:val="none" w:sz="0" w:space="0" w:color="auto"/>
        <w:bottom w:val="none" w:sz="0" w:space="0" w:color="auto"/>
        <w:right w:val="none" w:sz="0" w:space="0" w:color="auto"/>
      </w:divBdr>
    </w:div>
    <w:div w:id="803544270">
      <w:bodyDiv w:val="1"/>
      <w:marLeft w:val="0"/>
      <w:marRight w:val="0"/>
      <w:marTop w:val="0"/>
      <w:marBottom w:val="0"/>
      <w:divBdr>
        <w:top w:val="none" w:sz="0" w:space="0" w:color="auto"/>
        <w:left w:val="none" w:sz="0" w:space="0" w:color="auto"/>
        <w:bottom w:val="none" w:sz="0" w:space="0" w:color="auto"/>
        <w:right w:val="none" w:sz="0" w:space="0" w:color="auto"/>
      </w:divBdr>
    </w:div>
    <w:div w:id="804276656">
      <w:bodyDiv w:val="1"/>
      <w:marLeft w:val="0"/>
      <w:marRight w:val="0"/>
      <w:marTop w:val="0"/>
      <w:marBottom w:val="0"/>
      <w:divBdr>
        <w:top w:val="none" w:sz="0" w:space="0" w:color="auto"/>
        <w:left w:val="none" w:sz="0" w:space="0" w:color="auto"/>
        <w:bottom w:val="none" w:sz="0" w:space="0" w:color="auto"/>
        <w:right w:val="none" w:sz="0" w:space="0" w:color="auto"/>
      </w:divBdr>
    </w:div>
    <w:div w:id="805047191">
      <w:bodyDiv w:val="1"/>
      <w:marLeft w:val="0"/>
      <w:marRight w:val="0"/>
      <w:marTop w:val="0"/>
      <w:marBottom w:val="0"/>
      <w:divBdr>
        <w:top w:val="none" w:sz="0" w:space="0" w:color="auto"/>
        <w:left w:val="none" w:sz="0" w:space="0" w:color="auto"/>
        <w:bottom w:val="none" w:sz="0" w:space="0" w:color="auto"/>
        <w:right w:val="none" w:sz="0" w:space="0" w:color="auto"/>
      </w:divBdr>
    </w:div>
    <w:div w:id="805708025">
      <w:bodyDiv w:val="1"/>
      <w:marLeft w:val="0"/>
      <w:marRight w:val="0"/>
      <w:marTop w:val="0"/>
      <w:marBottom w:val="0"/>
      <w:divBdr>
        <w:top w:val="none" w:sz="0" w:space="0" w:color="auto"/>
        <w:left w:val="none" w:sz="0" w:space="0" w:color="auto"/>
        <w:bottom w:val="none" w:sz="0" w:space="0" w:color="auto"/>
        <w:right w:val="none" w:sz="0" w:space="0" w:color="auto"/>
      </w:divBdr>
    </w:div>
    <w:div w:id="806237210">
      <w:bodyDiv w:val="1"/>
      <w:marLeft w:val="0"/>
      <w:marRight w:val="0"/>
      <w:marTop w:val="0"/>
      <w:marBottom w:val="0"/>
      <w:divBdr>
        <w:top w:val="none" w:sz="0" w:space="0" w:color="auto"/>
        <w:left w:val="none" w:sz="0" w:space="0" w:color="auto"/>
        <w:bottom w:val="none" w:sz="0" w:space="0" w:color="auto"/>
        <w:right w:val="none" w:sz="0" w:space="0" w:color="auto"/>
      </w:divBdr>
    </w:div>
    <w:div w:id="807161249">
      <w:bodyDiv w:val="1"/>
      <w:marLeft w:val="0"/>
      <w:marRight w:val="0"/>
      <w:marTop w:val="0"/>
      <w:marBottom w:val="0"/>
      <w:divBdr>
        <w:top w:val="none" w:sz="0" w:space="0" w:color="auto"/>
        <w:left w:val="none" w:sz="0" w:space="0" w:color="auto"/>
        <w:bottom w:val="none" w:sz="0" w:space="0" w:color="auto"/>
        <w:right w:val="none" w:sz="0" w:space="0" w:color="auto"/>
      </w:divBdr>
    </w:div>
    <w:div w:id="807748562">
      <w:bodyDiv w:val="1"/>
      <w:marLeft w:val="0"/>
      <w:marRight w:val="0"/>
      <w:marTop w:val="0"/>
      <w:marBottom w:val="0"/>
      <w:divBdr>
        <w:top w:val="none" w:sz="0" w:space="0" w:color="auto"/>
        <w:left w:val="none" w:sz="0" w:space="0" w:color="auto"/>
        <w:bottom w:val="none" w:sz="0" w:space="0" w:color="auto"/>
        <w:right w:val="none" w:sz="0" w:space="0" w:color="auto"/>
      </w:divBdr>
    </w:div>
    <w:div w:id="808327933">
      <w:bodyDiv w:val="1"/>
      <w:marLeft w:val="0"/>
      <w:marRight w:val="0"/>
      <w:marTop w:val="0"/>
      <w:marBottom w:val="0"/>
      <w:divBdr>
        <w:top w:val="none" w:sz="0" w:space="0" w:color="auto"/>
        <w:left w:val="none" w:sz="0" w:space="0" w:color="auto"/>
        <w:bottom w:val="none" w:sz="0" w:space="0" w:color="auto"/>
        <w:right w:val="none" w:sz="0" w:space="0" w:color="auto"/>
      </w:divBdr>
    </w:div>
    <w:div w:id="808746049">
      <w:bodyDiv w:val="1"/>
      <w:marLeft w:val="0"/>
      <w:marRight w:val="0"/>
      <w:marTop w:val="0"/>
      <w:marBottom w:val="0"/>
      <w:divBdr>
        <w:top w:val="none" w:sz="0" w:space="0" w:color="auto"/>
        <w:left w:val="none" w:sz="0" w:space="0" w:color="auto"/>
        <w:bottom w:val="none" w:sz="0" w:space="0" w:color="auto"/>
        <w:right w:val="none" w:sz="0" w:space="0" w:color="auto"/>
      </w:divBdr>
    </w:div>
    <w:div w:id="808979956">
      <w:bodyDiv w:val="1"/>
      <w:marLeft w:val="0"/>
      <w:marRight w:val="0"/>
      <w:marTop w:val="0"/>
      <w:marBottom w:val="0"/>
      <w:divBdr>
        <w:top w:val="none" w:sz="0" w:space="0" w:color="auto"/>
        <w:left w:val="none" w:sz="0" w:space="0" w:color="auto"/>
        <w:bottom w:val="none" w:sz="0" w:space="0" w:color="auto"/>
        <w:right w:val="none" w:sz="0" w:space="0" w:color="auto"/>
      </w:divBdr>
    </w:div>
    <w:div w:id="809441367">
      <w:bodyDiv w:val="1"/>
      <w:marLeft w:val="0"/>
      <w:marRight w:val="0"/>
      <w:marTop w:val="0"/>
      <w:marBottom w:val="0"/>
      <w:divBdr>
        <w:top w:val="none" w:sz="0" w:space="0" w:color="auto"/>
        <w:left w:val="none" w:sz="0" w:space="0" w:color="auto"/>
        <w:bottom w:val="none" w:sz="0" w:space="0" w:color="auto"/>
        <w:right w:val="none" w:sz="0" w:space="0" w:color="auto"/>
      </w:divBdr>
    </w:div>
    <w:div w:id="809713050">
      <w:bodyDiv w:val="1"/>
      <w:marLeft w:val="0"/>
      <w:marRight w:val="0"/>
      <w:marTop w:val="0"/>
      <w:marBottom w:val="0"/>
      <w:divBdr>
        <w:top w:val="none" w:sz="0" w:space="0" w:color="auto"/>
        <w:left w:val="none" w:sz="0" w:space="0" w:color="auto"/>
        <w:bottom w:val="none" w:sz="0" w:space="0" w:color="auto"/>
        <w:right w:val="none" w:sz="0" w:space="0" w:color="auto"/>
      </w:divBdr>
    </w:div>
    <w:div w:id="810287358">
      <w:bodyDiv w:val="1"/>
      <w:marLeft w:val="0"/>
      <w:marRight w:val="0"/>
      <w:marTop w:val="0"/>
      <w:marBottom w:val="0"/>
      <w:divBdr>
        <w:top w:val="none" w:sz="0" w:space="0" w:color="auto"/>
        <w:left w:val="none" w:sz="0" w:space="0" w:color="auto"/>
        <w:bottom w:val="none" w:sz="0" w:space="0" w:color="auto"/>
        <w:right w:val="none" w:sz="0" w:space="0" w:color="auto"/>
      </w:divBdr>
    </w:div>
    <w:div w:id="810556685">
      <w:bodyDiv w:val="1"/>
      <w:marLeft w:val="0"/>
      <w:marRight w:val="0"/>
      <w:marTop w:val="0"/>
      <w:marBottom w:val="0"/>
      <w:divBdr>
        <w:top w:val="none" w:sz="0" w:space="0" w:color="auto"/>
        <w:left w:val="none" w:sz="0" w:space="0" w:color="auto"/>
        <w:bottom w:val="none" w:sz="0" w:space="0" w:color="auto"/>
        <w:right w:val="none" w:sz="0" w:space="0" w:color="auto"/>
      </w:divBdr>
    </w:div>
    <w:div w:id="811869297">
      <w:bodyDiv w:val="1"/>
      <w:marLeft w:val="0"/>
      <w:marRight w:val="0"/>
      <w:marTop w:val="0"/>
      <w:marBottom w:val="0"/>
      <w:divBdr>
        <w:top w:val="none" w:sz="0" w:space="0" w:color="auto"/>
        <w:left w:val="none" w:sz="0" w:space="0" w:color="auto"/>
        <w:bottom w:val="none" w:sz="0" w:space="0" w:color="auto"/>
        <w:right w:val="none" w:sz="0" w:space="0" w:color="auto"/>
      </w:divBdr>
    </w:div>
    <w:div w:id="812450231">
      <w:bodyDiv w:val="1"/>
      <w:marLeft w:val="0"/>
      <w:marRight w:val="0"/>
      <w:marTop w:val="0"/>
      <w:marBottom w:val="0"/>
      <w:divBdr>
        <w:top w:val="none" w:sz="0" w:space="0" w:color="auto"/>
        <w:left w:val="none" w:sz="0" w:space="0" w:color="auto"/>
        <w:bottom w:val="none" w:sz="0" w:space="0" w:color="auto"/>
        <w:right w:val="none" w:sz="0" w:space="0" w:color="auto"/>
      </w:divBdr>
    </w:div>
    <w:div w:id="812648390">
      <w:bodyDiv w:val="1"/>
      <w:marLeft w:val="0"/>
      <w:marRight w:val="0"/>
      <w:marTop w:val="0"/>
      <w:marBottom w:val="0"/>
      <w:divBdr>
        <w:top w:val="none" w:sz="0" w:space="0" w:color="auto"/>
        <w:left w:val="none" w:sz="0" w:space="0" w:color="auto"/>
        <w:bottom w:val="none" w:sz="0" w:space="0" w:color="auto"/>
        <w:right w:val="none" w:sz="0" w:space="0" w:color="auto"/>
      </w:divBdr>
    </w:div>
    <w:div w:id="813567376">
      <w:bodyDiv w:val="1"/>
      <w:marLeft w:val="0"/>
      <w:marRight w:val="0"/>
      <w:marTop w:val="0"/>
      <w:marBottom w:val="0"/>
      <w:divBdr>
        <w:top w:val="none" w:sz="0" w:space="0" w:color="auto"/>
        <w:left w:val="none" w:sz="0" w:space="0" w:color="auto"/>
        <w:bottom w:val="none" w:sz="0" w:space="0" w:color="auto"/>
        <w:right w:val="none" w:sz="0" w:space="0" w:color="auto"/>
      </w:divBdr>
    </w:div>
    <w:div w:id="813568065">
      <w:bodyDiv w:val="1"/>
      <w:marLeft w:val="0"/>
      <w:marRight w:val="0"/>
      <w:marTop w:val="0"/>
      <w:marBottom w:val="0"/>
      <w:divBdr>
        <w:top w:val="none" w:sz="0" w:space="0" w:color="auto"/>
        <w:left w:val="none" w:sz="0" w:space="0" w:color="auto"/>
        <w:bottom w:val="none" w:sz="0" w:space="0" w:color="auto"/>
        <w:right w:val="none" w:sz="0" w:space="0" w:color="auto"/>
      </w:divBdr>
    </w:div>
    <w:div w:id="813835251">
      <w:bodyDiv w:val="1"/>
      <w:marLeft w:val="0"/>
      <w:marRight w:val="0"/>
      <w:marTop w:val="0"/>
      <w:marBottom w:val="0"/>
      <w:divBdr>
        <w:top w:val="none" w:sz="0" w:space="0" w:color="auto"/>
        <w:left w:val="none" w:sz="0" w:space="0" w:color="auto"/>
        <w:bottom w:val="none" w:sz="0" w:space="0" w:color="auto"/>
        <w:right w:val="none" w:sz="0" w:space="0" w:color="auto"/>
      </w:divBdr>
    </w:div>
    <w:div w:id="814495697">
      <w:bodyDiv w:val="1"/>
      <w:marLeft w:val="0"/>
      <w:marRight w:val="0"/>
      <w:marTop w:val="0"/>
      <w:marBottom w:val="0"/>
      <w:divBdr>
        <w:top w:val="none" w:sz="0" w:space="0" w:color="auto"/>
        <w:left w:val="none" w:sz="0" w:space="0" w:color="auto"/>
        <w:bottom w:val="none" w:sz="0" w:space="0" w:color="auto"/>
        <w:right w:val="none" w:sz="0" w:space="0" w:color="auto"/>
      </w:divBdr>
    </w:div>
    <w:div w:id="815025714">
      <w:bodyDiv w:val="1"/>
      <w:marLeft w:val="0"/>
      <w:marRight w:val="0"/>
      <w:marTop w:val="0"/>
      <w:marBottom w:val="0"/>
      <w:divBdr>
        <w:top w:val="none" w:sz="0" w:space="0" w:color="auto"/>
        <w:left w:val="none" w:sz="0" w:space="0" w:color="auto"/>
        <w:bottom w:val="none" w:sz="0" w:space="0" w:color="auto"/>
        <w:right w:val="none" w:sz="0" w:space="0" w:color="auto"/>
      </w:divBdr>
    </w:div>
    <w:div w:id="815031287">
      <w:bodyDiv w:val="1"/>
      <w:marLeft w:val="0"/>
      <w:marRight w:val="0"/>
      <w:marTop w:val="0"/>
      <w:marBottom w:val="0"/>
      <w:divBdr>
        <w:top w:val="none" w:sz="0" w:space="0" w:color="auto"/>
        <w:left w:val="none" w:sz="0" w:space="0" w:color="auto"/>
        <w:bottom w:val="none" w:sz="0" w:space="0" w:color="auto"/>
        <w:right w:val="none" w:sz="0" w:space="0" w:color="auto"/>
      </w:divBdr>
    </w:div>
    <w:div w:id="815757618">
      <w:bodyDiv w:val="1"/>
      <w:marLeft w:val="0"/>
      <w:marRight w:val="0"/>
      <w:marTop w:val="0"/>
      <w:marBottom w:val="0"/>
      <w:divBdr>
        <w:top w:val="none" w:sz="0" w:space="0" w:color="auto"/>
        <w:left w:val="none" w:sz="0" w:space="0" w:color="auto"/>
        <w:bottom w:val="none" w:sz="0" w:space="0" w:color="auto"/>
        <w:right w:val="none" w:sz="0" w:space="0" w:color="auto"/>
      </w:divBdr>
    </w:div>
    <w:div w:id="817068989">
      <w:bodyDiv w:val="1"/>
      <w:marLeft w:val="0"/>
      <w:marRight w:val="0"/>
      <w:marTop w:val="0"/>
      <w:marBottom w:val="0"/>
      <w:divBdr>
        <w:top w:val="none" w:sz="0" w:space="0" w:color="auto"/>
        <w:left w:val="none" w:sz="0" w:space="0" w:color="auto"/>
        <w:bottom w:val="none" w:sz="0" w:space="0" w:color="auto"/>
        <w:right w:val="none" w:sz="0" w:space="0" w:color="auto"/>
      </w:divBdr>
    </w:div>
    <w:div w:id="818111449">
      <w:bodyDiv w:val="1"/>
      <w:marLeft w:val="0"/>
      <w:marRight w:val="0"/>
      <w:marTop w:val="0"/>
      <w:marBottom w:val="0"/>
      <w:divBdr>
        <w:top w:val="none" w:sz="0" w:space="0" w:color="auto"/>
        <w:left w:val="none" w:sz="0" w:space="0" w:color="auto"/>
        <w:bottom w:val="none" w:sz="0" w:space="0" w:color="auto"/>
        <w:right w:val="none" w:sz="0" w:space="0" w:color="auto"/>
      </w:divBdr>
    </w:div>
    <w:div w:id="818112525">
      <w:bodyDiv w:val="1"/>
      <w:marLeft w:val="0"/>
      <w:marRight w:val="0"/>
      <w:marTop w:val="0"/>
      <w:marBottom w:val="0"/>
      <w:divBdr>
        <w:top w:val="none" w:sz="0" w:space="0" w:color="auto"/>
        <w:left w:val="none" w:sz="0" w:space="0" w:color="auto"/>
        <w:bottom w:val="none" w:sz="0" w:space="0" w:color="auto"/>
        <w:right w:val="none" w:sz="0" w:space="0" w:color="auto"/>
      </w:divBdr>
    </w:div>
    <w:div w:id="818882232">
      <w:bodyDiv w:val="1"/>
      <w:marLeft w:val="0"/>
      <w:marRight w:val="0"/>
      <w:marTop w:val="0"/>
      <w:marBottom w:val="0"/>
      <w:divBdr>
        <w:top w:val="none" w:sz="0" w:space="0" w:color="auto"/>
        <w:left w:val="none" w:sz="0" w:space="0" w:color="auto"/>
        <w:bottom w:val="none" w:sz="0" w:space="0" w:color="auto"/>
        <w:right w:val="none" w:sz="0" w:space="0" w:color="auto"/>
      </w:divBdr>
    </w:div>
    <w:div w:id="820006753">
      <w:bodyDiv w:val="1"/>
      <w:marLeft w:val="0"/>
      <w:marRight w:val="0"/>
      <w:marTop w:val="0"/>
      <w:marBottom w:val="0"/>
      <w:divBdr>
        <w:top w:val="none" w:sz="0" w:space="0" w:color="auto"/>
        <w:left w:val="none" w:sz="0" w:space="0" w:color="auto"/>
        <w:bottom w:val="none" w:sz="0" w:space="0" w:color="auto"/>
        <w:right w:val="none" w:sz="0" w:space="0" w:color="auto"/>
      </w:divBdr>
    </w:div>
    <w:div w:id="820926958">
      <w:bodyDiv w:val="1"/>
      <w:marLeft w:val="0"/>
      <w:marRight w:val="0"/>
      <w:marTop w:val="0"/>
      <w:marBottom w:val="0"/>
      <w:divBdr>
        <w:top w:val="none" w:sz="0" w:space="0" w:color="auto"/>
        <w:left w:val="none" w:sz="0" w:space="0" w:color="auto"/>
        <w:bottom w:val="none" w:sz="0" w:space="0" w:color="auto"/>
        <w:right w:val="none" w:sz="0" w:space="0" w:color="auto"/>
      </w:divBdr>
    </w:div>
    <w:div w:id="821965573">
      <w:bodyDiv w:val="1"/>
      <w:marLeft w:val="0"/>
      <w:marRight w:val="0"/>
      <w:marTop w:val="0"/>
      <w:marBottom w:val="0"/>
      <w:divBdr>
        <w:top w:val="none" w:sz="0" w:space="0" w:color="auto"/>
        <w:left w:val="none" w:sz="0" w:space="0" w:color="auto"/>
        <w:bottom w:val="none" w:sz="0" w:space="0" w:color="auto"/>
        <w:right w:val="none" w:sz="0" w:space="0" w:color="auto"/>
      </w:divBdr>
    </w:div>
    <w:div w:id="822434919">
      <w:bodyDiv w:val="1"/>
      <w:marLeft w:val="0"/>
      <w:marRight w:val="0"/>
      <w:marTop w:val="0"/>
      <w:marBottom w:val="0"/>
      <w:divBdr>
        <w:top w:val="none" w:sz="0" w:space="0" w:color="auto"/>
        <w:left w:val="none" w:sz="0" w:space="0" w:color="auto"/>
        <w:bottom w:val="none" w:sz="0" w:space="0" w:color="auto"/>
        <w:right w:val="none" w:sz="0" w:space="0" w:color="auto"/>
      </w:divBdr>
    </w:div>
    <w:div w:id="822621845">
      <w:bodyDiv w:val="1"/>
      <w:marLeft w:val="0"/>
      <w:marRight w:val="0"/>
      <w:marTop w:val="0"/>
      <w:marBottom w:val="0"/>
      <w:divBdr>
        <w:top w:val="none" w:sz="0" w:space="0" w:color="auto"/>
        <w:left w:val="none" w:sz="0" w:space="0" w:color="auto"/>
        <w:bottom w:val="none" w:sz="0" w:space="0" w:color="auto"/>
        <w:right w:val="none" w:sz="0" w:space="0" w:color="auto"/>
      </w:divBdr>
    </w:div>
    <w:div w:id="822936278">
      <w:bodyDiv w:val="1"/>
      <w:marLeft w:val="0"/>
      <w:marRight w:val="0"/>
      <w:marTop w:val="0"/>
      <w:marBottom w:val="0"/>
      <w:divBdr>
        <w:top w:val="none" w:sz="0" w:space="0" w:color="auto"/>
        <w:left w:val="none" w:sz="0" w:space="0" w:color="auto"/>
        <w:bottom w:val="none" w:sz="0" w:space="0" w:color="auto"/>
        <w:right w:val="none" w:sz="0" w:space="0" w:color="auto"/>
      </w:divBdr>
    </w:div>
    <w:div w:id="824318663">
      <w:bodyDiv w:val="1"/>
      <w:marLeft w:val="0"/>
      <w:marRight w:val="0"/>
      <w:marTop w:val="0"/>
      <w:marBottom w:val="0"/>
      <w:divBdr>
        <w:top w:val="none" w:sz="0" w:space="0" w:color="auto"/>
        <w:left w:val="none" w:sz="0" w:space="0" w:color="auto"/>
        <w:bottom w:val="none" w:sz="0" w:space="0" w:color="auto"/>
        <w:right w:val="none" w:sz="0" w:space="0" w:color="auto"/>
      </w:divBdr>
    </w:div>
    <w:div w:id="825245153">
      <w:bodyDiv w:val="1"/>
      <w:marLeft w:val="0"/>
      <w:marRight w:val="0"/>
      <w:marTop w:val="0"/>
      <w:marBottom w:val="0"/>
      <w:divBdr>
        <w:top w:val="none" w:sz="0" w:space="0" w:color="auto"/>
        <w:left w:val="none" w:sz="0" w:space="0" w:color="auto"/>
        <w:bottom w:val="none" w:sz="0" w:space="0" w:color="auto"/>
        <w:right w:val="none" w:sz="0" w:space="0" w:color="auto"/>
      </w:divBdr>
    </w:div>
    <w:div w:id="827792818">
      <w:bodyDiv w:val="1"/>
      <w:marLeft w:val="0"/>
      <w:marRight w:val="0"/>
      <w:marTop w:val="0"/>
      <w:marBottom w:val="0"/>
      <w:divBdr>
        <w:top w:val="none" w:sz="0" w:space="0" w:color="auto"/>
        <w:left w:val="none" w:sz="0" w:space="0" w:color="auto"/>
        <w:bottom w:val="none" w:sz="0" w:space="0" w:color="auto"/>
        <w:right w:val="none" w:sz="0" w:space="0" w:color="auto"/>
      </w:divBdr>
    </w:div>
    <w:div w:id="829561722">
      <w:bodyDiv w:val="1"/>
      <w:marLeft w:val="0"/>
      <w:marRight w:val="0"/>
      <w:marTop w:val="0"/>
      <w:marBottom w:val="0"/>
      <w:divBdr>
        <w:top w:val="none" w:sz="0" w:space="0" w:color="auto"/>
        <w:left w:val="none" w:sz="0" w:space="0" w:color="auto"/>
        <w:bottom w:val="none" w:sz="0" w:space="0" w:color="auto"/>
        <w:right w:val="none" w:sz="0" w:space="0" w:color="auto"/>
      </w:divBdr>
    </w:div>
    <w:div w:id="830566642">
      <w:bodyDiv w:val="1"/>
      <w:marLeft w:val="0"/>
      <w:marRight w:val="0"/>
      <w:marTop w:val="0"/>
      <w:marBottom w:val="0"/>
      <w:divBdr>
        <w:top w:val="none" w:sz="0" w:space="0" w:color="auto"/>
        <w:left w:val="none" w:sz="0" w:space="0" w:color="auto"/>
        <w:bottom w:val="none" w:sz="0" w:space="0" w:color="auto"/>
        <w:right w:val="none" w:sz="0" w:space="0" w:color="auto"/>
      </w:divBdr>
    </w:div>
    <w:div w:id="830684747">
      <w:bodyDiv w:val="1"/>
      <w:marLeft w:val="0"/>
      <w:marRight w:val="0"/>
      <w:marTop w:val="0"/>
      <w:marBottom w:val="0"/>
      <w:divBdr>
        <w:top w:val="none" w:sz="0" w:space="0" w:color="auto"/>
        <w:left w:val="none" w:sz="0" w:space="0" w:color="auto"/>
        <w:bottom w:val="none" w:sz="0" w:space="0" w:color="auto"/>
        <w:right w:val="none" w:sz="0" w:space="0" w:color="auto"/>
      </w:divBdr>
    </w:div>
    <w:div w:id="830758676">
      <w:bodyDiv w:val="1"/>
      <w:marLeft w:val="0"/>
      <w:marRight w:val="0"/>
      <w:marTop w:val="0"/>
      <w:marBottom w:val="0"/>
      <w:divBdr>
        <w:top w:val="none" w:sz="0" w:space="0" w:color="auto"/>
        <w:left w:val="none" w:sz="0" w:space="0" w:color="auto"/>
        <w:bottom w:val="none" w:sz="0" w:space="0" w:color="auto"/>
        <w:right w:val="none" w:sz="0" w:space="0" w:color="auto"/>
      </w:divBdr>
    </w:div>
    <w:div w:id="831406401">
      <w:bodyDiv w:val="1"/>
      <w:marLeft w:val="0"/>
      <w:marRight w:val="0"/>
      <w:marTop w:val="0"/>
      <w:marBottom w:val="0"/>
      <w:divBdr>
        <w:top w:val="none" w:sz="0" w:space="0" w:color="auto"/>
        <w:left w:val="none" w:sz="0" w:space="0" w:color="auto"/>
        <w:bottom w:val="none" w:sz="0" w:space="0" w:color="auto"/>
        <w:right w:val="none" w:sz="0" w:space="0" w:color="auto"/>
      </w:divBdr>
    </w:div>
    <w:div w:id="832724619">
      <w:bodyDiv w:val="1"/>
      <w:marLeft w:val="0"/>
      <w:marRight w:val="0"/>
      <w:marTop w:val="0"/>
      <w:marBottom w:val="0"/>
      <w:divBdr>
        <w:top w:val="none" w:sz="0" w:space="0" w:color="auto"/>
        <w:left w:val="none" w:sz="0" w:space="0" w:color="auto"/>
        <w:bottom w:val="none" w:sz="0" w:space="0" w:color="auto"/>
        <w:right w:val="none" w:sz="0" w:space="0" w:color="auto"/>
      </w:divBdr>
    </w:div>
    <w:div w:id="834029170">
      <w:bodyDiv w:val="1"/>
      <w:marLeft w:val="0"/>
      <w:marRight w:val="0"/>
      <w:marTop w:val="0"/>
      <w:marBottom w:val="0"/>
      <w:divBdr>
        <w:top w:val="none" w:sz="0" w:space="0" w:color="auto"/>
        <w:left w:val="none" w:sz="0" w:space="0" w:color="auto"/>
        <w:bottom w:val="none" w:sz="0" w:space="0" w:color="auto"/>
        <w:right w:val="none" w:sz="0" w:space="0" w:color="auto"/>
      </w:divBdr>
    </w:div>
    <w:div w:id="834150375">
      <w:bodyDiv w:val="1"/>
      <w:marLeft w:val="0"/>
      <w:marRight w:val="0"/>
      <w:marTop w:val="0"/>
      <w:marBottom w:val="0"/>
      <w:divBdr>
        <w:top w:val="none" w:sz="0" w:space="0" w:color="auto"/>
        <w:left w:val="none" w:sz="0" w:space="0" w:color="auto"/>
        <w:bottom w:val="none" w:sz="0" w:space="0" w:color="auto"/>
        <w:right w:val="none" w:sz="0" w:space="0" w:color="auto"/>
      </w:divBdr>
    </w:div>
    <w:div w:id="834804412">
      <w:bodyDiv w:val="1"/>
      <w:marLeft w:val="0"/>
      <w:marRight w:val="0"/>
      <w:marTop w:val="0"/>
      <w:marBottom w:val="0"/>
      <w:divBdr>
        <w:top w:val="none" w:sz="0" w:space="0" w:color="auto"/>
        <w:left w:val="none" w:sz="0" w:space="0" w:color="auto"/>
        <w:bottom w:val="none" w:sz="0" w:space="0" w:color="auto"/>
        <w:right w:val="none" w:sz="0" w:space="0" w:color="auto"/>
      </w:divBdr>
    </w:div>
    <w:div w:id="835264668">
      <w:bodyDiv w:val="1"/>
      <w:marLeft w:val="0"/>
      <w:marRight w:val="0"/>
      <w:marTop w:val="0"/>
      <w:marBottom w:val="0"/>
      <w:divBdr>
        <w:top w:val="none" w:sz="0" w:space="0" w:color="auto"/>
        <w:left w:val="none" w:sz="0" w:space="0" w:color="auto"/>
        <w:bottom w:val="none" w:sz="0" w:space="0" w:color="auto"/>
        <w:right w:val="none" w:sz="0" w:space="0" w:color="auto"/>
      </w:divBdr>
    </w:div>
    <w:div w:id="835917758">
      <w:bodyDiv w:val="1"/>
      <w:marLeft w:val="0"/>
      <w:marRight w:val="0"/>
      <w:marTop w:val="0"/>
      <w:marBottom w:val="0"/>
      <w:divBdr>
        <w:top w:val="none" w:sz="0" w:space="0" w:color="auto"/>
        <w:left w:val="none" w:sz="0" w:space="0" w:color="auto"/>
        <w:bottom w:val="none" w:sz="0" w:space="0" w:color="auto"/>
        <w:right w:val="none" w:sz="0" w:space="0" w:color="auto"/>
      </w:divBdr>
    </w:div>
    <w:div w:id="835922897">
      <w:bodyDiv w:val="1"/>
      <w:marLeft w:val="0"/>
      <w:marRight w:val="0"/>
      <w:marTop w:val="0"/>
      <w:marBottom w:val="0"/>
      <w:divBdr>
        <w:top w:val="none" w:sz="0" w:space="0" w:color="auto"/>
        <w:left w:val="none" w:sz="0" w:space="0" w:color="auto"/>
        <w:bottom w:val="none" w:sz="0" w:space="0" w:color="auto"/>
        <w:right w:val="none" w:sz="0" w:space="0" w:color="auto"/>
      </w:divBdr>
    </w:div>
    <w:div w:id="838619053">
      <w:bodyDiv w:val="1"/>
      <w:marLeft w:val="0"/>
      <w:marRight w:val="0"/>
      <w:marTop w:val="0"/>
      <w:marBottom w:val="0"/>
      <w:divBdr>
        <w:top w:val="none" w:sz="0" w:space="0" w:color="auto"/>
        <w:left w:val="none" w:sz="0" w:space="0" w:color="auto"/>
        <w:bottom w:val="none" w:sz="0" w:space="0" w:color="auto"/>
        <w:right w:val="none" w:sz="0" w:space="0" w:color="auto"/>
      </w:divBdr>
    </w:div>
    <w:div w:id="838885622">
      <w:bodyDiv w:val="1"/>
      <w:marLeft w:val="0"/>
      <w:marRight w:val="0"/>
      <w:marTop w:val="0"/>
      <w:marBottom w:val="0"/>
      <w:divBdr>
        <w:top w:val="none" w:sz="0" w:space="0" w:color="auto"/>
        <w:left w:val="none" w:sz="0" w:space="0" w:color="auto"/>
        <w:bottom w:val="none" w:sz="0" w:space="0" w:color="auto"/>
        <w:right w:val="none" w:sz="0" w:space="0" w:color="auto"/>
      </w:divBdr>
    </w:div>
    <w:div w:id="839589889">
      <w:bodyDiv w:val="1"/>
      <w:marLeft w:val="0"/>
      <w:marRight w:val="0"/>
      <w:marTop w:val="0"/>
      <w:marBottom w:val="0"/>
      <w:divBdr>
        <w:top w:val="none" w:sz="0" w:space="0" w:color="auto"/>
        <w:left w:val="none" w:sz="0" w:space="0" w:color="auto"/>
        <w:bottom w:val="none" w:sz="0" w:space="0" w:color="auto"/>
        <w:right w:val="none" w:sz="0" w:space="0" w:color="auto"/>
      </w:divBdr>
    </w:div>
    <w:div w:id="842164581">
      <w:bodyDiv w:val="1"/>
      <w:marLeft w:val="0"/>
      <w:marRight w:val="0"/>
      <w:marTop w:val="0"/>
      <w:marBottom w:val="0"/>
      <w:divBdr>
        <w:top w:val="none" w:sz="0" w:space="0" w:color="auto"/>
        <w:left w:val="none" w:sz="0" w:space="0" w:color="auto"/>
        <w:bottom w:val="none" w:sz="0" w:space="0" w:color="auto"/>
        <w:right w:val="none" w:sz="0" w:space="0" w:color="auto"/>
      </w:divBdr>
    </w:div>
    <w:div w:id="842210813">
      <w:bodyDiv w:val="1"/>
      <w:marLeft w:val="0"/>
      <w:marRight w:val="0"/>
      <w:marTop w:val="0"/>
      <w:marBottom w:val="0"/>
      <w:divBdr>
        <w:top w:val="none" w:sz="0" w:space="0" w:color="auto"/>
        <w:left w:val="none" w:sz="0" w:space="0" w:color="auto"/>
        <w:bottom w:val="none" w:sz="0" w:space="0" w:color="auto"/>
        <w:right w:val="none" w:sz="0" w:space="0" w:color="auto"/>
      </w:divBdr>
    </w:div>
    <w:div w:id="842623347">
      <w:bodyDiv w:val="1"/>
      <w:marLeft w:val="0"/>
      <w:marRight w:val="0"/>
      <w:marTop w:val="0"/>
      <w:marBottom w:val="0"/>
      <w:divBdr>
        <w:top w:val="none" w:sz="0" w:space="0" w:color="auto"/>
        <w:left w:val="none" w:sz="0" w:space="0" w:color="auto"/>
        <w:bottom w:val="none" w:sz="0" w:space="0" w:color="auto"/>
        <w:right w:val="none" w:sz="0" w:space="0" w:color="auto"/>
      </w:divBdr>
    </w:div>
    <w:div w:id="843856015">
      <w:bodyDiv w:val="1"/>
      <w:marLeft w:val="0"/>
      <w:marRight w:val="0"/>
      <w:marTop w:val="0"/>
      <w:marBottom w:val="0"/>
      <w:divBdr>
        <w:top w:val="none" w:sz="0" w:space="0" w:color="auto"/>
        <w:left w:val="none" w:sz="0" w:space="0" w:color="auto"/>
        <w:bottom w:val="none" w:sz="0" w:space="0" w:color="auto"/>
        <w:right w:val="none" w:sz="0" w:space="0" w:color="auto"/>
      </w:divBdr>
    </w:div>
    <w:div w:id="844170804">
      <w:bodyDiv w:val="1"/>
      <w:marLeft w:val="0"/>
      <w:marRight w:val="0"/>
      <w:marTop w:val="0"/>
      <w:marBottom w:val="0"/>
      <w:divBdr>
        <w:top w:val="none" w:sz="0" w:space="0" w:color="auto"/>
        <w:left w:val="none" w:sz="0" w:space="0" w:color="auto"/>
        <w:bottom w:val="none" w:sz="0" w:space="0" w:color="auto"/>
        <w:right w:val="none" w:sz="0" w:space="0" w:color="auto"/>
      </w:divBdr>
    </w:div>
    <w:div w:id="844444249">
      <w:bodyDiv w:val="1"/>
      <w:marLeft w:val="0"/>
      <w:marRight w:val="0"/>
      <w:marTop w:val="0"/>
      <w:marBottom w:val="0"/>
      <w:divBdr>
        <w:top w:val="none" w:sz="0" w:space="0" w:color="auto"/>
        <w:left w:val="none" w:sz="0" w:space="0" w:color="auto"/>
        <w:bottom w:val="none" w:sz="0" w:space="0" w:color="auto"/>
        <w:right w:val="none" w:sz="0" w:space="0" w:color="auto"/>
      </w:divBdr>
    </w:div>
    <w:div w:id="845873517">
      <w:bodyDiv w:val="1"/>
      <w:marLeft w:val="0"/>
      <w:marRight w:val="0"/>
      <w:marTop w:val="0"/>
      <w:marBottom w:val="0"/>
      <w:divBdr>
        <w:top w:val="none" w:sz="0" w:space="0" w:color="auto"/>
        <w:left w:val="none" w:sz="0" w:space="0" w:color="auto"/>
        <w:bottom w:val="none" w:sz="0" w:space="0" w:color="auto"/>
        <w:right w:val="none" w:sz="0" w:space="0" w:color="auto"/>
      </w:divBdr>
    </w:div>
    <w:div w:id="846290765">
      <w:bodyDiv w:val="1"/>
      <w:marLeft w:val="0"/>
      <w:marRight w:val="0"/>
      <w:marTop w:val="0"/>
      <w:marBottom w:val="0"/>
      <w:divBdr>
        <w:top w:val="none" w:sz="0" w:space="0" w:color="auto"/>
        <w:left w:val="none" w:sz="0" w:space="0" w:color="auto"/>
        <w:bottom w:val="none" w:sz="0" w:space="0" w:color="auto"/>
        <w:right w:val="none" w:sz="0" w:space="0" w:color="auto"/>
      </w:divBdr>
    </w:div>
    <w:div w:id="846602626">
      <w:bodyDiv w:val="1"/>
      <w:marLeft w:val="0"/>
      <w:marRight w:val="0"/>
      <w:marTop w:val="0"/>
      <w:marBottom w:val="0"/>
      <w:divBdr>
        <w:top w:val="none" w:sz="0" w:space="0" w:color="auto"/>
        <w:left w:val="none" w:sz="0" w:space="0" w:color="auto"/>
        <w:bottom w:val="none" w:sz="0" w:space="0" w:color="auto"/>
        <w:right w:val="none" w:sz="0" w:space="0" w:color="auto"/>
      </w:divBdr>
    </w:div>
    <w:div w:id="846821814">
      <w:bodyDiv w:val="1"/>
      <w:marLeft w:val="0"/>
      <w:marRight w:val="0"/>
      <w:marTop w:val="0"/>
      <w:marBottom w:val="0"/>
      <w:divBdr>
        <w:top w:val="none" w:sz="0" w:space="0" w:color="auto"/>
        <w:left w:val="none" w:sz="0" w:space="0" w:color="auto"/>
        <w:bottom w:val="none" w:sz="0" w:space="0" w:color="auto"/>
        <w:right w:val="none" w:sz="0" w:space="0" w:color="auto"/>
      </w:divBdr>
    </w:div>
    <w:div w:id="846989861">
      <w:bodyDiv w:val="1"/>
      <w:marLeft w:val="0"/>
      <w:marRight w:val="0"/>
      <w:marTop w:val="0"/>
      <w:marBottom w:val="0"/>
      <w:divBdr>
        <w:top w:val="none" w:sz="0" w:space="0" w:color="auto"/>
        <w:left w:val="none" w:sz="0" w:space="0" w:color="auto"/>
        <w:bottom w:val="none" w:sz="0" w:space="0" w:color="auto"/>
        <w:right w:val="none" w:sz="0" w:space="0" w:color="auto"/>
      </w:divBdr>
    </w:div>
    <w:div w:id="847209424">
      <w:bodyDiv w:val="1"/>
      <w:marLeft w:val="0"/>
      <w:marRight w:val="0"/>
      <w:marTop w:val="0"/>
      <w:marBottom w:val="0"/>
      <w:divBdr>
        <w:top w:val="none" w:sz="0" w:space="0" w:color="auto"/>
        <w:left w:val="none" w:sz="0" w:space="0" w:color="auto"/>
        <w:bottom w:val="none" w:sz="0" w:space="0" w:color="auto"/>
        <w:right w:val="none" w:sz="0" w:space="0" w:color="auto"/>
      </w:divBdr>
    </w:div>
    <w:div w:id="847790074">
      <w:bodyDiv w:val="1"/>
      <w:marLeft w:val="0"/>
      <w:marRight w:val="0"/>
      <w:marTop w:val="0"/>
      <w:marBottom w:val="0"/>
      <w:divBdr>
        <w:top w:val="none" w:sz="0" w:space="0" w:color="auto"/>
        <w:left w:val="none" w:sz="0" w:space="0" w:color="auto"/>
        <w:bottom w:val="none" w:sz="0" w:space="0" w:color="auto"/>
        <w:right w:val="none" w:sz="0" w:space="0" w:color="auto"/>
      </w:divBdr>
    </w:div>
    <w:div w:id="849177948">
      <w:bodyDiv w:val="1"/>
      <w:marLeft w:val="0"/>
      <w:marRight w:val="0"/>
      <w:marTop w:val="0"/>
      <w:marBottom w:val="0"/>
      <w:divBdr>
        <w:top w:val="none" w:sz="0" w:space="0" w:color="auto"/>
        <w:left w:val="none" w:sz="0" w:space="0" w:color="auto"/>
        <w:bottom w:val="none" w:sz="0" w:space="0" w:color="auto"/>
        <w:right w:val="none" w:sz="0" w:space="0" w:color="auto"/>
      </w:divBdr>
    </w:div>
    <w:div w:id="849484788">
      <w:bodyDiv w:val="1"/>
      <w:marLeft w:val="0"/>
      <w:marRight w:val="0"/>
      <w:marTop w:val="0"/>
      <w:marBottom w:val="0"/>
      <w:divBdr>
        <w:top w:val="none" w:sz="0" w:space="0" w:color="auto"/>
        <w:left w:val="none" w:sz="0" w:space="0" w:color="auto"/>
        <w:bottom w:val="none" w:sz="0" w:space="0" w:color="auto"/>
        <w:right w:val="none" w:sz="0" w:space="0" w:color="auto"/>
      </w:divBdr>
    </w:div>
    <w:div w:id="849562900">
      <w:bodyDiv w:val="1"/>
      <w:marLeft w:val="0"/>
      <w:marRight w:val="0"/>
      <w:marTop w:val="0"/>
      <w:marBottom w:val="0"/>
      <w:divBdr>
        <w:top w:val="none" w:sz="0" w:space="0" w:color="auto"/>
        <w:left w:val="none" w:sz="0" w:space="0" w:color="auto"/>
        <w:bottom w:val="none" w:sz="0" w:space="0" w:color="auto"/>
        <w:right w:val="none" w:sz="0" w:space="0" w:color="auto"/>
      </w:divBdr>
    </w:div>
    <w:div w:id="851383079">
      <w:bodyDiv w:val="1"/>
      <w:marLeft w:val="0"/>
      <w:marRight w:val="0"/>
      <w:marTop w:val="0"/>
      <w:marBottom w:val="0"/>
      <w:divBdr>
        <w:top w:val="none" w:sz="0" w:space="0" w:color="auto"/>
        <w:left w:val="none" w:sz="0" w:space="0" w:color="auto"/>
        <w:bottom w:val="none" w:sz="0" w:space="0" w:color="auto"/>
        <w:right w:val="none" w:sz="0" w:space="0" w:color="auto"/>
      </w:divBdr>
    </w:div>
    <w:div w:id="853038697">
      <w:bodyDiv w:val="1"/>
      <w:marLeft w:val="0"/>
      <w:marRight w:val="0"/>
      <w:marTop w:val="0"/>
      <w:marBottom w:val="0"/>
      <w:divBdr>
        <w:top w:val="none" w:sz="0" w:space="0" w:color="auto"/>
        <w:left w:val="none" w:sz="0" w:space="0" w:color="auto"/>
        <w:bottom w:val="none" w:sz="0" w:space="0" w:color="auto"/>
        <w:right w:val="none" w:sz="0" w:space="0" w:color="auto"/>
      </w:divBdr>
    </w:div>
    <w:div w:id="853111631">
      <w:bodyDiv w:val="1"/>
      <w:marLeft w:val="0"/>
      <w:marRight w:val="0"/>
      <w:marTop w:val="0"/>
      <w:marBottom w:val="0"/>
      <w:divBdr>
        <w:top w:val="none" w:sz="0" w:space="0" w:color="auto"/>
        <w:left w:val="none" w:sz="0" w:space="0" w:color="auto"/>
        <w:bottom w:val="none" w:sz="0" w:space="0" w:color="auto"/>
        <w:right w:val="none" w:sz="0" w:space="0" w:color="auto"/>
      </w:divBdr>
    </w:div>
    <w:div w:id="853300016">
      <w:bodyDiv w:val="1"/>
      <w:marLeft w:val="0"/>
      <w:marRight w:val="0"/>
      <w:marTop w:val="0"/>
      <w:marBottom w:val="0"/>
      <w:divBdr>
        <w:top w:val="none" w:sz="0" w:space="0" w:color="auto"/>
        <w:left w:val="none" w:sz="0" w:space="0" w:color="auto"/>
        <w:bottom w:val="none" w:sz="0" w:space="0" w:color="auto"/>
        <w:right w:val="none" w:sz="0" w:space="0" w:color="auto"/>
      </w:divBdr>
    </w:div>
    <w:div w:id="853690173">
      <w:bodyDiv w:val="1"/>
      <w:marLeft w:val="0"/>
      <w:marRight w:val="0"/>
      <w:marTop w:val="0"/>
      <w:marBottom w:val="0"/>
      <w:divBdr>
        <w:top w:val="none" w:sz="0" w:space="0" w:color="auto"/>
        <w:left w:val="none" w:sz="0" w:space="0" w:color="auto"/>
        <w:bottom w:val="none" w:sz="0" w:space="0" w:color="auto"/>
        <w:right w:val="none" w:sz="0" w:space="0" w:color="auto"/>
      </w:divBdr>
    </w:div>
    <w:div w:id="853881639">
      <w:bodyDiv w:val="1"/>
      <w:marLeft w:val="0"/>
      <w:marRight w:val="0"/>
      <w:marTop w:val="0"/>
      <w:marBottom w:val="0"/>
      <w:divBdr>
        <w:top w:val="none" w:sz="0" w:space="0" w:color="auto"/>
        <w:left w:val="none" w:sz="0" w:space="0" w:color="auto"/>
        <w:bottom w:val="none" w:sz="0" w:space="0" w:color="auto"/>
        <w:right w:val="none" w:sz="0" w:space="0" w:color="auto"/>
      </w:divBdr>
    </w:div>
    <w:div w:id="855507122">
      <w:bodyDiv w:val="1"/>
      <w:marLeft w:val="0"/>
      <w:marRight w:val="0"/>
      <w:marTop w:val="0"/>
      <w:marBottom w:val="0"/>
      <w:divBdr>
        <w:top w:val="none" w:sz="0" w:space="0" w:color="auto"/>
        <w:left w:val="none" w:sz="0" w:space="0" w:color="auto"/>
        <w:bottom w:val="none" w:sz="0" w:space="0" w:color="auto"/>
        <w:right w:val="none" w:sz="0" w:space="0" w:color="auto"/>
      </w:divBdr>
    </w:div>
    <w:div w:id="856117452">
      <w:bodyDiv w:val="1"/>
      <w:marLeft w:val="0"/>
      <w:marRight w:val="0"/>
      <w:marTop w:val="0"/>
      <w:marBottom w:val="0"/>
      <w:divBdr>
        <w:top w:val="none" w:sz="0" w:space="0" w:color="auto"/>
        <w:left w:val="none" w:sz="0" w:space="0" w:color="auto"/>
        <w:bottom w:val="none" w:sz="0" w:space="0" w:color="auto"/>
        <w:right w:val="none" w:sz="0" w:space="0" w:color="auto"/>
      </w:divBdr>
    </w:div>
    <w:div w:id="859665752">
      <w:bodyDiv w:val="1"/>
      <w:marLeft w:val="0"/>
      <w:marRight w:val="0"/>
      <w:marTop w:val="0"/>
      <w:marBottom w:val="0"/>
      <w:divBdr>
        <w:top w:val="none" w:sz="0" w:space="0" w:color="auto"/>
        <w:left w:val="none" w:sz="0" w:space="0" w:color="auto"/>
        <w:bottom w:val="none" w:sz="0" w:space="0" w:color="auto"/>
        <w:right w:val="none" w:sz="0" w:space="0" w:color="auto"/>
      </w:divBdr>
    </w:div>
    <w:div w:id="860095363">
      <w:bodyDiv w:val="1"/>
      <w:marLeft w:val="0"/>
      <w:marRight w:val="0"/>
      <w:marTop w:val="0"/>
      <w:marBottom w:val="0"/>
      <w:divBdr>
        <w:top w:val="none" w:sz="0" w:space="0" w:color="auto"/>
        <w:left w:val="none" w:sz="0" w:space="0" w:color="auto"/>
        <w:bottom w:val="none" w:sz="0" w:space="0" w:color="auto"/>
        <w:right w:val="none" w:sz="0" w:space="0" w:color="auto"/>
      </w:divBdr>
    </w:div>
    <w:div w:id="860511956">
      <w:bodyDiv w:val="1"/>
      <w:marLeft w:val="0"/>
      <w:marRight w:val="0"/>
      <w:marTop w:val="0"/>
      <w:marBottom w:val="0"/>
      <w:divBdr>
        <w:top w:val="none" w:sz="0" w:space="0" w:color="auto"/>
        <w:left w:val="none" w:sz="0" w:space="0" w:color="auto"/>
        <w:bottom w:val="none" w:sz="0" w:space="0" w:color="auto"/>
        <w:right w:val="none" w:sz="0" w:space="0" w:color="auto"/>
      </w:divBdr>
    </w:div>
    <w:div w:id="861668890">
      <w:bodyDiv w:val="1"/>
      <w:marLeft w:val="0"/>
      <w:marRight w:val="0"/>
      <w:marTop w:val="0"/>
      <w:marBottom w:val="0"/>
      <w:divBdr>
        <w:top w:val="none" w:sz="0" w:space="0" w:color="auto"/>
        <w:left w:val="none" w:sz="0" w:space="0" w:color="auto"/>
        <w:bottom w:val="none" w:sz="0" w:space="0" w:color="auto"/>
        <w:right w:val="none" w:sz="0" w:space="0" w:color="auto"/>
      </w:divBdr>
    </w:div>
    <w:div w:id="861670965">
      <w:bodyDiv w:val="1"/>
      <w:marLeft w:val="0"/>
      <w:marRight w:val="0"/>
      <w:marTop w:val="0"/>
      <w:marBottom w:val="0"/>
      <w:divBdr>
        <w:top w:val="none" w:sz="0" w:space="0" w:color="auto"/>
        <w:left w:val="none" w:sz="0" w:space="0" w:color="auto"/>
        <w:bottom w:val="none" w:sz="0" w:space="0" w:color="auto"/>
        <w:right w:val="none" w:sz="0" w:space="0" w:color="auto"/>
      </w:divBdr>
    </w:div>
    <w:div w:id="862011496">
      <w:bodyDiv w:val="1"/>
      <w:marLeft w:val="0"/>
      <w:marRight w:val="0"/>
      <w:marTop w:val="0"/>
      <w:marBottom w:val="0"/>
      <w:divBdr>
        <w:top w:val="none" w:sz="0" w:space="0" w:color="auto"/>
        <w:left w:val="none" w:sz="0" w:space="0" w:color="auto"/>
        <w:bottom w:val="none" w:sz="0" w:space="0" w:color="auto"/>
        <w:right w:val="none" w:sz="0" w:space="0" w:color="auto"/>
      </w:divBdr>
    </w:div>
    <w:div w:id="862398299">
      <w:bodyDiv w:val="1"/>
      <w:marLeft w:val="0"/>
      <w:marRight w:val="0"/>
      <w:marTop w:val="0"/>
      <w:marBottom w:val="0"/>
      <w:divBdr>
        <w:top w:val="none" w:sz="0" w:space="0" w:color="auto"/>
        <w:left w:val="none" w:sz="0" w:space="0" w:color="auto"/>
        <w:bottom w:val="none" w:sz="0" w:space="0" w:color="auto"/>
        <w:right w:val="none" w:sz="0" w:space="0" w:color="auto"/>
      </w:divBdr>
    </w:div>
    <w:div w:id="863179094">
      <w:bodyDiv w:val="1"/>
      <w:marLeft w:val="0"/>
      <w:marRight w:val="0"/>
      <w:marTop w:val="0"/>
      <w:marBottom w:val="0"/>
      <w:divBdr>
        <w:top w:val="none" w:sz="0" w:space="0" w:color="auto"/>
        <w:left w:val="none" w:sz="0" w:space="0" w:color="auto"/>
        <w:bottom w:val="none" w:sz="0" w:space="0" w:color="auto"/>
        <w:right w:val="none" w:sz="0" w:space="0" w:color="auto"/>
      </w:divBdr>
    </w:div>
    <w:div w:id="863325105">
      <w:bodyDiv w:val="1"/>
      <w:marLeft w:val="0"/>
      <w:marRight w:val="0"/>
      <w:marTop w:val="0"/>
      <w:marBottom w:val="0"/>
      <w:divBdr>
        <w:top w:val="none" w:sz="0" w:space="0" w:color="auto"/>
        <w:left w:val="none" w:sz="0" w:space="0" w:color="auto"/>
        <w:bottom w:val="none" w:sz="0" w:space="0" w:color="auto"/>
        <w:right w:val="none" w:sz="0" w:space="0" w:color="auto"/>
      </w:divBdr>
    </w:div>
    <w:div w:id="863707318">
      <w:bodyDiv w:val="1"/>
      <w:marLeft w:val="0"/>
      <w:marRight w:val="0"/>
      <w:marTop w:val="0"/>
      <w:marBottom w:val="0"/>
      <w:divBdr>
        <w:top w:val="none" w:sz="0" w:space="0" w:color="auto"/>
        <w:left w:val="none" w:sz="0" w:space="0" w:color="auto"/>
        <w:bottom w:val="none" w:sz="0" w:space="0" w:color="auto"/>
        <w:right w:val="none" w:sz="0" w:space="0" w:color="auto"/>
      </w:divBdr>
    </w:div>
    <w:div w:id="864249419">
      <w:bodyDiv w:val="1"/>
      <w:marLeft w:val="0"/>
      <w:marRight w:val="0"/>
      <w:marTop w:val="0"/>
      <w:marBottom w:val="0"/>
      <w:divBdr>
        <w:top w:val="none" w:sz="0" w:space="0" w:color="auto"/>
        <w:left w:val="none" w:sz="0" w:space="0" w:color="auto"/>
        <w:bottom w:val="none" w:sz="0" w:space="0" w:color="auto"/>
        <w:right w:val="none" w:sz="0" w:space="0" w:color="auto"/>
      </w:divBdr>
    </w:div>
    <w:div w:id="865405596">
      <w:bodyDiv w:val="1"/>
      <w:marLeft w:val="0"/>
      <w:marRight w:val="0"/>
      <w:marTop w:val="0"/>
      <w:marBottom w:val="0"/>
      <w:divBdr>
        <w:top w:val="none" w:sz="0" w:space="0" w:color="auto"/>
        <w:left w:val="none" w:sz="0" w:space="0" w:color="auto"/>
        <w:bottom w:val="none" w:sz="0" w:space="0" w:color="auto"/>
        <w:right w:val="none" w:sz="0" w:space="0" w:color="auto"/>
      </w:divBdr>
    </w:div>
    <w:div w:id="865797355">
      <w:bodyDiv w:val="1"/>
      <w:marLeft w:val="0"/>
      <w:marRight w:val="0"/>
      <w:marTop w:val="0"/>
      <w:marBottom w:val="0"/>
      <w:divBdr>
        <w:top w:val="none" w:sz="0" w:space="0" w:color="auto"/>
        <w:left w:val="none" w:sz="0" w:space="0" w:color="auto"/>
        <w:bottom w:val="none" w:sz="0" w:space="0" w:color="auto"/>
        <w:right w:val="none" w:sz="0" w:space="0" w:color="auto"/>
      </w:divBdr>
    </w:div>
    <w:div w:id="866135079">
      <w:bodyDiv w:val="1"/>
      <w:marLeft w:val="0"/>
      <w:marRight w:val="0"/>
      <w:marTop w:val="0"/>
      <w:marBottom w:val="0"/>
      <w:divBdr>
        <w:top w:val="none" w:sz="0" w:space="0" w:color="auto"/>
        <w:left w:val="none" w:sz="0" w:space="0" w:color="auto"/>
        <w:bottom w:val="none" w:sz="0" w:space="0" w:color="auto"/>
        <w:right w:val="none" w:sz="0" w:space="0" w:color="auto"/>
      </w:divBdr>
    </w:div>
    <w:div w:id="866522169">
      <w:bodyDiv w:val="1"/>
      <w:marLeft w:val="0"/>
      <w:marRight w:val="0"/>
      <w:marTop w:val="0"/>
      <w:marBottom w:val="0"/>
      <w:divBdr>
        <w:top w:val="none" w:sz="0" w:space="0" w:color="auto"/>
        <w:left w:val="none" w:sz="0" w:space="0" w:color="auto"/>
        <w:bottom w:val="none" w:sz="0" w:space="0" w:color="auto"/>
        <w:right w:val="none" w:sz="0" w:space="0" w:color="auto"/>
      </w:divBdr>
    </w:div>
    <w:div w:id="867646637">
      <w:bodyDiv w:val="1"/>
      <w:marLeft w:val="0"/>
      <w:marRight w:val="0"/>
      <w:marTop w:val="0"/>
      <w:marBottom w:val="0"/>
      <w:divBdr>
        <w:top w:val="none" w:sz="0" w:space="0" w:color="auto"/>
        <w:left w:val="none" w:sz="0" w:space="0" w:color="auto"/>
        <w:bottom w:val="none" w:sz="0" w:space="0" w:color="auto"/>
        <w:right w:val="none" w:sz="0" w:space="0" w:color="auto"/>
      </w:divBdr>
    </w:div>
    <w:div w:id="870193777">
      <w:bodyDiv w:val="1"/>
      <w:marLeft w:val="0"/>
      <w:marRight w:val="0"/>
      <w:marTop w:val="0"/>
      <w:marBottom w:val="0"/>
      <w:divBdr>
        <w:top w:val="none" w:sz="0" w:space="0" w:color="auto"/>
        <w:left w:val="none" w:sz="0" w:space="0" w:color="auto"/>
        <w:bottom w:val="none" w:sz="0" w:space="0" w:color="auto"/>
        <w:right w:val="none" w:sz="0" w:space="0" w:color="auto"/>
      </w:divBdr>
    </w:div>
    <w:div w:id="873998909">
      <w:bodyDiv w:val="1"/>
      <w:marLeft w:val="0"/>
      <w:marRight w:val="0"/>
      <w:marTop w:val="0"/>
      <w:marBottom w:val="0"/>
      <w:divBdr>
        <w:top w:val="none" w:sz="0" w:space="0" w:color="auto"/>
        <w:left w:val="none" w:sz="0" w:space="0" w:color="auto"/>
        <w:bottom w:val="none" w:sz="0" w:space="0" w:color="auto"/>
        <w:right w:val="none" w:sz="0" w:space="0" w:color="auto"/>
      </w:divBdr>
    </w:div>
    <w:div w:id="874192863">
      <w:bodyDiv w:val="1"/>
      <w:marLeft w:val="0"/>
      <w:marRight w:val="0"/>
      <w:marTop w:val="0"/>
      <w:marBottom w:val="0"/>
      <w:divBdr>
        <w:top w:val="none" w:sz="0" w:space="0" w:color="auto"/>
        <w:left w:val="none" w:sz="0" w:space="0" w:color="auto"/>
        <w:bottom w:val="none" w:sz="0" w:space="0" w:color="auto"/>
        <w:right w:val="none" w:sz="0" w:space="0" w:color="auto"/>
      </w:divBdr>
    </w:div>
    <w:div w:id="875434358">
      <w:bodyDiv w:val="1"/>
      <w:marLeft w:val="0"/>
      <w:marRight w:val="0"/>
      <w:marTop w:val="0"/>
      <w:marBottom w:val="0"/>
      <w:divBdr>
        <w:top w:val="none" w:sz="0" w:space="0" w:color="auto"/>
        <w:left w:val="none" w:sz="0" w:space="0" w:color="auto"/>
        <w:bottom w:val="none" w:sz="0" w:space="0" w:color="auto"/>
        <w:right w:val="none" w:sz="0" w:space="0" w:color="auto"/>
      </w:divBdr>
    </w:div>
    <w:div w:id="876814343">
      <w:bodyDiv w:val="1"/>
      <w:marLeft w:val="0"/>
      <w:marRight w:val="0"/>
      <w:marTop w:val="0"/>
      <w:marBottom w:val="0"/>
      <w:divBdr>
        <w:top w:val="none" w:sz="0" w:space="0" w:color="auto"/>
        <w:left w:val="none" w:sz="0" w:space="0" w:color="auto"/>
        <w:bottom w:val="none" w:sz="0" w:space="0" w:color="auto"/>
        <w:right w:val="none" w:sz="0" w:space="0" w:color="auto"/>
      </w:divBdr>
    </w:div>
    <w:div w:id="877161086">
      <w:bodyDiv w:val="1"/>
      <w:marLeft w:val="0"/>
      <w:marRight w:val="0"/>
      <w:marTop w:val="0"/>
      <w:marBottom w:val="0"/>
      <w:divBdr>
        <w:top w:val="none" w:sz="0" w:space="0" w:color="auto"/>
        <w:left w:val="none" w:sz="0" w:space="0" w:color="auto"/>
        <w:bottom w:val="none" w:sz="0" w:space="0" w:color="auto"/>
        <w:right w:val="none" w:sz="0" w:space="0" w:color="auto"/>
      </w:divBdr>
    </w:div>
    <w:div w:id="879050015">
      <w:bodyDiv w:val="1"/>
      <w:marLeft w:val="0"/>
      <w:marRight w:val="0"/>
      <w:marTop w:val="0"/>
      <w:marBottom w:val="0"/>
      <w:divBdr>
        <w:top w:val="none" w:sz="0" w:space="0" w:color="auto"/>
        <w:left w:val="none" w:sz="0" w:space="0" w:color="auto"/>
        <w:bottom w:val="none" w:sz="0" w:space="0" w:color="auto"/>
        <w:right w:val="none" w:sz="0" w:space="0" w:color="auto"/>
      </w:divBdr>
    </w:div>
    <w:div w:id="879053793">
      <w:bodyDiv w:val="1"/>
      <w:marLeft w:val="0"/>
      <w:marRight w:val="0"/>
      <w:marTop w:val="0"/>
      <w:marBottom w:val="0"/>
      <w:divBdr>
        <w:top w:val="none" w:sz="0" w:space="0" w:color="auto"/>
        <w:left w:val="none" w:sz="0" w:space="0" w:color="auto"/>
        <w:bottom w:val="none" w:sz="0" w:space="0" w:color="auto"/>
        <w:right w:val="none" w:sz="0" w:space="0" w:color="auto"/>
      </w:divBdr>
    </w:div>
    <w:div w:id="879560534">
      <w:bodyDiv w:val="1"/>
      <w:marLeft w:val="0"/>
      <w:marRight w:val="0"/>
      <w:marTop w:val="0"/>
      <w:marBottom w:val="0"/>
      <w:divBdr>
        <w:top w:val="none" w:sz="0" w:space="0" w:color="auto"/>
        <w:left w:val="none" w:sz="0" w:space="0" w:color="auto"/>
        <w:bottom w:val="none" w:sz="0" w:space="0" w:color="auto"/>
        <w:right w:val="none" w:sz="0" w:space="0" w:color="auto"/>
      </w:divBdr>
    </w:div>
    <w:div w:id="879560984">
      <w:bodyDiv w:val="1"/>
      <w:marLeft w:val="0"/>
      <w:marRight w:val="0"/>
      <w:marTop w:val="0"/>
      <w:marBottom w:val="0"/>
      <w:divBdr>
        <w:top w:val="none" w:sz="0" w:space="0" w:color="auto"/>
        <w:left w:val="none" w:sz="0" w:space="0" w:color="auto"/>
        <w:bottom w:val="none" w:sz="0" w:space="0" w:color="auto"/>
        <w:right w:val="none" w:sz="0" w:space="0" w:color="auto"/>
      </w:divBdr>
    </w:div>
    <w:div w:id="883297823">
      <w:bodyDiv w:val="1"/>
      <w:marLeft w:val="0"/>
      <w:marRight w:val="0"/>
      <w:marTop w:val="0"/>
      <w:marBottom w:val="0"/>
      <w:divBdr>
        <w:top w:val="none" w:sz="0" w:space="0" w:color="auto"/>
        <w:left w:val="none" w:sz="0" w:space="0" w:color="auto"/>
        <w:bottom w:val="none" w:sz="0" w:space="0" w:color="auto"/>
        <w:right w:val="none" w:sz="0" w:space="0" w:color="auto"/>
      </w:divBdr>
    </w:div>
    <w:div w:id="884103241">
      <w:bodyDiv w:val="1"/>
      <w:marLeft w:val="0"/>
      <w:marRight w:val="0"/>
      <w:marTop w:val="0"/>
      <w:marBottom w:val="0"/>
      <w:divBdr>
        <w:top w:val="none" w:sz="0" w:space="0" w:color="auto"/>
        <w:left w:val="none" w:sz="0" w:space="0" w:color="auto"/>
        <w:bottom w:val="none" w:sz="0" w:space="0" w:color="auto"/>
        <w:right w:val="none" w:sz="0" w:space="0" w:color="auto"/>
      </w:divBdr>
    </w:div>
    <w:div w:id="884950683">
      <w:bodyDiv w:val="1"/>
      <w:marLeft w:val="0"/>
      <w:marRight w:val="0"/>
      <w:marTop w:val="0"/>
      <w:marBottom w:val="0"/>
      <w:divBdr>
        <w:top w:val="none" w:sz="0" w:space="0" w:color="auto"/>
        <w:left w:val="none" w:sz="0" w:space="0" w:color="auto"/>
        <w:bottom w:val="none" w:sz="0" w:space="0" w:color="auto"/>
        <w:right w:val="none" w:sz="0" w:space="0" w:color="auto"/>
      </w:divBdr>
    </w:div>
    <w:div w:id="886140394">
      <w:bodyDiv w:val="1"/>
      <w:marLeft w:val="0"/>
      <w:marRight w:val="0"/>
      <w:marTop w:val="0"/>
      <w:marBottom w:val="0"/>
      <w:divBdr>
        <w:top w:val="none" w:sz="0" w:space="0" w:color="auto"/>
        <w:left w:val="none" w:sz="0" w:space="0" w:color="auto"/>
        <w:bottom w:val="none" w:sz="0" w:space="0" w:color="auto"/>
        <w:right w:val="none" w:sz="0" w:space="0" w:color="auto"/>
      </w:divBdr>
    </w:div>
    <w:div w:id="886649411">
      <w:bodyDiv w:val="1"/>
      <w:marLeft w:val="0"/>
      <w:marRight w:val="0"/>
      <w:marTop w:val="0"/>
      <w:marBottom w:val="0"/>
      <w:divBdr>
        <w:top w:val="none" w:sz="0" w:space="0" w:color="auto"/>
        <w:left w:val="none" w:sz="0" w:space="0" w:color="auto"/>
        <w:bottom w:val="none" w:sz="0" w:space="0" w:color="auto"/>
        <w:right w:val="none" w:sz="0" w:space="0" w:color="auto"/>
      </w:divBdr>
    </w:div>
    <w:div w:id="886916612">
      <w:bodyDiv w:val="1"/>
      <w:marLeft w:val="0"/>
      <w:marRight w:val="0"/>
      <w:marTop w:val="0"/>
      <w:marBottom w:val="0"/>
      <w:divBdr>
        <w:top w:val="none" w:sz="0" w:space="0" w:color="auto"/>
        <w:left w:val="none" w:sz="0" w:space="0" w:color="auto"/>
        <w:bottom w:val="none" w:sz="0" w:space="0" w:color="auto"/>
        <w:right w:val="none" w:sz="0" w:space="0" w:color="auto"/>
      </w:divBdr>
    </w:div>
    <w:div w:id="887953112">
      <w:bodyDiv w:val="1"/>
      <w:marLeft w:val="0"/>
      <w:marRight w:val="0"/>
      <w:marTop w:val="0"/>
      <w:marBottom w:val="0"/>
      <w:divBdr>
        <w:top w:val="none" w:sz="0" w:space="0" w:color="auto"/>
        <w:left w:val="none" w:sz="0" w:space="0" w:color="auto"/>
        <w:bottom w:val="none" w:sz="0" w:space="0" w:color="auto"/>
        <w:right w:val="none" w:sz="0" w:space="0" w:color="auto"/>
      </w:divBdr>
    </w:div>
    <w:div w:id="890187230">
      <w:bodyDiv w:val="1"/>
      <w:marLeft w:val="0"/>
      <w:marRight w:val="0"/>
      <w:marTop w:val="0"/>
      <w:marBottom w:val="0"/>
      <w:divBdr>
        <w:top w:val="none" w:sz="0" w:space="0" w:color="auto"/>
        <w:left w:val="none" w:sz="0" w:space="0" w:color="auto"/>
        <w:bottom w:val="none" w:sz="0" w:space="0" w:color="auto"/>
        <w:right w:val="none" w:sz="0" w:space="0" w:color="auto"/>
      </w:divBdr>
    </w:div>
    <w:div w:id="890532006">
      <w:bodyDiv w:val="1"/>
      <w:marLeft w:val="0"/>
      <w:marRight w:val="0"/>
      <w:marTop w:val="0"/>
      <w:marBottom w:val="0"/>
      <w:divBdr>
        <w:top w:val="none" w:sz="0" w:space="0" w:color="auto"/>
        <w:left w:val="none" w:sz="0" w:space="0" w:color="auto"/>
        <w:bottom w:val="none" w:sz="0" w:space="0" w:color="auto"/>
        <w:right w:val="none" w:sz="0" w:space="0" w:color="auto"/>
      </w:divBdr>
    </w:div>
    <w:div w:id="891382441">
      <w:bodyDiv w:val="1"/>
      <w:marLeft w:val="0"/>
      <w:marRight w:val="0"/>
      <w:marTop w:val="0"/>
      <w:marBottom w:val="0"/>
      <w:divBdr>
        <w:top w:val="none" w:sz="0" w:space="0" w:color="auto"/>
        <w:left w:val="none" w:sz="0" w:space="0" w:color="auto"/>
        <w:bottom w:val="none" w:sz="0" w:space="0" w:color="auto"/>
        <w:right w:val="none" w:sz="0" w:space="0" w:color="auto"/>
      </w:divBdr>
    </w:div>
    <w:div w:id="891387699">
      <w:bodyDiv w:val="1"/>
      <w:marLeft w:val="0"/>
      <w:marRight w:val="0"/>
      <w:marTop w:val="0"/>
      <w:marBottom w:val="0"/>
      <w:divBdr>
        <w:top w:val="none" w:sz="0" w:space="0" w:color="auto"/>
        <w:left w:val="none" w:sz="0" w:space="0" w:color="auto"/>
        <w:bottom w:val="none" w:sz="0" w:space="0" w:color="auto"/>
        <w:right w:val="none" w:sz="0" w:space="0" w:color="auto"/>
      </w:divBdr>
    </w:div>
    <w:div w:id="891771368">
      <w:bodyDiv w:val="1"/>
      <w:marLeft w:val="0"/>
      <w:marRight w:val="0"/>
      <w:marTop w:val="0"/>
      <w:marBottom w:val="0"/>
      <w:divBdr>
        <w:top w:val="none" w:sz="0" w:space="0" w:color="auto"/>
        <w:left w:val="none" w:sz="0" w:space="0" w:color="auto"/>
        <w:bottom w:val="none" w:sz="0" w:space="0" w:color="auto"/>
        <w:right w:val="none" w:sz="0" w:space="0" w:color="auto"/>
      </w:divBdr>
    </w:div>
    <w:div w:id="892883071">
      <w:bodyDiv w:val="1"/>
      <w:marLeft w:val="0"/>
      <w:marRight w:val="0"/>
      <w:marTop w:val="0"/>
      <w:marBottom w:val="0"/>
      <w:divBdr>
        <w:top w:val="none" w:sz="0" w:space="0" w:color="auto"/>
        <w:left w:val="none" w:sz="0" w:space="0" w:color="auto"/>
        <w:bottom w:val="none" w:sz="0" w:space="0" w:color="auto"/>
        <w:right w:val="none" w:sz="0" w:space="0" w:color="auto"/>
      </w:divBdr>
    </w:div>
    <w:div w:id="893083477">
      <w:bodyDiv w:val="1"/>
      <w:marLeft w:val="0"/>
      <w:marRight w:val="0"/>
      <w:marTop w:val="0"/>
      <w:marBottom w:val="0"/>
      <w:divBdr>
        <w:top w:val="none" w:sz="0" w:space="0" w:color="auto"/>
        <w:left w:val="none" w:sz="0" w:space="0" w:color="auto"/>
        <w:bottom w:val="none" w:sz="0" w:space="0" w:color="auto"/>
        <w:right w:val="none" w:sz="0" w:space="0" w:color="auto"/>
      </w:divBdr>
    </w:div>
    <w:div w:id="894124694">
      <w:bodyDiv w:val="1"/>
      <w:marLeft w:val="0"/>
      <w:marRight w:val="0"/>
      <w:marTop w:val="0"/>
      <w:marBottom w:val="0"/>
      <w:divBdr>
        <w:top w:val="none" w:sz="0" w:space="0" w:color="auto"/>
        <w:left w:val="none" w:sz="0" w:space="0" w:color="auto"/>
        <w:bottom w:val="none" w:sz="0" w:space="0" w:color="auto"/>
        <w:right w:val="none" w:sz="0" w:space="0" w:color="auto"/>
      </w:divBdr>
    </w:div>
    <w:div w:id="894511432">
      <w:bodyDiv w:val="1"/>
      <w:marLeft w:val="0"/>
      <w:marRight w:val="0"/>
      <w:marTop w:val="0"/>
      <w:marBottom w:val="0"/>
      <w:divBdr>
        <w:top w:val="none" w:sz="0" w:space="0" w:color="auto"/>
        <w:left w:val="none" w:sz="0" w:space="0" w:color="auto"/>
        <w:bottom w:val="none" w:sz="0" w:space="0" w:color="auto"/>
        <w:right w:val="none" w:sz="0" w:space="0" w:color="auto"/>
      </w:divBdr>
    </w:div>
    <w:div w:id="894703870">
      <w:bodyDiv w:val="1"/>
      <w:marLeft w:val="0"/>
      <w:marRight w:val="0"/>
      <w:marTop w:val="0"/>
      <w:marBottom w:val="0"/>
      <w:divBdr>
        <w:top w:val="none" w:sz="0" w:space="0" w:color="auto"/>
        <w:left w:val="none" w:sz="0" w:space="0" w:color="auto"/>
        <w:bottom w:val="none" w:sz="0" w:space="0" w:color="auto"/>
        <w:right w:val="none" w:sz="0" w:space="0" w:color="auto"/>
      </w:divBdr>
    </w:div>
    <w:div w:id="897323750">
      <w:bodyDiv w:val="1"/>
      <w:marLeft w:val="0"/>
      <w:marRight w:val="0"/>
      <w:marTop w:val="0"/>
      <w:marBottom w:val="0"/>
      <w:divBdr>
        <w:top w:val="none" w:sz="0" w:space="0" w:color="auto"/>
        <w:left w:val="none" w:sz="0" w:space="0" w:color="auto"/>
        <w:bottom w:val="none" w:sz="0" w:space="0" w:color="auto"/>
        <w:right w:val="none" w:sz="0" w:space="0" w:color="auto"/>
      </w:divBdr>
    </w:div>
    <w:div w:id="897666471">
      <w:bodyDiv w:val="1"/>
      <w:marLeft w:val="0"/>
      <w:marRight w:val="0"/>
      <w:marTop w:val="0"/>
      <w:marBottom w:val="0"/>
      <w:divBdr>
        <w:top w:val="none" w:sz="0" w:space="0" w:color="auto"/>
        <w:left w:val="none" w:sz="0" w:space="0" w:color="auto"/>
        <w:bottom w:val="none" w:sz="0" w:space="0" w:color="auto"/>
        <w:right w:val="none" w:sz="0" w:space="0" w:color="auto"/>
      </w:divBdr>
    </w:div>
    <w:div w:id="897940575">
      <w:bodyDiv w:val="1"/>
      <w:marLeft w:val="0"/>
      <w:marRight w:val="0"/>
      <w:marTop w:val="0"/>
      <w:marBottom w:val="0"/>
      <w:divBdr>
        <w:top w:val="none" w:sz="0" w:space="0" w:color="auto"/>
        <w:left w:val="none" w:sz="0" w:space="0" w:color="auto"/>
        <w:bottom w:val="none" w:sz="0" w:space="0" w:color="auto"/>
        <w:right w:val="none" w:sz="0" w:space="0" w:color="auto"/>
      </w:divBdr>
    </w:div>
    <w:div w:id="900100021">
      <w:bodyDiv w:val="1"/>
      <w:marLeft w:val="0"/>
      <w:marRight w:val="0"/>
      <w:marTop w:val="0"/>
      <w:marBottom w:val="0"/>
      <w:divBdr>
        <w:top w:val="none" w:sz="0" w:space="0" w:color="auto"/>
        <w:left w:val="none" w:sz="0" w:space="0" w:color="auto"/>
        <w:bottom w:val="none" w:sz="0" w:space="0" w:color="auto"/>
        <w:right w:val="none" w:sz="0" w:space="0" w:color="auto"/>
      </w:divBdr>
    </w:div>
    <w:div w:id="900604345">
      <w:bodyDiv w:val="1"/>
      <w:marLeft w:val="0"/>
      <w:marRight w:val="0"/>
      <w:marTop w:val="0"/>
      <w:marBottom w:val="0"/>
      <w:divBdr>
        <w:top w:val="none" w:sz="0" w:space="0" w:color="auto"/>
        <w:left w:val="none" w:sz="0" w:space="0" w:color="auto"/>
        <w:bottom w:val="none" w:sz="0" w:space="0" w:color="auto"/>
        <w:right w:val="none" w:sz="0" w:space="0" w:color="auto"/>
      </w:divBdr>
    </w:div>
    <w:div w:id="900679204">
      <w:bodyDiv w:val="1"/>
      <w:marLeft w:val="0"/>
      <w:marRight w:val="0"/>
      <w:marTop w:val="0"/>
      <w:marBottom w:val="0"/>
      <w:divBdr>
        <w:top w:val="none" w:sz="0" w:space="0" w:color="auto"/>
        <w:left w:val="none" w:sz="0" w:space="0" w:color="auto"/>
        <w:bottom w:val="none" w:sz="0" w:space="0" w:color="auto"/>
        <w:right w:val="none" w:sz="0" w:space="0" w:color="auto"/>
      </w:divBdr>
    </w:div>
    <w:div w:id="901251873">
      <w:bodyDiv w:val="1"/>
      <w:marLeft w:val="0"/>
      <w:marRight w:val="0"/>
      <w:marTop w:val="0"/>
      <w:marBottom w:val="0"/>
      <w:divBdr>
        <w:top w:val="none" w:sz="0" w:space="0" w:color="auto"/>
        <w:left w:val="none" w:sz="0" w:space="0" w:color="auto"/>
        <w:bottom w:val="none" w:sz="0" w:space="0" w:color="auto"/>
        <w:right w:val="none" w:sz="0" w:space="0" w:color="auto"/>
      </w:divBdr>
    </w:div>
    <w:div w:id="902259007">
      <w:bodyDiv w:val="1"/>
      <w:marLeft w:val="0"/>
      <w:marRight w:val="0"/>
      <w:marTop w:val="0"/>
      <w:marBottom w:val="0"/>
      <w:divBdr>
        <w:top w:val="none" w:sz="0" w:space="0" w:color="auto"/>
        <w:left w:val="none" w:sz="0" w:space="0" w:color="auto"/>
        <w:bottom w:val="none" w:sz="0" w:space="0" w:color="auto"/>
        <w:right w:val="none" w:sz="0" w:space="0" w:color="auto"/>
      </w:divBdr>
    </w:div>
    <w:div w:id="903179092">
      <w:bodyDiv w:val="1"/>
      <w:marLeft w:val="0"/>
      <w:marRight w:val="0"/>
      <w:marTop w:val="0"/>
      <w:marBottom w:val="0"/>
      <w:divBdr>
        <w:top w:val="none" w:sz="0" w:space="0" w:color="auto"/>
        <w:left w:val="none" w:sz="0" w:space="0" w:color="auto"/>
        <w:bottom w:val="none" w:sz="0" w:space="0" w:color="auto"/>
        <w:right w:val="none" w:sz="0" w:space="0" w:color="auto"/>
      </w:divBdr>
    </w:div>
    <w:div w:id="903492993">
      <w:bodyDiv w:val="1"/>
      <w:marLeft w:val="0"/>
      <w:marRight w:val="0"/>
      <w:marTop w:val="0"/>
      <w:marBottom w:val="0"/>
      <w:divBdr>
        <w:top w:val="none" w:sz="0" w:space="0" w:color="auto"/>
        <w:left w:val="none" w:sz="0" w:space="0" w:color="auto"/>
        <w:bottom w:val="none" w:sz="0" w:space="0" w:color="auto"/>
        <w:right w:val="none" w:sz="0" w:space="0" w:color="auto"/>
      </w:divBdr>
    </w:div>
    <w:div w:id="905070705">
      <w:bodyDiv w:val="1"/>
      <w:marLeft w:val="0"/>
      <w:marRight w:val="0"/>
      <w:marTop w:val="0"/>
      <w:marBottom w:val="0"/>
      <w:divBdr>
        <w:top w:val="none" w:sz="0" w:space="0" w:color="auto"/>
        <w:left w:val="none" w:sz="0" w:space="0" w:color="auto"/>
        <w:bottom w:val="none" w:sz="0" w:space="0" w:color="auto"/>
        <w:right w:val="none" w:sz="0" w:space="0" w:color="auto"/>
      </w:divBdr>
    </w:div>
    <w:div w:id="906495358">
      <w:bodyDiv w:val="1"/>
      <w:marLeft w:val="0"/>
      <w:marRight w:val="0"/>
      <w:marTop w:val="0"/>
      <w:marBottom w:val="0"/>
      <w:divBdr>
        <w:top w:val="none" w:sz="0" w:space="0" w:color="auto"/>
        <w:left w:val="none" w:sz="0" w:space="0" w:color="auto"/>
        <w:bottom w:val="none" w:sz="0" w:space="0" w:color="auto"/>
        <w:right w:val="none" w:sz="0" w:space="0" w:color="auto"/>
      </w:divBdr>
    </w:div>
    <w:div w:id="907495354">
      <w:bodyDiv w:val="1"/>
      <w:marLeft w:val="0"/>
      <w:marRight w:val="0"/>
      <w:marTop w:val="0"/>
      <w:marBottom w:val="0"/>
      <w:divBdr>
        <w:top w:val="none" w:sz="0" w:space="0" w:color="auto"/>
        <w:left w:val="none" w:sz="0" w:space="0" w:color="auto"/>
        <w:bottom w:val="none" w:sz="0" w:space="0" w:color="auto"/>
        <w:right w:val="none" w:sz="0" w:space="0" w:color="auto"/>
      </w:divBdr>
    </w:div>
    <w:div w:id="907886619">
      <w:bodyDiv w:val="1"/>
      <w:marLeft w:val="0"/>
      <w:marRight w:val="0"/>
      <w:marTop w:val="0"/>
      <w:marBottom w:val="0"/>
      <w:divBdr>
        <w:top w:val="none" w:sz="0" w:space="0" w:color="auto"/>
        <w:left w:val="none" w:sz="0" w:space="0" w:color="auto"/>
        <w:bottom w:val="none" w:sz="0" w:space="0" w:color="auto"/>
        <w:right w:val="none" w:sz="0" w:space="0" w:color="auto"/>
      </w:divBdr>
    </w:div>
    <w:div w:id="908731890">
      <w:bodyDiv w:val="1"/>
      <w:marLeft w:val="0"/>
      <w:marRight w:val="0"/>
      <w:marTop w:val="0"/>
      <w:marBottom w:val="0"/>
      <w:divBdr>
        <w:top w:val="none" w:sz="0" w:space="0" w:color="auto"/>
        <w:left w:val="none" w:sz="0" w:space="0" w:color="auto"/>
        <w:bottom w:val="none" w:sz="0" w:space="0" w:color="auto"/>
        <w:right w:val="none" w:sz="0" w:space="0" w:color="auto"/>
      </w:divBdr>
    </w:div>
    <w:div w:id="908884581">
      <w:bodyDiv w:val="1"/>
      <w:marLeft w:val="0"/>
      <w:marRight w:val="0"/>
      <w:marTop w:val="0"/>
      <w:marBottom w:val="0"/>
      <w:divBdr>
        <w:top w:val="none" w:sz="0" w:space="0" w:color="auto"/>
        <w:left w:val="none" w:sz="0" w:space="0" w:color="auto"/>
        <w:bottom w:val="none" w:sz="0" w:space="0" w:color="auto"/>
        <w:right w:val="none" w:sz="0" w:space="0" w:color="auto"/>
      </w:divBdr>
    </w:div>
    <w:div w:id="908925246">
      <w:bodyDiv w:val="1"/>
      <w:marLeft w:val="0"/>
      <w:marRight w:val="0"/>
      <w:marTop w:val="0"/>
      <w:marBottom w:val="0"/>
      <w:divBdr>
        <w:top w:val="none" w:sz="0" w:space="0" w:color="auto"/>
        <w:left w:val="none" w:sz="0" w:space="0" w:color="auto"/>
        <w:bottom w:val="none" w:sz="0" w:space="0" w:color="auto"/>
        <w:right w:val="none" w:sz="0" w:space="0" w:color="auto"/>
      </w:divBdr>
    </w:div>
    <w:div w:id="909267681">
      <w:bodyDiv w:val="1"/>
      <w:marLeft w:val="0"/>
      <w:marRight w:val="0"/>
      <w:marTop w:val="0"/>
      <w:marBottom w:val="0"/>
      <w:divBdr>
        <w:top w:val="none" w:sz="0" w:space="0" w:color="auto"/>
        <w:left w:val="none" w:sz="0" w:space="0" w:color="auto"/>
        <w:bottom w:val="none" w:sz="0" w:space="0" w:color="auto"/>
        <w:right w:val="none" w:sz="0" w:space="0" w:color="auto"/>
      </w:divBdr>
    </w:div>
    <w:div w:id="909771795">
      <w:bodyDiv w:val="1"/>
      <w:marLeft w:val="0"/>
      <w:marRight w:val="0"/>
      <w:marTop w:val="0"/>
      <w:marBottom w:val="0"/>
      <w:divBdr>
        <w:top w:val="none" w:sz="0" w:space="0" w:color="auto"/>
        <w:left w:val="none" w:sz="0" w:space="0" w:color="auto"/>
        <w:bottom w:val="none" w:sz="0" w:space="0" w:color="auto"/>
        <w:right w:val="none" w:sz="0" w:space="0" w:color="auto"/>
      </w:divBdr>
    </w:div>
    <w:div w:id="909803412">
      <w:bodyDiv w:val="1"/>
      <w:marLeft w:val="0"/>
      <w:marRight w:val="0"/>
      <w:marTop w:val="0"/>
      <w:marBottom w:val="0"/>
      <w:divBdr>
        <w:top w:val="none" w:sz="0" w:space="0" w:color="auto"/>
        <w:left w:val="none" w:sz="0" w:space="0" w:color="auto"/>
        <w:bottom w:val="none" w:sz="0" w:space="0" w:color="auto"/>
        <w:right w:val="none" w:sz="0" w:space="0" w:color="auto"/>
      </w:divBdr>
    </w:div>
    <w:div w:id="910306962">
      <w:bodyDiv w:val="1"/>
      <w:marLeft w:val="0"/>
      <w:marRight w:val="0"/>
      <w:marTop w:val="0"/>
      <w:marBottom w:val="0"/>
      <w:divBdr>
        <w:top w:val="none" w:sz="0" w:space="0" w:color="auto"/>
        <w:left w:val="none" w:sz="0" w:space="0" w:color="auto"/>
        <w:bottom w:val="none" w:sz="0" w:space="0" w:color="auto"/>
        <w:right w:val="none" w:sz="0" w:space="0" w:color="auto"/>
      </w:divBdr>
    </w:div>
    <w:div w:id="910820680">
      <w:bodyDiv w:val="1"/>
      <w:marLeft w:val="0"/>
      <w:marRight w:val="0"/>
      <w:marTop w:val="0"/>
      <w:marBottom w:val="0"/>
      <w:divBdr>
        <w:top w:val="none" w:sz="0" w:space="0" w:color="auto"/>
        <w:left w:val="none" w:sz="0" w:space="0" w:color="auto"/>
        <w:bottom w:val="none" w:sz="0" w:space="0" w:color="auto"/>
        <w:right w:val="none" w:sz="0" w:space="0" w:color="auto"/>
      </w:divBdr>
    </w:div>
    <w:div w:id="910895989">
      <w:bodyDiv w:val="1"/>
      <w:marLeft w:val="0"/>
      <w:marRight w:val="0"/>
      <w:marTop w:val="0"/>
      <w:marBottom w:val="0"/>
      <w:divBdr>
        <w:top w:val="none" w:sz="0" w:space="0" w:color="auto"/>
        <w:left w:val="none" w:sz="0" w:space="0" w:color="auto"/>
        <w:bottom w:val="none" w:sz="0" w:space="0" w:color="auto"/>
        <w:right w:val="none" w:sz="0" w:space="0" w:color="auto"/>
      </w:divBdr>
    </w:div>
    <w:div w:id="911356147">
      <w:bodyDiv w:val="1"/>
      <w:marLeft w:val="0"/>
      <w:marRight w:val="0"/>
      <w:marTop w:val="0"/>
      <w:marBottom w:val="0"/>
      <w:divBdr>
        <w:top w:val="none" w:sz="0" w:space="0" w:color="auto"/>
        <w:left w:val="none" w:sz="0" w:space="0" w:color="auto"/>
        <w:bottom w:val="none" w:sz="0" w:space="0" w:color="auto"/>
        <w:right w:val="none" w:sz="0" w:space="0" w:color="auto"/>
      </w:divBdr>
    </w:div>
    <w:div w:id="911432384">
      <w:bodyDiv w:val="1"/>
      <w:marLeft w:val="0"/>
      <w:marRight w:val="0"/>
      <w:marTop w:val="0"/>
      <w:marBottom w:val="0"/>
      <w:divBdr>
        <w:top w:val="none" w:sz="0" w:space="0" w:color="auto"/>
        <w:left w:val="none" w:sz="0" w:space="0" w:color="auto"/>
        <w:bottom w:val="none" w:sz="0" w:space="0" w:color="auto"/>
        <w:right w:val="none" w:sz="0" w:space="0" w:color="auto"/>
      </w:divBdr>
    </w:div>
    <w:div w:id="912155107">
      <w:bodyDiv w:val="1"/>
      <w:marLeft w:val="0"/>
      <w:marRight w:val="0"/>
      <w:marTop w:val="0"/>
      <w:marBottom w:val="0"/>
      <w:divBdr>
        <w:top w:val="none" w:sz="0" w:space="0" w:color="auto"/>
        <w:left w:val="none" w:sz="0" w:space="0" w:color="auto"/>
        <w:bottom w:val="none" w:sz="0" w:space="0" w:color="auto"/>
        <w:right w:val="none" w:sz="0" w:space="0" w:color="auto"/>
      </w:divBdr>
    </w:div>
    <w:div w:id="912469515">
      <w:bodyDiv w:val="1"/>
      <w:marLeft w:val="0"/>
      <w:marRight w:val="0"/>
      <w:marTop w:val="0"/>
      <w:marBottom w:val="0"/>
      <w:divBdr>
        <w:top w:val="none" w:sz="0" w:space="0" w:color="auto"/>
        <w:left w:val="none" w:sz="0" w:space="0" w:color="auto"/>
        <w:bottom w:val="none" w:sz="0" w:space="0" w:color="auto"/>
        <w:right w:val="none" w:sz="0" w:space="0" w:color="auto"/>
      </w:divBdr>
    </w:div>
    <w:div w:id="913902176">
      <w:bodyDiv w:val="1"/>
      <w:marLeft w:val="0"/>
      <w:marRight w:val="0"/>
      <w:marTop w:val="0"/>
      <w:marBottom w:val="0"/>
      <w:divBdr>
        <w:top w:val="none" w:sz="0" w:space="0" w:color="auto"/>
        <w:left w:val="none" w:sz="0" w:space="0" w:color="auto"/>
        <w:bottom w:val="none" w:sz="0" w:space="0" w:color="auto"/>
        <w:right w:val="none" w:sz="0" w:space="0" w:color="auto"/>
      </w:divBdr>
    </w:div>
    <w:div w:id="913976411">
      <w:bodyDiv w:val="1"/>
      <w:marLeft w:val="0"/>
      <w:marRight w:val="0"/>
      <w:marTop w:val="0"/>
      <w:marBottom w:val="0"/>
      <w:divBdr>
        <w:top w:val="none" w:sz="0" w:space="0" w:color="auto"/>
        <w:left w:val="none" w:sz="0" w:space="0" w:color="auto"/>
        <w:bottom w:val="none" w:sz="0" w:space="0" w:color="auto"/>
        <w:right w:val="none" w:sz="0" w:space="0" w:color="auto"/>
      </w:divBdr>
    </w:div>
    <w:div w:id="915669892">
      <w:bodyDiv w:val="1"/>
      <w:marLeft w:val="0"/>
      <w:marRight w:val="0"/>
      <w:marTop w:val="0"/>
      <w:marBottom w:val="0"/>
      <w:divBdr>
        <w:top w:val="none" w:sz="0" w:space="0" w:color="auto"/>
        <w:left w:val="none" w:sz="0" w:space="0" w:color="auto"/>
        <w:bottom w:val="none" w:sz="0" w:space="0" w:color="auto"/>
        <w:right w:val="none" w:sz="0" w:space="0" w:color="auto"/>
      </w:divBdr>
    </w:div>
    <w:div w:id="915825282">
      <w:bodyDiv w:val="1"/>
      <w:marLeft w:val="0"/>
      <w:marRight w:val="0"/>
      <w:marTop w:val="0"/>
      <w:marBottom w:val="0"/>
      <w:divBdr>
        <w:top w:val="none" w:sz="0" w:space="0" w:color="auto"/>
        <w:left w:val="none" w:sz="0" w:space="0" w:color="auto"/>
        <w:bottom w:val="none" w:sz="0" w:space="0" w:color="auto"/>
        <w:right w:val="none" w:sz="0" w:space="0" w:color="auto"/>
      </w:divBdr>
    </w:div>
    <w:div w:id="916287830">
      <w:bodyDiv w:val="1"/>
      <w:marLeft w:val="0"/>
      <w:marRight w:val="0"/>
      <w:marTop w:val="0"/>
      <w:marBottom w:val="0"/>
      <w:divBdr>
        <w:top w:val="none" w:sz="0" w:space="0" w:color="auto"/>
        <w:left w:val="none" w:sz="0" w:space="0" w:color="auto"/>
        <w:bottom w:val="none" w:sz="0" w:space="0" w:color="auto"/>
        <w:right w:val="none" w:sz="0" w:space="0" w:color="auto"/>
      </w:divBdr>
    </w:div>
    <w:div w:id="917592425">
      <w:bodyDiv w:val="1"/>
      <w:marLeft w:val="0"/>
      <w:marRight w:val="0"/>
      <w:marTop w:val="0"/>
      <w:marBottom w:val="0"/>
      <w:divBdr>
        <w:top w:val="none" w:sz="0" w:space="0" w:color="auto"/>
        <w:left w:val="none" w:sz="0" w:space="0" w:color="auto"/>
        <w:bottom w:val="none" w:sz="0" w:space="0" w:color="auto"/>
        <w:right w:val="none" w:sz="0" w:space="0" w:color="auto"/>
      </w:divBdr>
    </w:div>
    <w:div w:id="919018881">
      <w:bodyDiv w:val="1"/>
      <w:marLeft w:val="0"/>
      <w:marRight w:val="0"/>
      <w:marTop w:val="0"/>
      <w:marBottom w:val="0"/>
      <w:divBdr>
        <w:top w:val="none" w:sz="0" w:space="0" w:color="auto"/>
        <w:left w:val="none" w:sz="0" w:space="0" w:color="auto"/>
        <w:bottom w:val="none" w:sz="0" w:space="0" w:color="auto"/>
        <w:right w:val="none" w:sz="0" w:space="0" w:color="auto"/>
      </w:divBdr>
    </w:div>
    <w:div w:id="919102551">
      <w:bodyDiv w:val="1"/>
      <w:marLeft w:val="0"/>
      <w:marRight w:val="0"/>
      <w:marTop w:val="0"/>
      <w:marBottom w:val="0"/>
      <w:divBdr>
        <w:top w:val="none" w:sz="0" w:space="0" w:color="auto"/>
        <w:left w:val="none" w:sz="0" w:space="0" w:color="auto"/>
        <w:bottom w:val="none" w:sz="0" w:space="0" w:color="auto"/>
        <w:right w:val="none" w:sz="0" w:space="0" w:color="auto"/>
      </w:divBdr>
    </w:div>
    <w:div w:id="921331477">
      <w:bodyDiv w:val="1"/>
      <w:marLeft w:val="0"/>
      <w:marRight w:val="0"/>
      <w:marTop w:val="0"/>
      <w:marBottom w:val="0"/>
      <w:divBdr>
        <w:top w:val="none" w:sz="0" w:space="0" w:color="auto"/>
        <w:left w:val="none" w:sz="0" w:space="0" w:color="auto"/>
        <w:bottom w:val="none" w:sz="0" w:space="0" w:color="auto"/>
        <w:right w:val="none" w:sz="0" w:space="0" w:color="auto"/>
      </w:divBdr>
    </w:div>
    <w:div w:id="921452195">
      <w:bodyDiv w:val="1"/>
      <w:marLeft w:val="0"/>
      <w:marRight w:val="0"/>
      <w:marTop w:val="0"/>
      <w:marBottom w:val="0"/>
      <w:divBdr>
        <w:top w:val="none" w:sz="0" w:space="0" w:color="auto"/>
        <w:left w:val="none" w:sz="0" w:space="0" w:color="auto"/>
        <w:bottom w:val="none" w:sz="0" w:space="0" w:color="auto"/>
        <w:right w:val="none" w:sz="0" w:space="0" w:color="auto"/>
      </w:divBdr>
    </w:div>
    <w:div w:id="921915481">
      <w:bodyDiv w:val="1"/>
      <w:marLeft w:val="0"/>
      <w:marRight w:val="0"/>
      <w:marTop w:val="0"/>
      <w:marBottom w:val="0"/>
      <w:divBdr>
        <w:top w:val="none" w:sz="0" w:space="0" w:color="auto"/>
        <w:left w:val="none" w:sz="0" w:space="0" w:color="auto"/>
        <w:bottom w:val="none" w:sz="0" w:space="0" w:color="auto"/>
        <w:right w:val="none" w:sz="0" w:space="0" w:color="auto"/>
      </w:divBdr>
    </w:div>
    <w:div w:id="921917026">
      <w:bodyDiv w:val="1"/>
      <w:marLeft w:val="0"/>
      <w:marRight w:val="0"/>
      <w:marTop w:val="0"/>
      <w:marBottom w:val="0"/>
      <w:divBdr>
        <w:top w:val="none" w:sz="0" w:space="0" w:color="auto"/>
        <w:left w:val="none" w:sz="0" w:space="0" w:color="auto"/>
        <w:bottom w:val="none" w:sz="0" w:space="0" w:color="auto"/>
        <w:right w:val="none" w:sz="0" w:space="0" w:color="auto"/>
      </w:divBdr>
    </w:div>
    <w:div w:id="922033962">
      <w:bodyDiv w:val="1"/>
      <w:marLeft w:val="0"/>
      <w:marRight w:val="0"/>
      <w:marTop w:val="0"/>
      <w:marBottom w:val="0"/>
      <w:divBdr>
        <w:top w:val="none" w:sz="0" w:space="0" w:color="auto"/>
        <w:left w:val="none" w:sz="0" w:space="0" w:color="auto"/>
        <w:bottom w:val="none" w:sz="0" w:space="0" w:color="auto"/>
        <w:right w:val="none" w:sz="0" w:space="0" w:color="auto"/>
      </w:divBdr>
    </w:div>
    <w:div w:id="922106694">
      <w:bodyDiv w:val="1"/>
      <w:marLeft w:val="0"/>
      <w:marRight w:val="0"/>
      <w:marTop w:val="0"/>
      <w:marBottom w:val="0"/>
      <w:divBdr>
        <w:top w:val="none" w:sz="0" w:space="0" w:color="auto"/>
        <w:left w:val="none" w:sz="0" w:space="0" w:color="auto"/>
        <w:bottom w:val="none" w:sz="0" w:space="0" w:color="auto"/>
        <w:right w:val="none" w:sz="0" w:space="0" w:color="auto"/>
      </w:divBdr>
    </w:div>
    <w:div w:id="922495111">
      <w:bodyDiv w:val="1"/>
      <w:marLeft w:val="0"/>
      <w:marRight w:val="0"/>
      <w:marTop w:val="0"/>
      <w:marBottom w:val="0"/>
      <w:divBdr>
        <w:top w:val="none" w:sz="0" w:space="0" w:color="auto"/>
        <w:left w:val="none" w:sz="0" w:space="0" w:color="auto"/>
        <w:bottom w:val="none" w:sz="0" w:space="0" w:color="auto"/>
        <w:right w:val="none" w:sz="0" w:space="0" w:color="auto"/>
      </w:divBdr>
    </w:div>
    <w:div w:id="923337727">
      <w:bodyDiv w:val="1"/>
      <w:marLeft w:val="0"/>
      <w:marRight w:val="0"/>
      <w:marTop w:val="0"/>
      <w:marBottom w:val="0"/>
      <w:divBdr>
        <w:top w:val="none" w:sz="0" w:space="0" w:color="auto"/>
        <w:left w:val="none" w:sz="0" w:space="0" w:color="auto"/>
        <w:bottom w:val="none" w:sz="0" w:space="0" w:color="auto"/>
        <w:right w:val="none" w:sz="0" w:space="0" w:color="auto"/>
      </w:divBdr>
    </w:div>
    <w:div w:id="925528563">
      <w:bodyDiv w:val="1"/>
      <w:marLeft w:val="0"/>
      <w:marRight w:val="0"/>
      <w:marTop w:val="0"/>
      <w:marBottom w:val="0"/>
      <w:divBdr>
        <w:top w:val="none" w:sz="0" w:space="0" w:color="auto"/>
        <w:left w:val="none" w:sz="0" w:space="0" w:color="auto"/>
        <w:bottom w:val="none" w:sz="0" w:space="0" w:color="auto"/>
        <w:right w:val="none" w:sz="0" w:space="0" w:color="auto"/>
      </w:divBdr>
    </w:div>
    <w:div w:id="926887523">
      <w:bodyDiv w:val="1"/>
      <w:marLeft w:val="0"/>
      <w:marRight w:val="0"/>
      <w:marTop w:val="0"/>
      <w:marBottom w:val="0"/>
      <w:divBdr>
        <w:top w:val="none" w:sz="0" w:space="0" w:color="auto"/>
        <w:left w:val="none" w:sz="0" w:space="0" w:color="auto"/>
        <w:bottom w:val="none" w:sz="0" w:space="0" w:color="auto"/>
        <w:right w:val="none" w:sz="0" w:space="0" w:color="auto"/>
      </w:divBdr>
    </w:div>
    <w:div w:id="927811952">
      <w:bodyDiv w:val="1"/>
      <w:marLeft w:val="0"/>
      <w:marRight w:val="0"/>
      <w:marTop w:val="0"/>
      <w:marBottom w:val="0"/>
      <w:divBdr>
        <w:top w:val="none" w:sz="0" w:space="0" w:color="auto"/>
        <w:left w:val="none" w:sz="0" w:space="0" w:color="auto"/>
        <w:bottom w:val="none" w:sz="0" w:space="0" w:color="auto"/>
        <w:right w:val="none" w:sz="0" w:space="0" w:color="auto"/>
      </w:divBdr>
    </w:div>
    <w:div w:id="928151936">
      <w:bodyDiv w:val="1"/>
      <w:marLeft w:val="0"/>
      <w:marRight w:val="0"/>
      <w:marTop w:val="0"/>
      <w:marBottom w:val="0"/>
      <w:divBdr>
        <w:top w:val="none" w:sz="0" w:space="0" w:color="auto"/>
        <w:left w:val="none" w:sz="0" w:space="0" w:color="auto"/>
        <w:bottom w:val="none" w:sz="0" w:space="0" w:color="auto"/>
        <w:right w:val="none" w:sz="0" w:space="0" w:color="auto"/>
      </w:divBdr>
    </w:div>
    <w:div w:id="928663563">
      <w:bodyDiv w:val="1"/>
      <w:marLeft w:val="0"/>
      <w:marRight w:val="0"/>
      <w:marTop w:val="0"/>
      <w:marBottom w:val="0"/>
      <w:divBdr>
        <w:top w:val="none" w:sz="0" w:space="0" w:color="auto"/>
        <w:left w:val="none" w:sz="0" w:space="0" w:color="auto"/>
        <w:bottom w:val="none" w:sz="0" w:space="0" w:color="auto"/>
        <w:right w:val="none" w:sz="0" w:space="0" w:color="auto"/>
      </w:divBdr>
    </w:div>
    <w:div w:id="929587710">
      <w:bodyDiv w:val="1"/>
      <w:marLeft w:val="0"/>
      <w:marRight w:val="0"/>
      <w:marTop w:val="0"/>
      <w:marBottom w:val="0"/>
      <w:divBdr>
        <w:top w:val="none" w:sz="0" w:space="0" w:color="auto"/>
        <w:left w:val="none" w:sz="0" w:space="0" w:color="auto"/>
        <w:bottom w:val="none" w:sz="0" w:space="0" w:color="auto"/>
        <w:right w:val="none" w:sz="0" w:space="0" w:color="auto"/>
      </w:divBdr>
    </w:div>
    <w:div w:id="930158702">
      <w:bodyDiv w:val="1"/>
      <w:marLeft w:val="0"/>
      <w:marRight w:val="0"/>
      <w:marTop w:val="0"/>
      <w:marBottom w:val="0"/>
      <w:divBdr>
        <w:top w:val="none" w:sz="0" w:space="0" w:color="auto"/>
        <w:left w:val="none" w:sz="0" w:space="0" w:color="auto"/>
        <w:bottom w:val="none" w:sz="0" w:space="0" w:color="auto"/>
        <w:right w:val="none" w:sz="0" w:space="0" w:color="auto"/>
      </w:divBdr>
    </w:div>
    <w:div w:id="930622956">
      <w:bodyDiv w:val="1"/>
      <w:marLeft w:val="0"/>
      <w:marRight w:val="0"/>
      <w:marTop w:val="0"/>
      <w:marBottom w:val="0"/>
      <w:divBdr>
        <w:top w:val="none" w:sz="0" w:space="0" w:color="auto"/>
        <w:left w:val="none" w:sz="0" w:space="0" w:color="auto"/>
        <w:bottom w:val="none" w:sz="0" w:space="0" w:color="auto"/>
        <w:right w:val="none" w:sz="0" w:space="0" w:color="auto"/>
      </w:divBdr>
    </w:div>
    <w:div w:id="931818803">
      <w:bodyDiv w:val="1"/>
      <w:marLeft w:val="0"/>
      <w:marRight w:val="0"/>
      <w:marTop w:val="0"/>
      <w:marBottom w:val="0"/>
      <w:divBdr>
        <w:top w:val="none" w:sz="0" w:space="0" w:color="auto"/>
        <w:left w:val="none" w:sz="0" w:space="0" w:color="auto"/>
        <w:bottom w:val="none" w:sz="0" w:space="0" w:color="auto"/>
        <w:right w:val="none" w:sz="0" w:space="0" w:color="auto"/>
      </w:divBdr>
    </w:div>
    <w:div w:id="934093793">
      <w:bodyDiv w:val="1"/>
      <w:marLeft w:val="0"/>
      <w:marRight w:val="0"/>
      <w:marTop w:val="0"/>
      <w:marBottom w:val="0"/>
      <w:divBdr>
        <w:top w:val="none" w:sz="0" w:space="0" w:color="auto"/>
        <w:left w:val="none" w:sz="0" w:space="0" w:color="auto"/>
        <w:bottom w:val="none" w:sz="0" w:space="0" w:color="auto"/>
        <w:right w:val="none" w:sz="0" w:space="0" w:color="auto"/>
      </w:divBdr>
    </w:div>
    <w:div w:id="934554480">
      <w:bodyDiv w:val="1"/>
      <w:marLeft w:val="0"/>
      <w:marRight w:val="0"/>
      <w:marTop w:val="0"/>
      <w:marBottom w:val="0"/>
      <w:divBdr>
        <w:top w:val="none" w:sz="0" w:space="0" w:color="auto"/>
        <w:left w:val="none" w:sz="0" w:space="0" w:color="auto"/>
        <w:bottom w:val="none" w:sz="0" w:space="0" w:color="auto"/>
        <w:right w:val="none" w:sz="0" w:space="0" w:color="auto"/>
      </w:divBdr>
    </w:div>
    <w:div w:id="934941385">
      <w:bodyDiv w:val="1"/>
      <w:marLeft w:val="0"/>
      <w:marRight w:val="0"/>
      <w:marTop w:val="0"/>
      <w:marBottom w:val="0"/>
      <w:divBdr>
        <w:top w:val="none" w:sz="0" w:space="0" w:color="auto"/>
        <w:left w:val="none" w:sz="0" w:space="0" w:color="auto"/>
        <w:bottom w:val="none" w:sz="0" w:space="0" w:color="auto"/>
        <w:right w:val="none" w:sz="0" w:space="0" w:color="auto"/>
      </w:divBdr>
    </w:div>
    <w:div w:id="935094972">
      <w:bodyDiv w:val="1"/>
      <w:marLeft w:val="0"/>
      <w:marRight w:val="0"/>
      <w:marTop w:val="0"/>
      <w:marBottom w:val="0"/>
      <w:divBdr>
        <w:top w:val="none" w:sz="0" w:space="0" w:color="auto"/>
        <w:left w:val="none" w:sz="0" w:space="0" w:color="auto"/>
        <w:bottom w:val="none" w:sz="0" w:space="0" w:color="auto"/>
        <w:right w:val="none" w:sz="0" w:space="0" w:color="auto"/>
      </w:divBdr>
    </w:div>
    <w:div w:id="935401655">
      <w:bodyDiv w:val="1"/>
      <w:marLeft w:val="0"/>
      <w:marRight w:val="0"/>
      <w:marTop w:val="0"/>
      <w:marBottom w:val="0"/>
      <w:divBdr>
        <w:top w:val="none" w:sz="0" w:space="0" w:color="auto"/>
        <w:left w:val="none" w:sz="0" w:space="0" w:color="auto"/>
        <w:bottom w:val="none" w:sz="0" w:space="0" w:color="auto"/>
        <w:right w:val="none" w:sz="0" w:space="0" w:color="auto"/>
      </w:divBdr>
    </w:div>
    <w:div w:id="935868004">
      <w:bodyDiv w:val="1"/>
      <w:marLeft w:val="0"/>
      <w:marRight w:val="0"/>
      <w:marTop w:val="0"/>
      <w:marBottom w:val="0"/>
      <w:divBdr>
        <w:top w:val="none" w:sz="0" w:space="0" w:color="auto"/>
        <w:left w:val="none" w:sz="0" w:space="0" w:color="auto"/>
        <w:bottom w:val="none" w:sz="0" w:space="0" w:color="auto"/>
        <w:right w:val="none" w:sz="0" w:space="0" w:color="auto"/>
      </w:divBdr>
    </w:div>
    <w:div w:id="935986587">
      <w:bodyDiv w:val="1"/>
      <w:marLeft w:val="0"/>
      <w:marRight w:val="0"/>
      <w:marTop w:val="0"/>
      <w:marBottom w:val="0"/>
      <w:divBdr>
        <w:top w:val="none" w:sz="0" w:space="0" w:color="auto"/>
        <w:left w:val="none" w:sz="0" w:space="0" w:color="auto"/>
        <w:bottom w:val="none" w:sz="0" w:space="0" w:color="auto"/>
        <w:right w:val="none" w:sz="0" w:space="0" w:color="auto"/>
      </w:divBdr>
    </w:div>
    <w:div w:id="937176437">
      <w:bodyDiv w:val="1"/>
      <w:marLeft w:val="0"/>
      <w:marRight w:val="0"/>
      <w:marTop w:val="0"/>
      <w:marBottom w:val="0"/>
      <w:divBdr>
        <w:top w:val="none" w:sz="0" w:space="0" w:color="auto"/>
        <w:left w:val="none" w:sz="0" w:space="0" w:color="auto"/>
        <w:bottom w:val="none" w:sz="0" w:space="0" w:color="auto"/>
        <w:right w:val="none" w:sz="0" w:space="0" w:color="auto"/>
      </w:divBdr>
    </w:div>
    <w:div w:id="937909583">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721327">
      <w:bodyDiv w:val="1"/>
      <w:marLeft w:val="0"/>
      <w:marRight w:val="0"/>
      <w:marTop w:val="0"/>
      <w:marBottom w:val="0"/>
      <w:divBdr>
        <w:top w:val="none" w:sz="0" w:space="0" w:color="auto"/>
        <w:left w:val="none" w:sz="0" w:space="0" w:color="auto"/>
        <w:bottom w:val="none" w:sz="0" w:space="0" w:color="auto"/>
        <w:right w:val="none" w:sz="0" w:space="0" w:color="auto"/>
      </w:divBdr>
    </w:div>
    <w:div w:id="940525868">
      <w:bodyDiv w:val="1"/>
      <w:marLeft w:val="0"/>
      <w:marRight w:val="0"/>
      <w:marTop w:val="0"/>
      <w:marBottom w:val="0"/>
      <w:divBdr>
        <w:top w:val="none" w:sz="0" w:space="0" w:color="auto"/>
        <w:left w:val="none" w:sz="0" w:space="0" w:color="auto"/>
        <w:bottom w:val="none" w:sz="0" w:space="0" w:color="auto"/>
        <w:right w:val="none" w:sz="0" w:space="0" w:color="auto"/>
      </w:divBdr>
    </w:div>
    <w:div w:id="940574748">
      <w:bodyDiv w:val="1"/>
      <w:marLeft w:val="0"/>
      <w:marRight w:val="0"/>
      <w:marTop w:val="0"/>
      <w:marBottom w:val="0"/>
      <w:divBdr>
        <w:top w:val="none" w:sz="0" w:space="0" w:color="auto"/>
        <w:left w:val="none" w:sz="0" w:space="0" w:color="auto"/>
        <w:bottom w:val="none" w:sz="0" w:space="0" w:color="auto"/>
        <w:right w:val="none" w:sz="0" w:space="0" w:color="auto"/>
      </w:divBdr>
    </w:div>
    <w:div w:id="940719827">
      <w:bodyDiv w:val="1"/>
      <w:marLeft w:val="0"/>
      <w:marRight w:val="0"/>
      <w:marTop w:val="0"/>
      <w:marBottom w:val="0"/>
      <w:divBdr>
        <w:top w:val="none" w:sz="0" w:space="0" w:color="auto"/>
        <w:left w:val="none" w:sz="0" w:space="0" w:color="auto"/>
        <w:bottom w:val="none" w:sz="0" w:space="0" w:color="auto"/>
        <w:right w:val="none" w:sz="0" w:space="0" w:color="auto"/>
      </w:divBdr>
    </w:div>
    <w:div w:id="941183042">
      <w:bodyDiv w:val="1"/>
      <w:marLeft w:val="0"/>
      <w:marRight w:val="0"/>
      <w:marTop w:val="0"/>
      <w:marBottom w:val="0"/>
      <w:divBdr>
        <w:top w:val="none" w:sz="0" w:space="0" w:color="auto"/>
        <w:left w:val="none" w:sz="0" w:space="0" w:color="auto"/>
        <w:bottom w:val="none" w:sz="0" w:space="0" w:color="auto"/>
        <w:right w:val="none" w:sz="0" w:space="0" w:color="auto"/>
      </w:divBdr>
    </w:div>
    <w:div w:id="942304937">
      <w:bodyDiv w:val="1"/>
      <w:marLeft w:val="0"/>
      <w:marRight w:val="0"/>
      <w:marTop w:val="0"/>
      <w:marBottom w:val="0"/>
      <w:divBdr>
        <w:top w:val="none" w:sz="0" w:space="0" w:color="auto"/>
        <w:left w:val="none" w:sz="0" w:space="0" w:color="auto"/>
        <w:bottom w:val="none" w:sz="0" w:space="0" w:color="auto"/>
        <w:right w:val="none" w:sz="0" w:space="0" w:color="auto"/>
      </w:divBdr>
    </w:div>
    <w:div w:id="943417939">
      <w:bodyDiv w:val="1"/>
      <w:marLeft w:val="0"/>
      <w:marRight w:val="0"/>
      <w:marTop w:val="0"/>
      <w:marBottom w:val="0"/>
      <w:divBdr>
        <w:top w:val="none" w:sz="0" w:space="0" w:color="auto"/>
        <w:left w:val="none" w:sz="0" w:space="0" w:color="auto"/>
        <w:bottom w:val="none" w:sz="0" w:space="0" w:color="auto"/>
        <w:right w:val="none" w:sz="0" w:space="0" w:color="auto"/>
      </w:divBdr>
    </w:div>
    <w:div w:id="943459406">
      <w:bodyDiv w:val="1"/>
      <w:marLeft w:val="0"/>
      <w:marRight w:val="0"/>
      <w:marTop w:val="0"/>
      <w:marBottom w:val="0"/>
      <w:divBdr>
        <w:top w:val="none" w:sz="0" w:space="0" w:color="auto"/>
        <w:left w:val="none" w:sz="0" w:space="0" w:color="auto"/>
        <w:bottom w:val="none" w:sz="0" w:space="0" w:color="auto"/>
        <w:right w:val="none" w:sz="0" w:space="0" w:color="auto"/>
      </w:divBdr>
    </w:div>
    <w:div w:id="944195979">
      <w:bodyDiv w:val="1"/>
      <w:marLeft w:val="0"/>
      <w:marRight w:val="0"/>
      <w:marTop w:val="0"/>
      <w:marBottom w:val="0"/>
      <w:divBdr>
        <w:top w:val="none" w:sz="0" w:space="0" w:color="auto"/>
        <w:left w:val="none" w:sz="0" w:space="0" w:color="auto"/>
        <w:bottom w:val="none" w:sz="0" w:space="0" w:color="auto"/>
        <w:right w:val="none" w:sz="0" w:space="0" w:color="auto"/>
      </w:divBdr>
    </w:div>
    <w:div w:id="945162655">
      <w:bodyDiv w:val="1"/>
      <w:marLeft w:val="0"/>
      <w:marRight w:val="0"/>
      <w:marTop w:val="0"/>
      <w:marBottom w:val="0"/>
      <w:divBdr>
        <w:top w:val="none" w:sz="0" w:space="0" w:color="auto"/>
        <w:left w:val="none" w:sz="0" w:space="0" w:color="auto"/>
        <w:bottom w:val="none" w:sz="0" w:space="0" w:color="auto"/>
        <w:right w:val="none" w:sz="0" w:space="0" w:color="auto"/>
      </w:divBdr>
    </w:div>
    <w:div w:id="947008722">
      <w:bodyDiv w:val="1"/>
      <w:marLeft w:val="0"/>
      <w:marRight w:val="0"/>
      <w:marTop w:val="0"/>
      <w:marBottom w:val="0"/>
      <w:divBdr>
        <w:top w:val="none" w:sz="0" w:space="0" w:color="auto"/>
        <w:left w:val="none" w:sz="0" w:space="0" w:color="auto"/>
        <w:bottom w:val="none" w:sz="0" w:space="0" w:color="auto"/>
        <w:right w:val="none" w:sz="0" w:space="0" w:color="auto"/>
      </w:divBdr>
    </w:div>
    <w:div w:id="948512507">
      <w:bodyDiv w:val="1"/>
      <w:marLeft w:val="0"/>
      <w:marRight w:val="0"/>
      <w:marTop w:val="0"/>
      <w:marBottom w:val="0"/>
      <w:divBdr>
        <w:top w:val="none" w:sz="0" w:space="0" w:color="auto"/>
        <w:left w:val="none" w:sz="0" w:space="0" w:color="auto"/>
        <w:bottom w:val="none" w:sz="0" w:space="0" w:color="auto"/>
        <w:right w:val="none" w:sz="0" w:space="0" w:color="auto"/>
      </w:divBdr>
    </w:div>
    <w:div w:id="948582761">
      <w:bodyDiv w:val="1"/>
      <w:marLeft w:val="0"/>
      <w:marRight w:val="0"/>
      <w:marTop w:val="0"/>
      <w:marBottom w:val="0"/>
      <w:divBdr>
        <w:top w:val="none" w:sz="0" w:space="0" w:color="auto"/>
        <w:left w:val="none" w:sz="0" w:space="0" w:color="auto"/>
        <w:bottom w:val="none" w:sz="0" w:space="0" w:color="auto"/>
        <w:right w:val="none" w:sz="0" w:space="0" w:color="auto"/>
      </w:divBdr>
    </w:div>
    <w:div w:id="951471294">
      <w:bodyDiv w:val="1"/>
      <w:marLeft w:val="0"/>
      <w:marRight w:val="0"/>
      <w:marTop w:val="0"/>
      <w:marBottom w:val="0"/>
      <w:divBdr>
        <w:top w:val="none" w:sz="0" w:space="0" w:color="auto"/>
        <w:left w:val="none" w:sz="0" w:space="0" w:color="auto"/>
        <w:bottom w:val="none" w:sz="0" w:space="0" w:color="auto"/>
        <w:right w:val="none" w:sz="0" w:space="0" w:color="auto"/>
      </w:divBdr>
    </w:div>
    <w:div w:id="953443532">
      <w:bodyDiv w:val="1"/>
      <w:marLeft w:val="0"/>
      <w:marRight w:val="0"/>
      <w:marTop w:val="0"/>
      <w:marBottom w:val="0"/>
      <w:divBdr>
        <w:top w:val="none" w:sz="0" w:space="0" w:color="auto"/>
        <w:left w:val="none" w:sz="0" w:space="0" w:color="auto"/>
        <w:bottom w:val="none" w:sz="0" w:space="0" w:color="auto"/>
        <w:right w:val="none" w:sz="0" w:space="0" w:color="auto"/>
      </w:divBdr>
    </w:div>
    <w:div w:id="955260669">
      <w:bodyDiv w:val="1"/>
      <w:marLeft w:val="0"/>
      <w:marRight w:val="0"/>
      <w:marTop w:val="0"/>
      <w:marBottom w:val="0"/>
      <w:divBdr>
        <w:top w:val="none" w:sz="0" w:space="0" w:color="auto"/>
        <w:left w:val="none" w:sz="0" w:space="0" w:color="auto"/>
        <w:bottom w:val="none" w:sz="0" w:space="0" w:color="auto"/>
        <w:right w:val="none" w:sz="0" w:space="0" w:color="auto"/>
      </w:divBdr>
    </w:div>
    <w:div w:id="955284943">
      <w:bodyDiv w:val="1"/>
      <w:marLeft w:val="0"/>
      <w:marRight w:val="0"/>
      <w:marTop w:val="0"/>
      <w:marBottom w:val="0"/>
      <w:divBdr>
        <w:top w:val="none" w:sz="0" w:space="0" w:color="auto"/>
        <w:left w:val="none" w:sz="0" w:space="0" w:color="auto"/>
        <w:bottom w:val="none" w:sz="0" w:space="0" w:color="auto"/>
        <w:right w:val="none" w:sz="0" w:space="0" w:color="auto"/>
      </w:divBdr>
    </w:div>
    <w:div w:id="955603323">
      <w:bodyDiv w:val="1"/>
      <w:marLeft w:val="0"/>
      <w:marRight w:val="0"/>
      <w:marTop w:val="0"/>
      <w:marBottom w:val="0"/>
      <w:divBdr>
        <w:top w:val="none" w:sz="0" w:space="0" w:color="auto"/>
        <w:left w:val="none" w:sz="0" w:space="0" w:color="auto"/>
        <w:bottom w:val="none" w:sz="0" w:space="0" w:color="auto"/>
        <w:right w:val="none" w:sz="0" w:space="0" w:color="auto"/>
      </w:divBdr>
    </w:div>
    <w:div w:id="956646822">
      <w:bodyDiv w:val="1"/>
      <w:marLeft w:val="0"/>
      <w:marRight w:val="0"/>
      <w:marTop w:val="0"/>
      <w:marBottom w:val="0"/>
      <w:divBdr>
        <w:top w:val="none" w:sz="0" w:space="0" w:color="auto"/>
        <w:left w:val="none" w:sz="0" w:space="0" w:color="auto"/>
        <w:bottom w:val="none" w:sz="0" w:space="0" w:color="auto"/>
        <w:right w:val="none" w:sz="0" w:space="0" w:color="auto"/>
      </w:divBdr>
    </w:div>
    <w:div w:id="957029123">
      <w:bodyDiv w:val="1"/>
      <w:marLeft w:val="0"/>
      <w:marRight w:val="0"/>
      <w:marTop w:val="0"/>
      <w:marBottom w:val="0"/>
      <w:divBdr>
        <w:top w:val="none" w:sz="0" w:space="0" w:color="auto"/>
        <w:left w:val="none" w:sz="0" w:space="0" w:color="auto"/>
        <w:bottom w:val="none" w:sz="0" w:space="0" w:color="auto"/>
        <w:right w:val="none" w:sz="0" w:space="0" w:color="auto"/>
      </w:divBdr>
    </w:div>
    <w:div w:id="957105502">
      <w:bodyDiv w:val="1"/>
      <w:marLeft w:val="0"/>
      <w:marRight w:val="0"/>
      <w:marTop w:val="0"/>
      <w:marBottom w:val="0"/>
      <w:divBdr>
        <w:top w:val="none" w:sz="0" w:space="0" w:color="auto"/>
        <w:left w:val="none" w:sz="0" w:space="0" w:color="auto"/>
        <w:bottom w:val="none" w:sz="0" w:space="0" w:color="auto"/>
        <w:right w:val="none" w:sz="0" w:space="0" w:color="auto"/>
      </w:divBdr>
    </w:div>
    <w:div w:id="957175511">
      <w:bodyDiv w:val="1"/>
      <w:marLeft w:val="0"/>
      <w:marRight w:val="0"/>
      <w:marTop w:val="0"/>
      <w:marBottom w:val="0"/>
      <w:divBdr>
        <w:top w:val="none" w:sz="0" w:space="0" w:color="auto"/>
        <w:left w:val="none" w:sz="0" w:space="0" w:color="auto"/>
        <w:bottom w:val="none" w:sz="0" w:space="0" w:color="auto"/>
        <w:right w:val="none" w:sz="0" w:space="0" w:color="auto"/>
      </w:divBdr>
    </w:div>
    <w:div w:id="958218391">
      <w:bodyDiv w:val="1"/>
      <w:marLeft w:val="0"/>
      <w:marRight w:val="0"/>
      <w:marTop w:val="0"/>
      <w:marBottom w:val="0"/>
      <w:divBdr>
        <w:top w:val="none" w:sz="0" w:space="0" w:color="auto"/>
        <w:left w:val="none" w:sz="0" w:space="0" w:color="auto"/>
        <w:bottom w:val="none" w:sz="0" w:space="0" w:color="auto"/>
        <w:right w:val="none" w:sz="0" w:space="0" w:color="auto"/>
      </w:divBdr>
    </w:div>
    <w:div w:id="958340290">
      <w:bodyDiv w:val="1"/>
      <w:marLeft w:val="0"/>
      <w:marRight w:val="0"/>
      <w:marTop w:val="0"/>
      <w:marBottom w:val="0"/>
      <w:divBdr>
        <w:top w:val="none" w:sz="0" w:space="0" w:color="auto"/>
        <w:left w:val="none" w:sz="0" w:space="0" w:color="auto"/>
        <w:bottom w:val="none" w:sz="0" w:space="0" w:color="auto"/>
        <w:right w:val="none" w:sz="0" w:space="0" w:color="auto"/>
      </w:divBdr>
    </w:div>
    <w:div w:id="959336977">
      <w:bodyDiv w:val="1"/>
      <w:marLeft w:val="0"/>
      <w:marRight w:val="0"/>
      <w:marTop w:val="0"/>
      <w:marBottom w:val="0"/>
      <w:divBdr>
        <w:top w:val="none" w:sz="0" w:space="0" w:color="auto"/>
        <w:left w:val="none" w:sz="0" w:space="0" w:color="auto"/>
        <w:bottom w:val="none" w:sz="0" w:space="0" w:color="auto"/>
        <w:right w:val="none" w:sz="0" w:space="0" w:color="auto"/>
      </w:divBdr>
    </w:div>
    <w:div w:id="959841911">
      <w:bodyDiv w:val="1"/>
      <w:marLeft w:val="0"/>
      <w:marRight w:val="0"/>
      <w:marTop w:val="0"/>
      <w:marBottom w:val="0"/>
      <w:divBdr>
        <w:top w:val="none" w:sz="0" w:space="0" w:color="auto"/>
        <w:left w:val="none" w:sz="0" w:space="0" w:color="auto"/>
        <w:bottom w:val="none" w:sz="0" w:space="0" w:color="auto"/>
        <w:right w:val="none" w:sz="0" w:space="0" w:color="auto"/>
      </w:divBdr>
    </w:div>
    <w:div w:id="960300821">
      <w:bodyDiv w:val="1"/>
      <w:marLeft w:val="0"/>
      <w:marRight w:val="0"/>
      <w:marTop w:val="0"/>
      <w:marBottom w:val="0"/>
      <w:divBdr>
        <w:top w:val="none" w:sz="0" w:space="0" w:color="auto"/>
        <w:left w:val="none" w:sz="0" w:space="0" w:color="auto"/>
        <w:bottom w:val="none" w:sz="0" w:space="0" w:color="auto"/>
        <w:right w:val="none" w:sz="0" w:space="0" w:color="auto"/>
      </w:divBdr>
    </w:div>
    <w:div w:id="960956673">
      <w:bodyDiv w:val="1"/>
      <w:marLeft w:val="0"/>
      <w:marRight w:val="0"/>
      <w:marTop w:val="0"/>
      <w:marBottom w:val="0"/>
      <w:divBdr>
        <w:top w:val="none" w:sz="0" w:space="0" w:color="auto"/>
        <w:left w:val="none" w:sz="0" w:space="0" w:color="auto"/>
        <w:bottom w:val="none" w:sz="0" w:space="0" w:color="auto"/>
        <w:right w:val="none" w:sz="0" w:space="0" w:color="auto"/>
      </w:divBdr>
    </w:div>
    <w:div w:id="961233461">
      <w:bodyDiv w:val="1"/>
      <w:marLeft w:val="0"/>
      <w:marRight w:val="0"/>
      <w:marTop w:val="0"/>
      <w:marBottom w:val="0"/>
      <w:divBdr>
        <w:top w:val="none" w:sz="0" w:space="0" w:color="auto"/>
        <w:left w:val="none" w:sz="0" w:space="0" w:color="auto"/>
        <w:bottom w:val="none" w:sz="0" w:space="0" w:color="auto"/>
        <w:right w:val="none" w:sz="0" w:space="0" w:color="auto"/>
      </w:divBdr>
    </w:div>
    <w:div w:id="961811772">
      <w:bodyDiv w:val="1"/>
      <w:marLeft w:val="0"/>
      <w:marRight w:val="0"/>
      <w:marTop w:val="0"/>
      <w:marBottom w:val="0"/>
      <w:divBdr>
        <w:top w:val="none" w:sz="0" w:space="0" w:color="auto"/>
        <w:left w:val="none" w:sz="0" w:space="0" w:color="auto"/>
        <w:bottom w:val="none" w:sz="0" w:space="0" w:color="auto"/>
        <w:right w:val="none" w:sz="0" w:space="0" w:color="auto"/>
      </w:divBdr>
    </w:div>
    <w:div w:id="961888761">
      <w:bodyDiv w:val="1"/>
      <w:marLeft w:val="0"/>
      <w:marRight w:val="0"/>
      <w:marTop w:val="0"/>
      <w:marBottom w:val="0"/>
      <w:divBdr>
        <w:top w:val="none" w:sz="0" w:space="0" w:color="auto"/>
        <w:left w:val="none" w:sz="0" w:space="0" w:color="auto"/>
        <w:bottom w:val="none" w:sz="0" w:space="0" w:color="auto"/>
        <w:right w:val="none" w:sz="0" w:space="0" w:color="auto"/>
      </w:divBdr>
    </w:div>
    <w:div w:id="962267825">
      <w:bodyDiv w:val="1"/>
      <w:marLeft w:val="0"/>
      <w:marRight w:val="0"/>
      <w:marTop w:val="0"/>
      <w:marBottom w:val="0"/>
      <w:divBdr>
        <w:top w:val="none" w:sz="0" w:space="0" w:color="auto"/>
        <w:left w:val="none" w:sz="0" w:space="0" w:color="auto"/>
        <w:bottom w:val="none" w:sz="0" w:space="0" w:color="auto"/>
        <w:right w:val="none" w:sz="0" w:space="0" w:color="auto"/>
      </w:divBdr>
    </w:div>
    <w:div w:id="962461938">
      <w:bodyDiv w:val="1"/>
      <w:marLeft w:val="0"/>
      <w:marRight w:val="0"/>
      <w:marTop w:val="0"/>
      <w:marBottom w:val="0"/>
      <w:divBdr>
        <w:top w:val="none" w:sz="0" w:space="0" w:color="auto"/>
        <w:left w:val="none" w:sz="0" w:space="0" w:color="auto"/>
        <w:bottom w:val="none" w:sz="0" w:space="0" w:color="auto"/>
        <w:right w:val="none" w:sz="0" w:space="0" w:color="auto"/>
      </w:divBdr>
    </w:div>
    <w:div w:id="962686497">
      <w:bodyDiv w:val="1"/>
      <w:marLeft w:val="0"/>
      <w:marRight w:val="0"/>
      <w:marTop w:val="0"/>
      <w:marBottom w:val="0"/>
      <w:divBdr>
        <w:top w:val="none" w:sz="0" w:space="0" w:color="auto"/>
        <w:left w:val="none" w:sz="0" w:space="0" w:color="auto"/>
        <w:bottom w:val="none" w:sz="0" w:space="0" w:color="auto"/>
        <w:right w:val="none" w:sz="0" w:space="0" w:color="auto"/>
      </w:divBdr>
    </w:div>
    <w:div w:id="962926583">
      <w:bodyDiv w:val="1"/>
      <w:marLeft w:val="0"/>
      <w:marRight w:val="0"/>
      <w:marTop w:val="0"/>
      <w:marBottom w:val="0"/>
      <w:divBdr>
        <w:top w:val="none" w:sz="0" w:space="0" w:color="auto"/>
        <w:left w:val="none" w:sz="0" w:space="0" w:color="auto"/>
        <w:bottom w:val="none" w:sz="0" w:space="0" w:color="auto"/>
        <w:right w:val="none" w:sz="0" w:space="0" w:color="auto"/>
      </w:divBdr>
    </w:div>
    <w:div w:id="963080711">
      <w:bodyDiv w:val="1"/>
      <w:marLeft w:val="0"/>
      <w:marRight w:val="0"/>
      <w:marTop w:val="0"/>
      <w:marBottom w:val="0"/>
      <w:divBdr>
        <w:top w:val="none" w:sz="0" w:space="0" w:color="auto"/>
        <w:left w:val="none" w:sz="0" w:space="0" w:color="auto"/>
        <w:bottom w:val="none" w:sz="0" w:space="0" w:color="auto"/>
        <w:right w:val="none" w:sz="0" w:space="0" w:color="auto"/>
      </w:divBdr>
    </w:div>
    <w:div w:id="964046893">
      <w:bodyDiv w:val="1"/>
      <w:marLeft w:val="0"/>
      <w:marRight w:val="0"/>
      <w:marTop w:val="0"/>
      <w:marBottom w:val="0"/>
      <w:divBdr>
        <w:top w:val="none" w:sz="0" w:space="0" w:color="auto"/>
        <w:left w:val="none" w:sz="0" w:space="0" w:color="auto"/>
        <w:bottom w:val="none" w:sz="0" w:space="0" w:color="auto"/>
        <w:right w:val="none" w:sz="0" w:space="0" w:color="auto"/>
      </w:divBdr>
    </w:div>
    <w:div w:id="964166085">
      <w:bodyDiv w:val="1"/>
      <w:marLeft w:val="0"/>
      <w:marRight w:val="0"/>
      <w:marTop w:val="0"/>
      <w:marBottom w:val="0"/>
      <w:divBdr>
        <w:top w:val="none" w:sz="0" w:space="0" w:color="auto"/>
        <w:left w:val="none" w:sz="0" w:space="0" w:color="auto"/>
        <w:bottom w:val="none" w:sz="0" w:space="0" w:color="auto"/>
        <w:right w:val="none" w:sz="0" w:space="0" w:color="auto"/>
      </w:divBdr>
    </w:div>
    <w:div w:id="965041788">
      <w:bodyDiv w:val="1"/>
      <w:marLeft w:val="0"/>
      <w:marRight w:val="0"/>
      <w:marTop w:val="0"/>
      <w:marBottom w:val="0"/>
      <w:divBdr>
        <w:top w:val="none" w:sz="0" w:space="0" w:color="auto"/>
        <w:left w:val="none" w:sz="0" w:space="0" w:color="auto"/>
        <w:bottom w:val="none" w:sz="0" w:space="0" w:color="auto"/>
        <w:right w:val="none" w:sz="0" w:space="0" w:color="auto"/>
      </w:divBdr>
    </w:div>
    <w:div w:id="965427389">
      <w:bodyDiv w:val="1"/>
      <w:marLeft w:val="0"/>
      <w:marRight w:val="0"/>
      <w:marTop w:val="0"/>
      <w:marBottom w:val="0"/>
      <w:divBdr>
        <w:top w:val="none" w:sz="0" w:space="0" w:color="auto"/>
        <w:left w:val="none" w:sz="0" w:space="0" w:color="auto"/>
        <w:bottom w:val="none" w:sz="0" w:space="0" w:color="auto"/>
        <w:right w:val="none" w:sz="0" w:space="0" w:color="auto"/>
      </w:divBdr>
    </w:div>
    <w:div w:id="965812895">
      <w:bodyDiv w:val="1"/>
      <w:marLeft w:val="0"/>
      <w:marRight w:val="0"/>
      <w:marTop w:val="0"/>
      <w:marBottom w:val="0"/>
      <w:divBdr>
        <w:top w:val="none" w:sz="0" w:space="0" w:color="auto"/>
        <w:left w:val="none" w:sz="0" w:space="0" w:color="auto"/>
        <w:bottom w:val="none" w:sz="0" w:space="0" w:color="auto"/>
        <w:right w:val="none" w:sz="0" w:space="0" w:color="auto"/>
      </w:divBdr>
    </w:div>
    <w:div w:id="967245976">
      <w:bodyDiv w:val="1"/>
      <w:marLeft w:val="0"/>
      <w:marRight w:val="0"/>
      <w:marTop w:val="0"/>
      <w:marBottom w:val="0"/>
      <w:divBdr>
        <w:top w:val="none" w:sz="0" w:space="0" w:color="auto"/>
        <w:left w:val="none" w:sz="0" w:space="0" w:color="auto"/>
        <w:bottom w:val="none" w:sz="0" w:space="0" w:color="auto"/>
        <w:right w:val="none" w:sz="0" w:space="0" w:color="auto"/>
      </w:divBdr>
    </w:div>
    <w:div w:id="967510785">
      <w:bodyDiv w:val="1"/>
      <w:marLeft w:val="0"/>
      <w:marRight w:val="0"/>
      <w:marTop w:val="0"/>
      <w:marBottom w:val="0"/>
      <w:divBdr>
        <w:top w:val="none" w:sz="0" w:space="0" w:color="auto"/>
        <w:left w:val="none" w:sz="0" w:space="0" w:color="auto"/>
        <w:bottom w:val="none" w:sz="0" w:space="0" w:color="auto"/>
        <w:right w:val="none" w:sz="0" w:space="0" w:color="auto"/>
      </w:divBdr>
    </w:div>
    <w:div w:id="967707398">
      <w:bodyDiv w:val="1"/>
      <w:marLeft w:val="0"/>
      <w:marRight w:val="0"/>
      <w:marTop w:val="0"/>
      <w:marBottom w:val="0"/>
      <w:divBdr>
        <w:top w:val="none" w:sz="0" w:space="0" w:color="auto"/>
        <w:left w:val="none" w:sz="0" w:space="0" w:color="auto"/>
        <w:bottom w:val="none" w:sz="0" w:space="0" w:color="auto"/>
        <w:right w:val="none" w:sz="0" w:space="0" w:color="auto"/>
      </w:divBdr>
    </w:div>
    <w:div w:id="968051339">
      <w:bodyDiv w:val="1"/>
      <w:marLeft w:val="0"/>
      <w:marRight w:val="0"/>
      <w:marTop w:val="0"/>
      <w:marBottom w:val="0"/>
      <w:divBdr>
        <w:top w:val="none" w:sz="0" w:space="0" w:color="auto"/>
        <w:left w:val="none" w:sz="0" w:space="0" w:color="auto"/>
        <w:bottom w:val="none" w:sz="0" w:space="0" w:color="auto"/>
        <w:right w:val="none" w:sz="0" w:space="0" w:color="auto"/>
      </w:divBdr>
    </w:div>
    <w:div w:id="968054579">
      <w:bodyDiv w:val="1"/>
      <w:marLeft w:val="0"/>
      <w:marRight w:val="0"/>
      <w:marTop w:val="0"/>
      <w:marBottom w:val="0"/>
      <w:divBdr>
        <w:top w:val="none" w:sz="0" w:space="0" w:color="auto"/>
        <w:left w:val="none" w:sz="0" w:space="0" w:color="auto"/>
        <w:bottom w:val="none" w:sz="0" w:space="0" w:color="auto"/>
        <w:right w:val="none" w:sz="0" w:space="0" w:color="auto"/>
      </w:divBdr>
    </w:div>
    <w:div w:id="968240077">
      <w:bodyDiv w:val="1"/>
      <w:marLeft w:val="0"/>
      <w:marRight w:val="0"/>
      <w:marTop w:val="0"/>
      <w:marBottom w:val="0"/>
      <w:divBdr>
        <w:top w:val="none" w:sz="0" w:space="0" w:color="auto"/>
        <w:left w:val="none" w:sz="0" w:space="0" w:color="auto"/>
        <w:bottom w:val="none" w:sz="0" w:space="0" w:color="auto"/>
        <w:right w:val="none" w:sz="0" w:space="0" w:color="auto"/>
      </w:divBdr>
    </w:div>
    <w:div w:id="968895171">
      <w:bodyDiv w:val="1"/>
      <w:marLeft w:val="0"/>
      <w:marRight w:val="0"/>
      <w:marTop w:val="0"/>
      <w:marBottom w:val="0"/>
      <w:divBdr>
        <w:top w:val="none" w:sz="0" w:space="0" w:color="auto"/>
        <w:left w:val="none" w:sz="0" w:space="0" w:color="auto"/>
        <w:bottom w:val="none" w:sz="0" w:space="0" w:color="auto"/>
        <w:right w:val="none" w:sz="0" w:space="0" w:color="auto"/>
      </w:divBdr>
    </w:div>
    <w:div w:id="969627108">
      <w:bodyDiv w:val="1"/>
      <w:marLeft w:val="0"/>
      <w:marRight w:val="0"/>
      <w:marTop w:val="0"/>
      <w:marBottom w:val="0"/>
      <w:divBdr>
        <w:top w:val="none" w:sz="0" w:space="0" w:color="auto"/>
        <w:left w:val="none" w:sz="0" w:space="0" w:color="auto"/>
        <w:bottom w:val="none" w:sz="0" w:space="0" w:color="auto"/>
        <w:right w:val="none" w:sz="0" w:space="0" w:color="auto"/>
      </w:divBdr>
    </w:div>
    <w:div w:id="970015495">
      <w:bodyDiv w:val="1"/>
      <w:marLeft w:val="0"/>
      <w:marRight w:val="0"/>
      <w:marTop w:val="0"/>
      <w:marBottom w:val="0"/>
      <w:divBdr>
        <w:top w:val="none" w:sz="0" w:space="0" w:color="auto"/>
        <w:left w:val="none" w:sz="0" w:space="0" w:color="auto"/>
        <w:bottom w:val="none" w:sz="0" w:space="0" w:color="auto"/>
        <w:right w:val="none" w:sz="0" w:space="0" w:color="auto"/>
      </w:divBdr>
    </w:div>
    <w:div w:id="970673807">
      <w:bodyDiv w:val="1"/>
      <w:marLeft w:val="0"/>
      <w:marRight w:val="0"/>
      <w:marTop w:val="0"/>
      <w:marBottom w:val="0"/>
      <w:divBdr>
        <w:top w:val="none" w:sz="0" w:space="0" w:color="auto"/>
        <w:left w:val="none" w:sz="0" w:space="0" w:color="auto"/>
        <w:bottom w:val="none" w:sz="0" w:space="0" w:color="auto"/>
        <w:right w:val="none" w:sz="0" w:space="0" w:color="auto"/>
      </w:divBdr>
    </w:div>
    <w:div w:id="971445752">
      <w:bodyDiv w:val="1"/>
      <w:marLeft w:val="0"/>
      <w:marRight w:val="0"/>
      <w:marTop w:val="0"/>
      <w:marBottom w:val="0"/>
      <w:divBdr>
        <w:top w:val="none" w:sz="0" w:space="0" w:color="auto"/>
        <w:left w:val="none" w:sz="0" w:space="0" w:color="auto"/>
        <w:bottom w:val="none" w:sz="0" w:space="0" w:color="auto"/>
        <w:right w:val="none" w:sz="0" w:space="0" w:color="auto"/>
      </w:divBdr>
    </w:div>
    <w:div w:id="971518029">
      <w:bodyDiv w:val="1"/>
      <w:marLeft w:val="0"/>
      <w:marRight w:val="0"/>
      <w:marTop w:val="0"/>
      <w:marBottom w:val="0"/>
      <w:divBdr>
        <w:top w:val="none" w:sz="0" w:space="0" w:color="auto"/>
        <w:left w:val="none" w:sz="0" w:space="0" w:color="auto"/>
        <w:bottom w:val="none" w:sz="0" w:space="0" w:color="auto"/>
        <w:right w:val="none" w:sz="0" w:space="0" w:color="auto"/>
      </w:divBdr>
    </w:div>
    <w:div w:id="971717372">
      <w:bodyDiv w:val="1"/>
      <w:marLeft w:val="0"/>
      <w:marRight w:val="0"/>
      <w:marTop w:val="0"/>
      <w:marBottom w:val="0"/>
      <w:divBdr>
        <w:top w:val="none" w:sz="0" w:space="0" w:color="auto"/>
        <w:left w:val="none" w:sz="0" w:space="0" w:color="auto"/>
        <w:bottom w:val="none" w:sz="0" w:space="0" w:color="auto"/>
        <w:right w:val="none" w:sz="0" w:space="0" w:color="auto"/>
      </w:divBdr>
    </w:div>
    <w:div w:id="972368397">
      <w:bodyDiv w:val="1"/>
      <w:marLeft w:val="0"/>
      <w:marRight w:val="0"/>
      <w:marTop w:val="0"/>
      <w:marBottom w:val="0"/>
      <w:divBdr>
        <w:top w:val="none" w:sz="0" w:space="0" w:color="auto"/>
        <w:left w:val="none" w:sz="0" w:space="0" w:color="auto"/>
        <w:bottom w:val="none" w:sz="0" w:space="0" w:color="auto"/>
        <w:right w:val="none" w:sz="0" w:space="0" w:color="auto"/>
      </w:divBdr>
    </w:div>
    <w:div w:id="972709047">
      <w:bodyDiv w:val="1"/>
      <w:marLeft w:val="0"/>
      <w:marRight w:val="0"/>
      <w:marTop w:val="0"/>
      <w:marBottom w:val="0"/>
      <w:divBdr>
        <w:top w:val="none" w:sz="0" w:space="0" w:color="auto"/>
        <w:left w:val="none" w:sz="0" w:space="0" w:color="auto"/>
        <w:bottom w:val="none" w:sz="0" w:space="0" w:color="auto"/>
        <w:right w:val="none" w:sz="0" w:space="0" w:color="auto"/>
      </w:divBdr>
    </w:div>
    <w:div w:id="972952488">
      <w:bodyDiv w:val="1"/>
      <w:marLeft w:val="0"/>
      <w:marRight w:val="0"/>
      <w:marTop w:val="0"/>
      <w:marBottom w:val="0"/>
      <w:divBdr>
        <w:top w:val="none" w:sz="0" w:space="0" w:color="auto"/>
        <w:left w:val="none" w:sz="0" w:space="0" w:color="auto"/>
        <w:bottom w:val="none" w:sz="0" w:space="0" w:color="auto"/>
        <w:right w:val="none" w:sz="0" w:space="0" w:color="auto"/>
      </w:divBdr>
    </w:div>
    <w:div w:id="973095866">
      <w:bodyDiv w:val="1"/>
      <w:marLeft w:val="0"/>
      <w:marRight w:val="0"/>
      <w:marTop w:val="0"/>
      <w:marBottom w:val="0"/>
      <w:divBdr>
        <w:top w:val="none" w:sz="0" w:space="0" w:color="auto"/>
        <w:left w:val="none" w:sz="0" w:space="0" w:color="auto"/>
        <w:bottom w:val="none" w:sz="0" w:space="0" w:color="auto"/>
        <w:right w:val="none" w:sz="0" w:space="0" w:color="auto"/>
      </w:divBdr>
    </w:div>
    <w:div w:id="973754652">
      <w:bodyDiv w:val="1"/>
      <w:marLeft w:val="0"/>
      <w:marRight w:val="0"/>
      <w:marTop w:val="0"/>
      <w:marBottom w:val="0"/>
      <w:divBdr>
        <w:top w:val="none" w:sz="0" w:space="0" w:color="auto"/>
        <w:left w:val="none" w:sz="0" w:space="0" w:color="auto"/>
        <w:bottom w:val="none" w:sz="0" w:space="0" w:color="auto"/>
        <w:right w:val="none" w:sz="0" w:space="0" w:color="auto"/>
      </w:divBdr>
    </w:div>
    <w:div w:id="973799802">
      <w:bodyDiv w:val="1"/>
      <w:marLeft w:val="0"/>
      <w:marRight w:val="0"/>
      <w:marTop w:val="0"/>
      <w:marBottom w:val="0"/>
      <w:divBdr>
        <w:top w:val="none" w:sz="0" w:space="0" w:color="auto"/>
        <w:left w:val="none" w:sz="0" w:space="0" w:color="auto"/>
        <w:bottom w:val="none" w:sz="0" w:space="0" w:color="auto"/>
        <w:right w:val="none" w:sz="0" w:space="0" w:color="auto"/>
      </w:divBdr>
    </w:div>
    <w:div w:id="976035319">
      <w:bodyDiv w:val="1"/>
      <w:marLeft w:val="0"/>
      <w:marRight w:val="0"/>
      <w:marTop w:val="0"/>
      <w:marBottom w:val="0"/>
      <w:divBdr>
        <w:top w:val="none" w:sz="0" w:space="0" w:color="auto"/>
        <w:left w:val="none" w:sz="0" w:space="0" w:color="auto"/>
        <w:bottom w:val="none" w:sz="0" w:space="0" w:color="auto"/>
        <w:right w:val="none" w:sz="0" w:space="0" w:color="auto"/>
      </w:divBdr>
    </w:div>
    <w:div w:id="976035602">
      <w:bodyDiv w:val="1"/>
      <w:marLeft w:val="0"/>
      <w:marRight w:val="0"/>
      <w:marTop w:val="0"/>
      <w:marBottom w:val="0"/>
      <w:divBdr>
        <w:top w:val="none" w:sz="0" w:space="0" w:color="auto"/>
        <w:left w:val="none" w:sz="0" w:space="0" w:color="auto"/>
        <w:bottom w:val="none" w:sz="0" w:space="0" w:color="auto"/>
        <w:right w:val="none" w:sz="0" w:space="0" w:color="auto"/>
      </w:divBdr>
    </w:div>
    <w:div w:id="977417811">
      <w:bodyDiv w:val="1"/>
      <w:marLeft w:val="0"/>
      <w:marRight w:val="0"/>
      <w:marTop w:val="0"/>
      <w:marBottom w:val="0"/>
      <w:divBdr>
        <w:top w:val="none" w:sz="0" w:space="0" w:color="auto"/>
        <w:left w:val="none" w:sz="0" w:space="0" w:color="auto"/>
        <w:bottom w:val="none" w:sz="0" w:space="0" w:color="auto"/>
        <w:right w:val="none" w:sz="0" w:space="0" w:color="auto"/>
      </w:divBdr>
    </w:div>
    <w:div w:id="977497320">
      <w:bodyDiv w:val="1"/>
      <w:marLeft w:val="0"/>
      <w:marRight w:val="0"/>
      <w:marTop w:val="0"/>
      <w:marBottom w:val="0"/>
      <w:divBdr>
        <w:top w:val="none" w:sz="0" w:space="0" w:color="auto"/>
        <w:left w:val="none" w:sz="0" w:space="0" w:color="auto"/>
        <w:bottom w:val="none" w:sz="0" w:space="0" w:color="auto"/>
        <w:right w:val="none" w:sz="0" w:space="0" w:color="auto"/>
      </w:divBdr>
    </w:div>
    <w:div w:id="977564822">
      <w:bodyDiv w:val="1"/>
      <w:marLeft w:val="0"/>
      <w:marRight w:val="0"/>
      <w:marTop w:val="0"/>
      <w:marBottom w:val="0"/>
      <w:divBdr>
        <w:top w:val="none" w:sz="0" w:space="0" w:color="auto"/>
        <w:left w:val="none" w:sz="0" w:space="0" w:color="auto"/>
        <w:bottom w:val="none" w:sz="0" w:space="0" w:color="auto"/>
        <w:right w:val="none" w:sz="0" w:space="0" w:color="auto"/>
      </w:divBdr>
    </w:div>
    <w:div w:id="977757882">
      <w:bodyDiv w:val="1"/>
      <w:marLeft w:val="0"/>
      <w:marRight w:val="0"/>
      <w:marTop w:val="0"/>
      <w:marBottom w:val="0"/>
      <w:divBdr>
        <w:top w:val="none" w:sz="0" w:space="0" w:color="auto"/>
        <w:left w:val="none" w:sz="0" w:space="0" w:color="auto"/>
        <w:bottom w:val="none" w:sz="0" w:space="0" w:color="auto"/>
        <w:right w:val="none" w:sz="0" w:space="0" w:color="auto"/>
      </w:divBdr>
    </w:div>
    <w:div w:id="977759051">
      <w:bodyDiv w:val="1"/>
      <w:marLeft w:val="0"/>
      <w:marRight w:val="0"/>
      <w:marTop w:val="0"/>
      <w:marBottom w:val="0"/>
      <w:divBdr>
        <w:top w:val="none" w:sz="0" w:space="0" w:color="auto"/>
        <w:left w:val="none" w:sz="0" w:space="0" w:color="auto"/>
        <w:bottom w:val="none" w:sz="0" w:space="0" w:color="auto"/>
        <w:right w:val="none" w:sz="0" w:space="0" w:color="auto"/>
      </w:divBdr>
    </w:div>
    <w:div w:id="977801811">
      <w:bodyDiv w:val="1"/>
      <w:marLeft w:val="0"/>
      <w:marRight w:val="0"/>
      <w:marTop w:val="0"/>
      <w:marBottom w:val="0"/>
      <w:divBdr>
        <w:top w:val="none" w:sz="0" w:space="0" w:color="auto"/>
        <w:left w:val="none" w:sz="0" w:space="0" w:color="auto"/>
        <w:bottom w:val="none" w:sz="0" w:space="0" w:color="auto"/>
        <w:right w:val="none" w:sz="0" w:space="0" w:color="auto"/>
      </w:divBdr>
    </w:div>
    <w:div w:id="977999911">
      <w:bodyDiv w:val="1"/>
      <w:marLeft w:val="0"/>
      <w:marRight w:val="0"/>
      <w:marTop w:val="0"/>
      <w:marBottom w:val="0"/>
      <w:divBdr>
        <w:top w:val="none" w:sz="0" w:space="0" w:color="auto"/>
        <w:left w:val="none" w:sz="0" w:space="0" w:color="auto"/>
        <w:bottom w:val="none" w:sz="0" w:space="0" w:color="auto"/>
        <w:right w:val="none" w:sz="0" w:space="0" w:color="auto"/>
      </w:divBdr>
    </w:div>
    <w:div w:id="978149536">
      <w:bodyDiv w:val="1"/>
      <w:marLeft w:val="0"/>
      <w:marRight w:val="0"/>
      <w:marTop w:val="0"/>
      <w:marBottom w:val="0"/>
      <w:divBdr>
        <w:top w:val="none" w:sz="0" w:space="0" w:color="auto"/>
        <w:left w:val="none" w:sz="0" w:space="0" w:color="auto"/>
        <w:bottom w:val="none" w:sz="0" w:space="0" w:color="auto"/>
        <w:right w:val="none" w:sz="0" w:space="0" w:color="auto"/>
      </w:divBdr>
    </w:div>
    <w:div w:id="978808359">
      <w:bodyDiv w:val="1"/>
      <w:marLeft w:val="0"/>
      <w:marRight w:val="0"/>
      <w:marTop w:val="0"/>
      <w:marBottom w:val="0"/>
      <w:divBdr>
        <w:top w:val="none" w:sz="0" w:space="0" w:color="auto"/>
        <w:left w:val="none" w:sz="0" w:space="0" w:color="auto"/>
        <w:bottom w:val="none" w:sz="0" w:space="0" w:color="auto"/>
        <w:right w:val="none" w:sz="0" w:space="0" w:color="auto"/>
      </w:divBdr>
    </w:div>
    <w:div w:id="979773976">
      <w:bodyDiv w:val="1"/>
      <w:marLeft w:val="0"/>
      <w:marRight w:val="0"/>
      <w:marTop w:val="0"/>
      <w:marBottom w:val="0"/>
      <w:divBdr>
        <w:top w:val="none" w:sz="0" w:space="0" w:color="auto"/>
        <w:left w:val="none" w:sz="0" w:space="0" w:color="auto"/>
        <w:bottom w:val="none" w:sz="0" w:space="0" w:color="auto"/>
        <w:right w:val="none" w:sz="0" w:space="0" w:color="auto"/>
      </w:divBdr>
    </w:div>
    <w:div w:id="979916457">
      <w:bodyDiv w:val="1"/>
      <w:marLeft w:val="0"/>
      <w:marRight w:val="0"/>
      <w:marTop w:val="0"/>
      <w:marBottom w:val="0"/>
      <w:divBdr>
        <w:top w:val="none" w:sz="0" w:space="0" w:color="auto"/>
        <w:left w:val="none" w:sz="0" w:space="0" w:color="auto"/>
        <w:bottom w:val="none" w:sz="0" w:space="0" w:color="auto"/>
        <w:right w:val="none" w:sz="0" w:space="0" w:color="auto"/>
      </w:divBdr>
    </w:div>
    <w:div w:id="979964508">
      <w:bodyDiv w:val="1"/>
      <w:marLeft w:val="0"/>
      <w:marRight w:val="0"/>
      <w:marTop w:val="0"/>
      <w:marBottom w:val="0"/>
      <w:divBdr>
        <w:top w:val="none" w:sz="0" w:space="0" w:color="auto"/>
        <w:left w:val="none" w:sz="0" w:space="0" w:color="auto"/>
        <w:bottom w:val="none" w:sz="0" w:space="0" w:color="auto"/>
        <w:right w:val="none" w:sz="0" w:space="0" w:color="auto"/>
      </w:divBdr>
    </w:div>
    <w:div w:id="981348223">
      <w:bodyDiv w:val="1"/>
      <w:marLeft w:val="0"/>
      <w:marRight w:val="0"/>
      <w:marTop w:val="0"/>
      <w:marBottom w:val="0"/>
      <w:divBdr>
        <w:top w:val="none" w:sz="0" w:space="0" w:color="auto"/>
        <w:left w:val="none" w:sz="0" w:space="0" w:color="auto"/>
        <w:bottom w:val="none" w:sz="0" w:space="0" w:color="auto"/>
        <w:right w:val="none" w:sz="0" w:space="0" w:color="auto"/>
      </w:divBdr>
    </w:div>
    <w:div w:id="982127295">
      <w:bodyDiv w:val="1"/>
      <w:marLeft w:val="0"/>
      <w:marRight w:val="0"/>
      <w:marTop w:val="0"/>
      <w:marBottom w:val="0"/>
      <w:divBdr>
        <w:top w:val="none" w:sz="0" w:space="0" w:color="auto"/>
        <w:left w:val="none" w:sz="0" w:space="0" w:color="auto"/>
        <w:bottom w:val="none" w:sz="0" w:space="0" w:color="auto"/>
        <w:right w:val="none" w:sz="0" w:space="0" w:color="auto"/>
      </w:divBdr>
    </w:div>
    <w:div w:id="982732898">
      <w:bodyDiv w:val="1"/>
      <w:marLeft w:val="0"/>
      <w:marRight w:val="0"/>
      <w:marTop w:val="0"/>
      <w:marBottom w:val="0"/>
      <w:divBdr>
        <w:top w:val="none" w:sz="0" w:space="0" w:color="auto"/>
        <w:left w:val="none" w:sz="0" w:space="0" w:color="auto"/>
        <w:bottom w:val="none" w:sz="0" w:space="0" w:color="auto"/>
        <w:right w:val="none" w:sz="0" w:space="0" w:color="auto"/>
      </w:divBdr>
    </w:div>
    <w:div w:id="983198535">
      <w:bodyDiv w:val="1"/>
      <w:marLeft w:val="0"/>
      <w:marRight w:val="0"/>
      <w:marTop w:val="0"/>
      <w:marBottom w:val="0"/>
      <w:divBdr>
        <w:top w:val="none" w:sz="0" w:space="0" w:color="auto"/>
        <w:left w:val="none" w:sz="0" w:space="0" w:color="auto"/>
        <w:bottom w:val="none" w:sz="0" w:space="0" w:color="auto"/>
        <w:right w:val="none" w:sz="0" w:space="0" w:color="auto"/>
      </w:divBdr>
    </w:div>
    <w:div w:id="984239619">
      <w:bodyDiv w:val="1"/>
      <w:marLeft w:val="0"/>
      <w:marRight w:val="0"/>
      <w:marTop w:val="0"/>
      <w:marBottom w:val="0"/>
      <w:divBdr>
        <w:top w:val="none" w:sz="0" w:space="0" w:color="auto"/>
        <w:left w:val="none" w:sz="0" w:space="0" w:color="auto"/>
        <w:bottom w:val="none" w:sz="0" w:space="0" w:color="auto"/>
        <w:right w:val="none" w:sz="0" w:space="0" w:color="auto"/>
      </w:divBdr>
    </w:div>
    <w:div w:id="985085770">
      <w:bodyDiv w:val="1"/>
      <w:marLeft w:val="0"/>
      <w:marRight w:val="0"/>
      <w:marTop w:val="0"/>
      <w:marBottom w:val="0"/>
      <w:divBdr>
        <w:top w:val="none" w:sz="0" w:space="0" w:color="auto"/>
        <w:left w:val="none" w:sz="0" w:space="0" w:color="auto"/>
        <w:bottom w:val="none" w:sz="0" w:space="0" w:color="auto"/>
        <w:right w:val="none" w:sz="0" w:space="0" w:color="auto"/>
      </w:divBdr>
    </w:div>
    <w:div w:id="985280974">
      <w:bodyDiv w:val="1"/>
      <w:marLeft w:val="0"/>
      <w:marRight w:val="0"/>
      <w:marTop w:val="0"/>
      <w:marBottom w:val="0"/>
      <w:divBdr>
        <w:top w:val="none" w:sz="0" w:space="0" w:color="auto"/>
        <w:left w:val="none" w:sz="0" w:space="0" w:color="auto"/>
        <w:bottom w:val="none" w:sz="0" w:space="0" w:color="auto"/>
        <w:right w:val="none" w:sz="0" w:space="0" w:color="auto"/>
      </w:divBdr>
    </w:div>
    <w:div w:id="985861811">
      <w:bodyDiv w:val="1"/>
      <w:marLeft w:val="0"/>
      <w:marRight w:val="0"/>
      <w:marTop w:val="0"/>
      <w:marBottom w:val="0"/>
      <w:divBdr>
        <w:top w:val="none" w:sz="0" w:space="0" w:color="auto"/>
        <w:left w:val="none" w:sz="0" w:space="0" w:color="auto"/>
        <w:bottom w:val="none" w:sz="0" w:space="0" w:color="auto"/>
        <w:right w:val="none" w:sz="0" w:space="0" w:color="auto"/>
      </w:divBdr>
    </w:div>
    <w:div w:id="986130972">
      <w:bodyDiv w:val="1"/>
      <w:marLeft w:val="0"/>
      <w:marRight w:val="0"/>
      <w:marTop w:val="0"/>
      <w:marBottom w:val="0"/>
      <w:divBdr>
        <w:top w:val="none" w:sz="0" w:space="0" w:color="auto"/>
        <w:left w:val="none" w:sz="0" w:space="0" w:color="auto"/>
        <w:bottom w:val="none" w:sz="0" w:space="0" w:color="auto"/>
        <w:right w:val="none" w:sz="0" w:space="0" w:color="auto"/>
      </w:divBdr>
    </w:div>
    <w:div w:id="986516248">
      <w:bodyDiv w:val="1"/>
      <w:marLeft w:val="0"/>
      <w:marRight w:val="0"/>
      <w:marTop w:val="0"/>
      <w:marBottom w:val="0"/>
      <w:divBdr>
        <w:top w:val="none" w:sz="0" w:space="0" w:color="auto"/>
        <w:left w:val="none" w:sz="0" w:space="0" w:color="auto"/>
        <w:bottom w:val="none" w:sz="0" w:space="0" w:color="auto"/>
        <w:right w:val="none" w:sz="0" w:space="0" w:color="auto"/>
      </w:divBdr>
    </w:div>
    <w:div w:id="986855246">
      <w:bodyDiv w:val="1"/>
      <w:marLeft w:val="0"/>
      <w:marRight w:val="0"/>
      <w:marTop w:val="0"/>
      <w:marBottom w:val="0"/>
      <w:divBdr>
        <w:top w:val="none" w:sz="0" w:space="0" w:color="auto"/>
        <w:left w:val="none" w:sz="0" w:space="0" w:color="auto"/>
        <w:bottom w:val="none" w:sz="0" w:space="0" w:color="auto"/>
        <w:right w:val="none" w:sz="0" w:space="0" w:color="auto"/>
      </w:divBdr>
    </w:div>
    <w:div w:id="986907366">
      <w:bodyDiv w:val="1"/>
      <w:marLeft w:val="0"/>
      <w:marRight w:val="0"/>
      <w:marTop w:val="0"/>
      <w:marBottom w:val="0"/>
      <w:divBdr>
        <w:top w:val="none" w:sz="0" w:space="0" w:color="auto"/>
        <w:left w:val="none" w:sz="0" w:space="0" w:color="auto"/>
        <w:bottom w:val="none" w:sz="0" w:space="0" w:color="auto"/>
        <w:right w:val="none" w:sz="0" w:space="0" w:color="auto"/>
      </w:divBdr>
    </w:div>
    <w:div w:id="987247824">
      <w:bodyDiv w:val="1"/>
      <w:marLeft w:val="0"/>
      <w:marRight w:val="0"/>
      <w:marTop w:val="0"/>
      <w:marBottom w:val="0"/>
      <w:divBdr>
        <w:top w:val="none" w:sz="0" w:space="0" w:color="auto"/>
        <w:left w:val="none" w:sz="0" w:space="0" w:color="auto"/>
        <w:bottom w:val="none" w:sz="0" w:space="0" w:color="auto"/>
        <w:right w:val="none" w:sz="0" w:space="0" w:color="auto"/>
      </w:divBdr>
    </w:div>
    <w:div w:id="987326777">
      <w:bodyDiv w:val="1"/>
      <w:marLeft w:val="0"/>
      <w:marRight w:val="0"/>
      <w:marTop w:val="0"/>
      <w:marBottom w:val="0"/>
      <w:divBdr>
        <w:top w:val="none" w:sz="0" w:space="0" w:color="auto"/>
        <w:left w:val="none" w:sz="0" w:space="0" w:color="auto"/>
        <w:bottom w:val="none" w:sz="0" w:space="0" w:color="auto"/>
        <w:right w:val="none" w:sz="0" w:space="0" w:color="auto"/>
      </w:divBdr>
    </w:div>
    <w:div w:id="988096628">
      <w:bodyDiv w:val="1"/>
      <w:marLeft w:val="0"/>
      <w:marRight w:val="0"/>
      <w:marTop w:val="0"/>
      <w:marBottom w:val="0"/>
      <w:divBdr>
        <w:top w:val="none" w:sz="0" w:space="0" w:color="auto"/>
        <w:left w:val="none" w:sz="0" w:space="0" w:color="auto"/>
        <w:bottom w:val="none" w:sz="0" w:space="0" w:color="auto"/>
        <w:right w:val="none" w:sz="0" w:space="0" w:color="auto"/>
      </w:divBdr>
    </w:div>
    <w:div w:id="988248078">
      <w:bodyDiv w:val="1"/>
      <w:marLeft w:val="0"/>
      <w:marRight w:val="0"/>
      <w:marTop w:val="0"/>
      <w:marBottom w:val="0"/>
      <w:divBdr>
        <w:top w:val="none" w:sz="0" w:space="0" w:color="auto"/>
        <w:left w:val="none" w:sz="0" w:space="0" w:color="auto"/>
        <w:bottom w:val="none" w:sz="0" w:space="0" w:color="auto"/>
        <w:right w:val="none" w:sz="0" w:space="0" w:color="auto"/>
      </w:divBdr>
    </w:div>
    <w:div w:id="989092259">
      <w:bodyDiv w:val="1"/>
      <w:marLeft w:val="0"/>
      <w:marRight w:val="0"/>
      <w:marTop w:val="0"/>
      <w:marBottom w:val="0"/>
      <w:divBdr>
        <w:top w:val="none" w:sz="0" w:space="0" w:color="auto"/>
        <w:left w:val="none" w:sz="0" w:space="0" w:color="auto"/>
        <w:bottom w:val="none" w:sz="0" w:space="0" w:color="auto"/>
        <w:right w:val="none" w:sz="0" w:space="0" w:color="auto"/>
      </w:divBdr>
    </w:div>
    <w:div w:id="989401333">
      <w:bodyDiv w:val="1"/>
      <w:marLeft w:val="0"/>
      <w:marRight w:val="0"/>
      <w:marTop w:val="0"/>
      <w:marBottom w:val="0"/>
      <w:divBdr>
        <w:top w:val="none" w:sz="0" w:space="0" w:color="auto"/>
        <w:left w:val="none" w:sz="0" w:space="0" w:color="auto"/>
        <w:bottom w:val="none" w:sz="0" w:space="0" w:color="auto"/>
        <w:right w:val="none" w:sz="0" w:space="0" w:color="auto"/>
      </w:divBdr>
    </w:div>
    <w:div w:id="992297473">
      <w:bodyDiv w:val="1"/>
      <w:marLeft w:val="0"/>
      <w:marRight w:val="0"/>
      <w:marTop w:val="0"/>
      <w:marBottom w:val="0"/>
      <w:divBdr>
        <w:top w:val="none" w:sz="0" w:space="0" w:color="auto"/>
        <w:left w:val="none" w:sz="0" w:space="0" w:color="auto"/>
        <w:bottom w:val="none" w:sz="0" w:space="0" w:color="auto"/>
        <w:right w:val="none" w:sz="0" w:space="0" w:color="auto"/>
      </w:divBdr>
    </w:div>
    <w:div w:id="992415831">
      <w:bodyDiv w:val="1"/>
      <w:marLeft w:val="0"/>
      <w:marRight w:val="0"/>
      <w:marTop w:val="0"/>
      <w:marBottom w:val="0"/>
      <w:divBdr>
        <w:top w:val="none" w:sz="0" w:space="0" w:color="auto"/>
        <w:left w:val="none" w:sz="0" w:space="0" w:color="auto"/>
        <w:bottom w:val="none" w:sz="0" w:space="0" w:color="auto"/>
        <w:right w:val="none" w:sz="0" w:space="0" w:color="auto"/>
      </w:divBdr>
    </w:div>
    <w:div w:id="992492268">
      <w:bodyDiv w:val="1"/>
      <w:marLeft w:val="0"/>
      <w:marRight w:val="0"/>
      <w:marTop w:val="0"/>
      <w:marBottom w:val="0"/>
      <w:divBdr>
        <w:top w:val="none" w:sz="0" w:space="0" w:color="auto"/>
        <w:left w:val="none" w:sz="0" w:space="0" w:color="auto"/>
        <w:bottom w:val="none" w:sz="0" w:space="0" w:color="auto"/>
        <w:right w:val="none" w:sz="0" w:space="0" w:color="auto"/>
      </w:divBdr>
    </w:div>
    <w:div w:id="992760261">
      <w:bodyDiv w:val="1"/>
      <w:marLeft w:val="0"/>
      <w:marRight w:val="0"/>
      <w:marTop w:val="0"/>
      <w:marBottom w:val="0"/>
      <w:divBdr>
        <w:top w:val="none" w:sz="0" w:space="0" w:color="auto"/>
        <w:left w:val="none" w:sz="0" w:space="0" w:color="auto"/>
        <w:bottom w:val="none" w:sz="0" w:space="0" w:color="auto"/>
        <w:right w:val="none" w:sz="0" w:space="0" w:color="auto"/>
      </w:divBdr>
    </w:div>
    <w:div w:id="992829890">
      <w:bodyDiv w:val="1"/>
      <w:marLeft w:val="0"/>
      <w:marRight w:val="0"/>
      <w:marTop w:val="0"/>
      <w:marBottom w:val="0"/>
      <w:divBdr>
        <w:top w:val="none" w:sz="0" w:space="0" w:color="auto"/>
        <w:left w:val="none" w:sz="0" w:space="0" w:color="auto"/>
        <w:bottom w:val="none" w:sz="0" w:space="0" w:color="auto"/>
        <w:right w:val="none" w:sz="0" w:space="0" w:color="auto"/>
      </w:divBdr>
    </w:div>
    <w:div w:id="993683878">
      <w:bodyDiv w:val="1"/>
      <w:marLeft w:val="0"/>
      <w:marRight w:val="0"/>
      <w:marTop w:val="0"/>
      <w:marBottom w:val="0"/>
      <w:divBdr>
        <w:top w:val="none" w:sz="0" w:space="0" w:color="auto"/>
        <w:left w:val="none" w:sz="0" w:space="0" w:color="auto"/>
        <w:bottom w:val="none" w:sz="0" w:space="0" w:color="auto"/>
        <w:right w:val="none" w:sz="0" w:space="0" w:color="auto"/>
      </w:divBdr>
    </w:div>
    <w:div w:id="993724152">
      <w:bodyDiv w:val="1"/>
      <w:marLeft w:val="0"/>
      <w:marRight w:val="0"/>
      <w:marTop w:val="0"/>
      <w:marBottom w:val="0"/>
      <w:divBdr>
        <w:top w:val="none" w:sz="0" w:space="0" w:color="auto"/>
        <w:left w:val="none" w:sz="0" w:space="0" w:color="auto"/>
        <w:bottom w:val="none" w:sz="0" w:space="0" w:color="auto"/>
        <w:right w:val="none" w:sz="0" w:space="0" w:color="auto"/>
      </w:divBdr>
    </w:div>
    <w:div w:id="993879473">
      <w:bodyDiv w:val="1"/>
      <w:marLeft w:val="0"/>
      <w:marRight w:val="0"/>
      <w:marTop w:val="0"/>
      <w:marBottom w:val="0"/>
      <w:divBdr>
        <w:top w:val="none" w:sz="0" w:space="0" w:color="auto"/>
        <w:left w:val="none" w:sz="0" w:space="0" w:color="auto"/>
        <w:bottom w:val="none" w:sz="0" w:space="0" w:color="auto"/>
        <w:right w:val="none" w:sz="0" w:space="0" w:color="auto"/>
      </w:divBdr>
    </w:div>
    <w:div w:id="996148085">
      <w:bodyDiv w:val="1"/>
      <w:marLeft w:val="0"/>
      <w:marRight w:val="0"/>
      <w:marTop w:val="0"/>
      <w:marBottom w:val="0"/>
      <w:divBdr>
        <w:top w:val="none" w:sz="0" w:space="0" w:color="auto"/>
        <w:left w:val="none" w:sz="0" w:space="0" w:color="auto"/>
        <w:bottom w:val="none" w:sz="0" w:space="0" w:color="auto"/>
        <w:right w:val="none" w:sz="0" w:space="0" w:color="auto"/>
      </w:divBdr>
    </w:div>
    <w:div w:id="996222835">
      <w:bodyDiv w:val="1"/>
      <w:marLeft w:val="0"/>
      <w:marRight w:val="0"/>
      <w:marTop w:val="0"/>
      <w:marBottom w:val="0"/>
      <w:divBdr>
        <w:top w:val="none" w:sz="0" w:space="0" w:color="auto"/>
        <w:left w:val="none" w:sz="0" w:space="0" w:color="auto"/>
        <w:bottom w:val="none" w:sz="0" w:space="0" w:color="auto"/>
        <w:right w:val="none" w:sz="0" w:space="0" w:color="auto"/>
      </w:divBdr>
    </w:div>
    <w:div w:id="996300238">
      <w:bodyDiv w:val="1"/>
      <w:marLeft w:val="0"/>
      <w:marRight w:val="0"/>
      <w:marTop w:val="0"/>
      <w:marBottom w:val="0"/>
      <w:divBdr>
        <w:top w:val="none" w:sz="0" w:space="0" w:color="auto"/>
        <w:left w:val="none" w:sz="0" w:space="0" w:color="auto"/>
        <w:bottom w:val="none" w:sz="0" w:space="0" w:color="auto"/>
        <w:right w:val="none" w:sz="0" w:space="0" w:color="auto"/>
      </w:divBdr>
    </w:div>
    <w:div w:id="997002881">
      <w:bodyDiv w:val="1"/>
      <w:marLeft w:val="0"/>
      <w:marRight w:val="0"/>
      <w:marTop w:val="0"/>
      <w:marBottom w:val="0"/>
      <w:divBdr>
        <w:top w:val="none" w:sz="0" w:space="0" w:color="auto"/>
        <w:left w:val="none" w:sz="0" w:space="0" w:color="auto"/>
        <w:bottom w:val="none" w:sz="0" w:space="0" w:color="auto"/>
        <w:right w:val="none" w:sz="0" w:space="0" w:color="auto"/>
      </w:divBdr>
    </w:div>
    <w:div w:id="997727999">
      <w:bodyDiv w:val="1"/>
      <w:marLeft w:val="0"/>
      <w:marRight w:val="0"/>
      <w:marTop w:val="0"/>
      <w:marBottom w:val="0"/>
      <w:divBdr>
        <w:top w:val="none" w:sz="0" w:space="0" w:color="auto"/>
        <w:left w:val="none" w:sz="0" w:space="0" w:color="auto"/>
        <w:bottom w:val="none" w:sz="0" w:space="0" w:color="auto"/>
        <w:right w:val="none" w:sz="0" w:space="0" w:color="auto"/>
      </w:divBdr>
    </w:div>
    <w:div w:id="997810687">
      <w:bodyDiv w:val="1"/>
      <w:marLeft w:val="0"/>
      <w:marRight w:val="0"/>
      <w:marTop w:val="0"/>
      <w:marBottom w:val="0"/>
      <w:divBdr>
        <w:top w:val="none" w:sz="0" w:space="0" w:color="auto"/>
        <w:left w:val="none" w:sz="0" w:space="0" w:color="auto"/>
        <w:bottom w:val="none" w:sz="0" w:space="0" w:color="auto"/>
        <w:right w:val="none" w:sz="0" w:space="0" w:color="auto"/>
      </w:divBdr>
    </w:div>
    <w:div w:id="1001354210">
      <w:bodyDiv w:val="1"/>
      <w:marLeft w:val="0"/>
      <w:marRight w:val="0"/>
      <w:marTop w:val="0"/>
      <w:marBottom w:val="0"/>
      <w:divBdr>
        <w:top w:val="none" w:sz="0" w:space="0" w:color="auto"/>
        <w:left w:val="none" w:sz="0" w:space="0" w:color="auto"/>
        <w:bottom w:val="none" w:sz="0" w:space="0" w:color="auto"/>
        <w:right w:val="none" w:sz="0" w:space="0" w:color="auto"/>
      </w:divBdr>
    </w:div>
    <w:div w:id="1003706672">
      <w:bodyDiv w:val="1"/>
      <w:marLeft w:val="0"/>
      <w:marRight w:val="0"/>
      <w:marTop w:val="0"/>
      <w:marBottom w:val="0"/>
      <w:divBdr>
        <w:top w:val="none" w:sz="0" w:space="0" w:color="auto"/>
        <w:left w:val="none" w:sz="0" w:space="0" w:color="auto"/>
        <w:bottom w:val="none" w:sz="0" w:space="0" w:color="auto"/>
        <w:right w:val="none" w:sz="0" w:space="0" w:color="auto"/>
      </w:divBdr>
    </w:div>
    <w:div w:id="1003893559">
      <w:bodyDiv w:val="1"/>
      <w:marLeft w:val="0"/>
      <w:marRight w:val="0"/>
      <w:marTop w:val="0"/>
      <w:marBottom w:val="0"/>
      <w:divBdr>
        <w:top w:val="none" w:sz="0" w:space="0" w:color="auto"/>
        <w:left w:val="none" w:sz="0" w:space="0" w:color="auto"/>
        <w:bottom w:val="none" w:sz="0" w:space="0" w:color="auto"/>
        <w:right w:val="none" w:sz="0" w:space="0" w:color="auto"/>
      </w:divBdr>
    </w:div>
    <w:div w:id="1003973418">
      <w:bodyDiv w:val="1"/>
      <w:marLeft w:val="0"/>
      <w:marRight w:val="0"/>
      <w:marTop w:val="0"/>
      <w:marBottom w:val="0"/>
      <w:divBdr>
        <w:top w:val="none" w:sz="0" w:space="0" w:color="auto"/>
        <w:left w:val="none" w:sz="0" w:space="0" w:color="auto"/>
        <w:bottom w:val="none" w:sz="0" w:space="0" w:color="auto"/>
        <w:right w:val="none" w:sz="0" w:space="0" w:color="auto"/>
      </w:divBdr>
    </w:div>
    <w:div w:id="1005480240">
      <w:bodyDiv w:val="1"/>
      <w:marLeft w:val="0"/>
      <w:marRight w:val="0"/>
      <w:marTop w:val="0"/>
      <w:marBottom w:val="0"/>
      <w:divBdr>
        <w:top w:val="none" w:sz="0" w:space="0" w:color="auto"/>
        <w:left w:val="none" w:sz="0" w:space="0" w:color="auto"/>
        <w:bottom w:val="none" w:sz="0" w:space="0" w:color="auto"/>
        <w:right w:val="none" w:sz="0" w:space="0" w:color="auto"/>
      </w:divBdr>
    </w:div>
    <w:div w:id="1006597166">
      <w:bodyDiv w:val="1"/>
      <w:marLeft w:val="0"/>
      <w:marRight w:val="0"/>
      <w:marTop w:val="0"/>
      <w:marBottom w:val="0"/>
      <w:divBdr>
        <w:top w:val="none" w:sz="0" w:space="0" w:color="auto"/>
        <w:left w:val="none" w:sz="0" w:space="0" w:color="auto"/>
        <w:bottom w:val="none" w:sz="0" w:space="0" w:color="auto"/>
        <w:right w:val="none" w:sz="0" w:space="0" w:color="auto"/>
      </w:divBdr>
    </w:div>
    <w:div w:id="1006711091">
      <w:bodyDiv w:val="1"/>
      <w:marLeft w:val="0"/>
      <w:marRight w:val="0"/>
      <w:marTop w:val="0"/>
      <w:marBottom w:val="0"/>
      <w:divBdr>
        <w:top w:val="none" w:sz="0" w:space="0" w:color="auto"/>
        <w:left w:val="none" w:sz="0" w:space="0" w:color="auto"/>
        <w:bottom w:val="none" w:sz="0" w:space="0" w:color="auto"/>
        <w:right w:val="none" w:sz="0" w:space="0" w:color="auto"/>
      </w:divBdr>
    </w:div>
    <w:div w:id="1007441170">
      <w:bodyDiv w:val="1"/>
      <w:marLeft w:val="0"/>
      <w:marRight w:val="0"/>
      <w:marTop w:val="0"/>
      <w:marBottom w:val="0"/>
      <w:divBdr>
        <w:top w:val="none" w:sz="0" w:space="0" w:color="auto"/>
        <w:left w:val="none" w:sz="0" w:space="0" w:color="auto"/>
        <w:bottom w:val="none" w:sz="0" w:space="0" w:color="auto"/>
        <w:right w:val="none" w:sz="0" w:space="0" w:color="auto"/>
      </w:divBdr>
    </w:div>
    <w:div w:id="1007637090">
      <w:bodyDiv w:val="1"/>
      <w:marLeft w:val="0"/>
      <w:marRight w:val="0"/>
      <w:marTop w:val="0"/>
      <w:marBottom w:val="0"/>
      <w:divBdr>
        <w:top w:val="none" w:sz="0" w:space="0" w:color="auto"/>
        <w:left w:val="none" w:sz="0" w:space="0" w:color="auto"/>
        <w:bottom w:val="none" w:sz="0" w:space="0" w:color="auto"/>
        <w:right w:val="none" w:sz="0" w:space="0" w:color="auto"/>
      </w:divBdr>
    </w:div>
    <w:div w:id="1008753412">
      <w:bodyDiv w:val="1"/>
      <w:marLeft w:val="0"/>
      <w:marRight w:val="0"/>
      <w:marTop w:val="0"/>
      <w:marBottom w:val="0"/>
      <w:divBdr>
        <w:top w:val="none" w:sz="0" w:space="0" w:color="auto"/>
        <w:left w:val="none" w:sz="0" w:space="0" w:color="auto"/>
        <w:bottom w:val="none" w:sz="0" w:space="0" w:color="auto"/>
        <w:right w:val="none" w:sz="0" w:space="0" w:color="auto"/>
      </w:divBdr>
    </w:div>
    <w:div w:id="1011298120">
      <w:bodyDiv w:val="1"/>
      <w:marLeft w:val="0"/>
      <w:marRight w:val="0"/>
      <w:marTop w:val="0"/>
      <w:marBottom w:val="0"/>
      <w:divBdr>
        <w:top w:val="none" w:sz="0" w:space="0" w:color="auto"/>
        <w:left w:val="none" w:sz="0" w:space="0" w:color="auto"/>
        <w:bottom w:val="none" w:sz="0" w:space="0" w:color="auto"/>
        <w:right w:val="none" w:sz="0" w:space="0" w:color="auto"/>
      </w:divBdr>
    </w:div>
    <w:div w:id="1011370339">
      <w:bodyDiv w:val="1"/>
      <w:marLeft w:val="0"/>
      <w:marRight w:val="0"/>
      <w:marTop w:val="0"/>
      <w:marBottom w:val="0"/>
      <w:divBdr>
        <w:top w:val="none" w:sz="0" w:space="0" w:color="auto"/>
        <w:left w:val="none" w:sz="0" w:space="0" w:color="auto"/>
        <w:bottom w:val="none" w:sz="0" w:space="0" w:color="auto"/>
        <w:right w:val="none" w:sz="0" w:space="0" w:color="auto"/>
      </w:divBdr>
    </w:div>
    <w:div w:id="1012757394">
      <w:bodyDiv w:val="1"/>
      <w:marLeft w:val="0"/>
      <w:marRight w:val="0"/>
      <w:marTop w:val="0"/>
      <w:marBottom w:val="0"/>
      <w:divBdr>
        <w:top w:val="none" w:sz="0" w:space="0" w:color="auto"/>
        <w:left w:val="none" w:sz="0" w:space="0" w:color="auto"/>
        <w:bottom w:val="none" w:sz="0" w:space="0" w:color="auto"/>
        <w:right w:val="none" w:sz="0" w:space="0" w:color="auto"/>
      </w:divBdr>
    </w:div>
    <w:div w:id="1013073317">
      <w:bodyDiv w:val="1"/>
      <w:marLeft w:val="0"/>
      <w:marRight w:val="0"/>
      <w:marTop w:val="0"/>
      <w:marBottom w:val="0"/>
      <w:divBdr>
        <w:top w:val="none" w:sz="0" w:space="0" w:color="auto"/>
        <w:left w:val="none" w:sz="0" w:space="0" w:color="auto"/>
        <w:bottom w:val="none" w:sz="0" w:space="0" w:color="auto"/>
        <w:right w:val="none" w:sz="0" w:space="0" w:color="auto"/>
      </w:divBdr>
    </w:div>
    <w:div w:id="1016081492">
      <w:bodyDiv w:val="1"/>
      <w:marLeft w:val="0"/>
      <w:marRight w:val="0"/>
      <w:marTop w:val="0"/>
      <w:marBottom w:val="0"/>
      <w:divBdr>
        <w:top w:val="none" w:sz="0" w:space="0" w:color="auto"/>
        <w:left w:val="none" w:sz="0" w:space="0" w:color="auto"/>
        <w:bottom w:val="none" w:sz="0" w:space="0" w:color="auto"/>
        <w:right w:val="none" w:sz="0" w:space="0" w:color="auto"/>
      </w:divBdr>
    </w:div>
    <w:div w:id="1016272286">
      <w:bodyDiv w:val="1"/>
      <w:marLeft w:val="0"/>
      <w:marRight w:val="0"/>
      <w:marTop w:val="0"/>
      <w:marBottom w:val="0"/>
      <w:divBdr>
        <w:top w:val="none" w:sz="0" w:space="0" w:color="auto"/>
        <w:left w:val="none" w:sz="0" w:space="0" w:color="auto"/>
        <w:bottom w:val="none" w:sz="0" w:space="0" w:color="auto"/>
        <w:right w:val="none" w:sz="0" w:space="0" w:color="auto"/>
      </w:divBdr>
    </w:div>
    <w:div w:id="1016804389">
      <w:bodyDiv w:val="1"/>
      <w:marLeft w:val="0"/>
      <w:marRight w:val="0"/>
      <w:marTop w:val="0"/>
      <w:marBottom w:val="0"/>
      <w:divBdr>
        <w:top w:val="none" w:sz="0" w:space="0" w:color="auto"/>
        <w:left w:val="none" w:sz="0" w:space="0" w:color="auto"/>
        <w:bottom w:val="none" w:sz="0" w:space="0" w:color="auto"/>
        <w:right w:val="none" w:sz="0" w:space="0" w:color="auto"/>
      </w:divBdr>
    </w:div>
    <w:div w:id="1017195529">
      <w:bodyDiv w:val="1"/>
      <w:marLeft w:val="0"/>
      <w:marRight w:val="0"/>
      <w:marTop w:val="0"/>
      <w:marBottom w:val="0"/>
      <w:divBdr>
        <w:top w:val="none" w:sz="0" w:space="0" w:color="auto"/>
        <w:left w:val="none" w:sz="0" w:space="0" w:color="auto"/>
        <w:bottom w:val="none" w:sz="0" w:space="0" w:color="auto"/>
        <w:right w:val="none" w:sz="0" w:space="0" w:color="auto"/>
      </w:divBdr>
    </w:div>
    <w:div w:id="1017775417">
      <w:bodyDiv w:val="1"/>
      <w:marLeft w:val="0"/>
      <w:marRight w:val="0"/>
      <w:marTop w:val="0"/>
      <w:marBottom w:val="0"/>
      <w:divBdr>
        <w:top w:val="none" w:sz="0" w:space="0" w:color="auto"/>
        <w:left w:val="none" w:sz="0" w:space="0" w:color="auto"/>
        <w:bottom w:val="none" w:sz="0" w:space="0" w:color="auto"/>
        <w:right w:val="none" w:sz="0" w:space="0" w:color="auto"/>
      </w:divBdr>
    </w:div>
    <w:div w:id="1018773048">
      <w:bodyDiv w:val="1"/>
      <w:marLeft w:val="0"/>
      <w:marRight w:val="0"/>
      <w:marTop w:val="0"/>
      <w:marBottom w:val="0"/>
      <w:divBdr>
        <w:top w:val="none" w:sz="0" w:space="0" w:color="auto"/>
        <w:left w:val="none" w:sz="0" w:space="0" w:color="auto"/>
        <w:bottom w:val="none" w:sz="0" w:space="0" w:color="auto"/>
        <w:right w:val="none" w:sz="0" w:space="0" w:color="auto"/>
      </w:divBdr>
    </w:div>
    <w:div w:id="1018969996">
      <w:bodyDiv w:val="1"/>
      <w:marLeft w:val="0"/>
      <w:marRight w:val="0"/>
      <w:marTop w:val="0"/>
      <w:marBottom w:val="0"/>
      <w:divBdr>
        <w:top w:val="none" w:sz="0" w:space="0" w:color="auto"/>
        <w:left w:val="none" w:sz="0" w:space="0" w:color="auto"/>
        <w:bottom w:val="none" w:sz="0" w:space="0" w:color="auto"/>
        <w:right w:val="none" w:sz="0" w:space="0" w:color="auto"/>
      </w:divBdr>
    </w:div>
    <w:div w:id="1019311043">
      <w:bodyDiv w:val="1"/>
      <w:marLeft w:val="0"/>
      <w:marRight w:val="0"/>
      <w:marTop w:val="0"/>
      <w:marBottom w:val="0"/>
      <w:divBdr>
        <w:top w:val="none" w:sz="0" w:space="0" w:color="auto"/>
        <w:left w:val="none" w:sz="0" w:space="0" w:color="auto"/>
        <w:bottom w:val="none" w:sz="0" w:space="0" w:color="auto"/>
        <w:right w:val="none" w:sz="0" w:space="0" w:color="auto"/>
      </w:divBdr>
    </w:div>
    <w:div w:id="1020161483">
      <w:bodyDiv w:val="1"/>
      <w:marLeft w:val="0"/>
      <w:marRight w:val="0"/>
      <w:marTop w:val="0"/>
      <w:marBottom w:val="0"/>
      <w:divBdr>
        <w:top w:val="none" w:sz="0" w:space="0" w:color="auto"/>
        <w:left w:val="none" w:sz="0" w:space="0" w:color="auto"/>
        <w:bottom w:val="none" w:sz="0" w:space="0" w:color="auto"/>
        <w:right w:val="none" w:sz="0" w:space="0" w:color="auto"/>
      </w:divBdr>
    </w:div>
    <w:div w:id="1020282489">
      <w:bodyDiv w:val="1"/>
      <w:marLeft w:val="0"/>
      <w:marRight w:val="0"/>
      <w:marTop w:val="0"/>
      <w:marBottom w:val="0"/>
      <w:divBdr>
        <w:top w:val="none" w:sz="0" w:space="0" w:color="auto"/>
        <w:left w:val="none" w:sz="0" w:space="0" w:color="auto"/>
        <w:bottom w:val="none" w:sz="0" w:space="0" w:color="auto"/>
        <w:right w:val="none" w:sz="0" w:space="0" w:color="auto"/>
      </w:divBdr>
    </w:div>
    <w:div w:id="1020931587">
      <w:bodyDiv w:val="1"/>
      <w:marLeft w:val="0"/>
      <w:marRight w:val="0"/>
      <w:marTop w:val="0"/>
      <w:marBottom w:val="0"/>
      <w:divBdr>
        <w:top w:val="none" w:sz="0" w:space="0" w:color="auto"/>
        <w:left w:val="none" w:sz="0" w:space="0" w:color="auto"/>
        <w:bottom w:val="none" w:sz="0" w:space="0" w:color="auto"/>
        <w:right w:val="none" w:sz="0" w:space="0" w:color="auto"/>
      </w:divBdr>
    </w:div>
    <w:div w:id="1022165073">
      <w:bodyDiv w:val="1"/>
      <w:marLeft w:val="0"/>
      <w:marRight w:val="0"/>
      <w:marTop w:val="0"/>
      <w:marBottom w:val="0"/>
      <w:divBdr>
        <w:top w:val="none" w:sz="0" w:space="0" w:color="auto"/>
        <w:left w:val="none" w:sz="0" w:space="0" w:color="auto"/>
        <w:bottom w:val="none" w:sz="0" w:space="0" w:color="auto"/>
        <w:right w:val="none" w:sz="0" w:space="0" w:color="auto"/>
      </w:divBdr>
    </w:div>
    <w:div w:id="1024281941">
      <w:bodyDiv w:val="1"/>
      <w:marLeft w:val="0"/>
      <w:marRight w:val="0"/>
      <w:marTop w:val="0"/>
      <w:marBottom w:val="0"/>
      <w:divBdr>
        <w:top w:val="none" w:sz="0" w:space="0" w:color="auto"/>
        <w:left w:val="none" w:sz="0" w:space="0" w:color="auto"/>
        <w:bottom w:val="none" w:sz="0" w:space="0" w:color="auto"/>
        <w:right w:val="none" w:sz="0" w:space="0" w:color="auto"/>
      </w:divBdr>
    </w:div>
    <w:div w:id="1024673571">
      <w:bodyDiv w:val="1"/>
      <w:marLeft w:val="0"/>
      <w:marRight w:val="0"/>
      <w:marTop w:val="0"/>
      <w:marBottom w:val="0"/>
      <w:divBdr>
        <w:top w:val="none" w:sz="0" w:space="0" w:color="auto"/>
        <w:left w:val="none" w:sz="0" w:space="0" w:color="auto"/>
        <w:bottom w:val="none" w:sz="0" w:space="0" w:color="auto"/>
        <w:right w:val="none" w:sz="0" w:space="0" w:color="auto"/>
      </w:divBdr>
    </w:div>
    <w:div w:id="1024986405">
      <w:bodyDiv w:val="1"/>
      <w:marLeft w:val="0"/>
      <w:marRight w:val="0"/>
      <w:marTop w:val="0"/>
      <w:marBottom w:val="0"/>
      <w:divBdr>
        <w:top w:val="none" w:sz="0" w:space="0" w:color="auto"/>
        <w:left w:val="none" w:sz="0" w:space="0" w:color="auto"/>
        <w:bottom w:val="none" w:sz="0" w:space="0" w:color="auto"/>
        <w:right w:val="none" w:sz="0" w:space="0" w:color="auto"/>
      </w:divBdr>
    </w:div>
    <w:div w:id="1024987227">
      <w:bodyDiv w:val="1"/>
      <w:marLeft w:val="0"/>
      <w:marRight w:val="0"/>
      <w:marTop w:val="0"/>
      <w:marBottom w:val="0"/>
      <w:divBdr>
        <w:top w:val="none" w:sz="0" w:space="0" w:color="auto"/>
        <w:left w:val="none" w:sz="0" w:space="0" w:color="auto"/>
        <w:bottom w:val="none" w:sz="0" w:space="0" w:color="auto"/>
        <w:right w:val="none" w:sz="0" w:space="0" w:color="auto"/>
      </w:divBdr>
    </w:div>
    <w:div w:id="1025323157">
      <w:bodyDiv w:val="1"/>
      <w:marLeft w:val="0"/>
      <w:marRight w:val="0"/>
      <w:marTop w:val="0"/>
      <w:marBottom w:val="0"/>
      <w:divBdr>
        <w:top w:val="none" w:sz="0" w:space="0" w:color="auto"/>
        <w:left w:val="none" w:sz="0" w:space="0" w:color="auto"/>
        <w:bottom w:val="none" w:sz="0" w:space="0" w:color="auto"/>
        <w:right w:val="none" w:sz="0" w:space="0" w:color="auto"/>
      </w:divBdr>
    </w:div>
    <w:div w:id="1025324040">
      <w:bodyDiv w:val="1"/>
      <w:marLeft w:val="0"/>
      <w:marRight w:val="0"/>
      <w:marTop w:val="0"/>
      <w:marBottom w:val="0"/>
      <w:divBdr>
        <w:top w:val="none" w:sz="0" w:space="0" w:color="auto"/>
        <w:left w:val="none" w:sz="0" w:space="0" w:color="auto"/>
        <w:bottom w:val="none" w:sz="0" w:space="0" w:color="auto"/>
        <w:right w:val="none" w:sz="0" w:space="0" w:color="auto"/>
      </w:divBdr>
    </w:div>
    <w:div w:id="1025865530">
      <w:bodyDiv w:val="1"/>
      <w:marLeft w:val="0"/>
      <w:marRight w:val="0"/>
      <w:marTop w:val="0"/>
      <w:marBottom w:val="0"/>
      <w:divBdr>
        <w:top w:val="none" w:sz="0" w:space="0" w:color="auto"/>
        <w:left w:val="none" w:sz="0" w:space="0" w:color="auto"/>
        <w:bottom w:val="none" w:sz="0" w:space="0" w:color="auto"/>
        <w:right w:val="none" w:sz="0" w:space="0" w:color="auto"/>
      </w:divBdr>
    </w:div>
    <w:div w:id="1026559176">
      <w:bodyDiv w:val="1"/>
      <w:marLeft w:val="0"/>
      <w:marRight w:val="0"/>
      <w:marTop w:val="0"/>
      <w:marBottom w:val="0"/>
      <w:divBdr>
        <w:top w:val="none" w:sz="0" w:space="0" w:color="auto"/>
        <w:left w:val="none" w:sz="0" w:space="0" w:color="auto"/>
        <w:bottom w:val="none" w:sz="0" w:space="0" w:color="auto"/>
        <w:right w:val="none" w:sz="0" w:space="0" w:color="auto"/>
      </w:divBdr>
    </w:div>
    <w:div w:id="1026903488">
      <w:bodyDiv w:val="1"/>
      <w:marLeft w:val="0"/>
      <w:marRight w:val="0"/>
      <w:marTop w:val="0"/>
      <w:marBottom w:val="0"/>
      <w:divBdr>
        <w:top w:val="none" w:sz="0" w:space="0" w:color="auto"/>
        <w:left w:val="none" w:sz="0" w:space="0" w:color="auto"/>
        <w:bottom w:val="none" w:sz="0" w:space="0" w:color="auto"/>
        <w:right w:val="none" w:sz="0" w:space="0" w:color="auto"/>
      </w:divBdr>
    </w:div>
    <w:div w:id="1028095643">
      <w:bodyDiv w:val="1"/>
      <w:marLeft w:val="0"/>
      <w:marRight w:val="0"/>
      <w:marTop w:val="0"/>
      <w:marBottom w:val="0"/>
      <w:divBdr>
        <w:top w:val="none" w:sz="0" w:space="0" w:color="auto"/>
        <w:left w:val="none" w:sz="0" w:space="0" w:color="auto"/>
        <w:bottom w:val="none" w:sz="0" w:space="0" w:color="auto"/>
        <w:right w:val="none" w:sz="0" w:space="0" w:color="auto"/>
      </w:divBdr>
    </w:div>
    <w:div w:id="1029723993">
      <w:bodyDiv w:val="1"/>
      <w:marLeft w:val="0"/>
      <w:marRight w:val="0"/>
      <w:marTop w:val="0"/>
      <w:marBottom w:val="0"/>
      <w:divBdr>
        <w:top w:val="none" w:sz="0" w:space="0" w:color="auto"/>
        <w:left w:val="none" w:sz="0" w:space="0" w:color="auto"/>
        <w:bottom w:val="none" w:sz="0" w:space="0" w:color="auto"/>
        <w:right w:val="none" w:sz="0" w:space="0" w:color="auto"/>
      </w:divBdr>
    </w:div>
    <w:div w:id="1029834991">
      <w:bodyDiv w:val="1"/>
      <w:marLeft w:val="0"/>
      <w:marRight w:val="0"/>
      <w:marTop w:val="0"/>
      <w:marBottom w:val="0"/>
      <w:divBdr>
        <w:top w:val="none" w:sz="0" w:space="0" w:color="auto"/>
        <w:left w:val="none" w:sz="0" w:space="0" w:color="auto"/>
        <w:bottom w:val="none" w:sz="0" w:space="0" w:color="auto"/>
        <w:right w:val="none" w:sz="0" w:space="0" w:color="auto"/>
      </w:divBdr>
    </w:div>
    <w:div w:id="1029917994">
      <w:bodyDiv w:val="1"/>
      <w:marLeft w:val="0"/>
      <w:marRight w:val="0"/>
      <w:marTop w:val="0"/>
      <w:marBottom w:val="0"/>
      <w:divBdr>
        <w:top w:val="none" w:sz="0" w:space="0" w:color="auto"/>
        <w:left w:val="none" w:sz="0" w:space="0" w:color="auto"/>
        <w:bottom w:val="none" w:sz="0" w:space="0" w:color="auto"/>
        <w:right w:val="none" w:sz="0" w:space="0" w:color="auto"/>
      </w:divBdr>
    </w:div>
    <w:div w:id="1030911759">
      <w:bodyDiv w:val="1"/>
      <w:marLeft w:val="0"/>
      <w:marRight w:val="0"/>
      <w:marTop w:val="0"/>
      <w:marBottom w:val="0"/>
      <w:divBdr>
        <w:top w:val="none" w:sz="0" w:space="0" w:color="auto"/>
        <w:left w:val="none" w:sz="0" w:space="0" w:color="auto"/>
        <w:bottom w:val="none" w:sz="0" w:space="0" w:color="auto"/>
        <w:right w:val="none" w:sz="0" w:space="0" w:color="auto"/>
      </w:divBdr>
    </w:div>
    <w:div w:id="1031028826">
      <w:bodyDiv w:val="1"/>
      <w:marLeft w:val="0"/>
      <w:marRight w:val="0"/>
      <w:marTop w:val="0"/>
      <w:marBottom w:val="0"/>
      <w:divBdr>
        <w:top w:val="none" w:sz="0" w:space="0" w:color="auto"/>
        <w:left w:val="none" w:sz="0" w:space="0" w:color="auto"/>
        <w:bottom w:val="none" w:sz="0" w:space="0" w:color="auto"/>
        <w:right w:val="none" w:sz="0" w:space="0" w:color="auto"/>
      </w:divBdr>
    </w:div>
    <w:div w:id="1031152473">
      <w:bodyDiv w:val="1"/>
      <w:marLeft w:val="0"/>
      <w:marRight w:val="0"/>
      <w:marTop w:val="0"/>
      <w:marBottom w:val="0"/>
      <w:divBdr>
        <w:top w:val="none" w:sz="0" w:space="0" w:color="auto"/>
        <w:left w:val="none" w:sz="0" w:space="0" w:color="auto"/>
        <w:bottom w:val="none" w:sz="0" w:space="0" w:color="auto"/>
        <w:right w:val="none" w:sz="0" w:space="0" w:color="auto"/>
      </w:divBdr>
    </w:div>
    <w:div w:id="1032070057">
      <w:bodyDiv w:val="1"/>
      <w:marLeft w:val="0"/>
      <w:marRight w:val="0"/>
      <w:marTop w:val="0"/>
      <w:marBottom w:val="0"/>
      <w:divBdr>
        <w:top w:val="none" w:sz="0" w:space="0" w:color="auto"/>
        <w:left w:val="none" w:sz="0" w:space="0" w:color="auto"/>
        <w:bottom w:val="none" w:sz="0" w:space="0" w:color="auto"/>
        <w:right w:val="none" w:sz="0" w:space="0" w:color="auto"/>
      </w:divBdr>
    </w:div>
    <w:div w:id="1032806322">
      <w:bodyDiv w:val="1"/>
      <w:marLeft w:val="0"/>
      <w:marRight w:val="0"/>
      <w:marTop w:val="0"/>
      <w:marBottom w:val="0"/>
      <w:divBdr>
        <w:top w:val="none" w:sz="0" w:space="0" w:color="auto"/>
        <w:left w:val="none" w:sz="0" w:space="0" w:color="auto"/>
        <w:bottom w:val="none" w:sz="0" w:space="0" w:color="auto"/>
        <w:right w:val="none" w:sz="0" w:space="0" w:color="auto"/>
      </w:divBdr>
    </w:div>
    <w:div w:id="1033074174">
      <w:bodyDiv w:val="1"/>
      <w:marLeft w:val="0"/>
      <w:marRight w:val="0"/>
      <w:marTop w:val="0"/>
      <w:marBottom w:val="0"/>
      <w:divBdr>
        <w:top w:val="none" w:sz="0" w:space="0" w:color="auto"/>
        <w:left w:val="none" w:sz="0" w:space="0" w:color="auto"/>
        <w:bottom w:val="none" w:sz="0" w:space="0" w:color="auto"/>
        <w:right w:val="none" w:sz="0" w:space="0" w:color="auto"/>
      </w:divBdr>
    </w:div>
    <w:div w:id="1033190918">
      <w:bodyDiv w:val="1"/>
      <w:marLeft w:val="0"/>
      <w:marRight w:val="0"/>
      <w:marTop w:val="0"/>
      <w:marBottom w:val="0"/>
      <w:divBdr>
        <w:top w:val="none" w:sz="0" w:space="0" w:color="auto"/>
        <w:left w:val="none" w:sz="0" w:space="0" w:color="auto"/>
        <w:bottom w:val="none" w:sz="0" w:space="0" w:color="auto"/>
        <w:right w:val="none" w:sz="0" w:space="0" w:color="auto"/>
      </w:divBdr>
    </w:div>
    <w:div w:id="1033268359">
      <w:bodyDiv w:val="1"/>
      <w:marLeft w:val="0"/>
      <w:marRight w:val="0"/>
      <w:marTop w:val="0"/>
      <w:marBottom w:val="0"/>
      <w:divBdr>
        <w:top w:val="none" w:sz="0" w:space="0" w:color="auto"/>
        <w:left w:val="none" w:sz="0" w:space="0" w:color="auto"/>
        <w:bottom w:val="none" w:sz="0" w:space="0" w:color="auto"/>
        <w:right w:val="none" w:sz="0" w:space="0" w:color="auto"/>
      </w:divBdr>
    </w:div>
    <w:div w:id="1034307335">
      <w:bodyDiv w:val="1"/>
      <w:marLeft w:val="0"/>
      <w:marRight w:val="0"/>
      <w:marTop w:val="0"/>
      <w:marBottom w:val="0"/>
      <w:divBdr>
        <w:top w:val="none" w:sz="0" w:space="0" w:color="auto"/>
        <w:left w:val="none" w:sz="0" w:space="0" w:color="auto"/>
        <w:bottom w:val="none" w:sz="0" w:space="0" w:color="auto"/>
        <w:right w:val="none" w:sz="0" w:space="0" w:color="auto"/>
      </w:divBdr>
    </w:div>
    <w:div w:id="1034697791">
      <w:bodyDiv w:val="1"/>
      <w:marLeft w:val="0"/>
      <w:marRight w:val="0"/>
      <w:marTop w:val="0"/>
      <w:marBottom w:val="0"/>
      <w:divBdr>
        <w:top w:val="none" w:sz="0" w:space="0" w:color="auto"/>
        <w:left w:val="none" w:sz="0" w:space="0" w:color="auto"/>
        <w:bottom w:val="none" w:sz="0" w:space="0" w:color="auto"/>
        <w:right w:val="none" w:sz="0" w:space="0" w:color="auto"/>
      </w:divBdr>
    </w:div>
    <w:div w:id="1036468887">
      <w:bodyDiv w:val="1"/>
      <w:marLeft w:val="0"/>
      <w:marRight w:val="0"/>
      <w:marTop w:val="0"/>
      <w:marBottom w:val="0"/>
      <w:divBdr>
        <w:top w:val="none" w:sz="0" w:space="0" w:color="auto"/>
        <w:left w:val="none" w:sz="0" w:space="0" w:color="auto"/>
        <w:bottom w:val="none" w:sz="0" w:space="0" w:color="auto"/>
        <w:right w:val="none" w:sz="0" w:space="0" w:color="auto"/>
      </w:divBdr>
    </w:div>
    <w:div w:id="1037778176">
      <w:bodyDiv w:val="1"/>
      <w:marLeft w:val="0"/>
      <w:marRight w:val="0"/>
      <w:marTop w:val="0"/>
      <w:marBottom w:val="0"/>
      <w:divBdr>
        <w:top w:val="none" w:sz="0" w:space="0" w:color="auto"/>
        <w:left w:val="none" w:sz="0" w:space="0" w:color="auto"/>
        <w:bottom w:val="none" w:sz="0" w:space="0" w:color="auto"/>
        <w:right w:val="none" w:sz="0" w:space="0" w:color="auto"/>
      </w:divBdr>
    </w:div>
    <w:div w:id="1038510563">
      <w:bodyDiv w:val="1"/>
      <w:marLeft w:val="0"/>
      <w:marRight w:val="0"/>
      <w:marTop w:val="0"/>
      <w:marBottom w:val="0"/>
      <w:divBdr>
        <w:top w:val="none" w:sz="0" w:space="0" w:color="auto"/>
        <w:left w:val="none" w:sz="0" w:space="0" w:color="auto"/>
        <w:bottom w:val="none" w:sz="0" w:space="0" w:color="auto"/>
        <w:right w:val="none" w:sz="0" w:space="0" w:color="auto"/>
      </w:divBdr>
    </w:div>
    <w:div w:id="1039090685">
      <w:bodyDiv w:val="1"/>
      <w:marLeft w:val="0"/>
      <w:marRight w:val="0"/>
      <w:marTop w:val="0"/>
      <w:marBottom w:val="0"/>
      <w:divBdr>
        <w:top w:val="none" w:sz="0" w:space="0" w:color="auto"/>
        <w:left w:val="none" w:sz="0" w:space="0" w:color="auto"/>
        <w:bottom w:val="none" w:sz="0" w:space="0" w:color="auto"/>
        <w:right w:val="none" w:sz="0" w:space="0" w:color="auto"/>
      </w:divBdr>
    </w:div>
    <w:div w:id="1039278809">
      <w:bodyDiv w:val="1"/>
      <w:marLeft w:val="0"/>
      <w:marRight w:val="0"/>
      <w:marTop w:val="0"/>
      <w:marBottom w:val="0"/>
      <w:divBdr>
        <w:top w:val="none" w:sz="0" w:space="0" w:color="auto"/>
        <w:left w:val="none" w:sz="0" w:space="0" w:color="auto"/>
        <w:bottom w:val="none" w:sz="0" w:space="0" w:color="auto"/>
        <w:right w:val="none" w:sz="0" w:space="0" w:color="auto"/>
      </w:divBdr>
    </w:div>
    <w:div w:id="1042360332">
      <w:bodyDiv w:val="1"/>
      <w:marLeft w:val="0"/>
      <w:marRight w:val="0"/>
      <w:marTop w:val="0"/>
      <w:marBottom w:val="0"/>
      <w:divBdr>
        <w:top w:val="none" w:sz="0" w:space="0" w:color="auto"/>
        <w:left w:val="none" w:sz="0" w:space="0" w:color="auto"/>
        <w:bottom w:val="none" w:sz="0" w:space="0" w:color="auto"/>
        <w:right w:val="none" w:sz="0" w:space="0" w:color="auto"/>
      </w:divBdr>
    </w:div>
    <w:div w:id="1043024194">
      <w:bodyDiv w:val="1"/>
      <w:marLeft w:val="0"/>
      <w:marRight w:val="0"/>
      <w:marTop w:val="0"/>
      <w:marBottom w:val="0"/>
      <w:divBdr>
        <w:top w:val="none" w:sz="0" w:space="0" w:color="auto"/>
        <w:left w:val="none" w:sz="0" w:space="0" w:color="auto"/>
        <w:bottom w:val="none" w:sz="0" w:space="0" w:color="auto"/>
        <w:right w:val="none" w:sz="0" w:space="0" w:color="auto"/>
      </w:divBdr>
    </w:div>
    <w:div w:id="1043406619">
      <w:bodyDiv w:val="1"/>
      <w:marLeft w:val="0"/>
      <w:marRight w:val="0"/>
      <w:marTop w:val="0"/>
      <w:marBottom w:val="0"/>
      <w:divBdr>
        <w:top w:val="none" w:sz="0" w:space="0" w:color="auto"/>
        <w:left w:val="none" w:sz="0" w:space="0" w:color="auto"/>
        <w:bottom w:val="none" w:sz="0" w:space="0" w:color="auto"/>
        <w:right w:val="none" w:sz="0" w:space="0" w:color="auto"/>
      </w:divBdr>
    </w:div>
    <w:div w:id="1043554290">
      <w:bodyDiv w:val="1"/>
      <w:marLeft w:val="0"/>
      <w:marRight w:val="0"/>
      <w:marTop w:val="0"/>
      <w:marBottom w:val="0"/>
      <w:divBdr>
        <w:top w:val="none" w:sz="0" w:space="0" w:color="auto"/>
        <w:left w:val="none" w:sz="0" w:space="0" w:color="auto"/>
        <w:bottom w:val="none" w:sz="0" w:space="0" w:color="auto"/>
        <w:right w:val="none" w:sz="0" w:space="0" w:color="auto"/>
      </w:divBdr>
    </w:div>
    <w:div w:id="1045374472">
      <w:bodyDiv w:val="1"/>
      <w:marLeft w:val="0"/>
      <w:marRight w:val="0"/>
      <w:marTop w:val="0"/>
      <w:marBottom w:val="0"/>
      <w:divBdr>
        <w:top w:val="none" w:sz="0" w:space="0" w:color="auto"/>
        <w:left w:val="none" w:sz="0" w:space="0" w:color="auto"/>
        <w:bottom w:val="none" w:sz="0" w:space="0" w:color="auto"/>
        <w:right w:val="none" w:sz="0" w:space="0" w:color="auto"/>
      </w:divBdr>
    </w:div>
    <w:div w:id="1045520420">
      <w:bodyDiv w:val="1"/>
      <w:marLeft w:val="0"/>
      <w:marRight w:val="0"/>
      <w:marTop w:val="0"/>
      <w:marBottom w:val="0"/>
      <w:divBdr>
        <w:top w:val="none" w:sz="0" w:space="0" w:color="auto"/>
        <w:left w:val="none" w:sz="0" w:space="0" w:color="auto"/>
        <w:bottom w:val="none" w:sz="0" w:space="0" w:color="auto"/>
        <w:right w:val="none" w:sz="0" w:space="0" w:color="auto"/>
      </w:divBdr>
    </w:div>
    <w:div w:id="1048266153">
      <w:bodyDiv w:val="1"/>
      <w:marLeft w:val="0"/>
      <w:marRight w:val="0"/>
      <w:marTop w:val="0"/>
      <w:marBottom w:val="0"/>
      <w:divBdr>
        <w:top w:val="none" w:sz="0" w:space="0" w:color="auto"/>
        <w:left w:val="none" w:sz="0" w:space="0" w:color="auto"/>
        <w:bottom w:val="none" w:sz="0" w:space="0" w:color="auto"/>
        <w:right w:val="none" w:sz="0" w:space="0" w:color="auto"/>
      </w:divBdr>
    </w:div>
    <w:div w:id="1051853846">
      <w:bodyDiv w:val="1"/>
      <w:marLeft w:val="0"/>
      <w:marRight w:val="0"/>
      <w:marTop w:val="0"/>
      <w:marBottom w:val="0"/>
      <w:divBdr>
        <w:top w:val="none" w:sz="0" w:space="0" w:color="auto"/>
        <w:left w:val="none" w:sz="0" w:space="0" w:color="auto"/>
        <w:bottom w:val="none" w:sz="0" w:space="0" w:color="auto"/>
        <w:right w:val="none" w:sz="0" w:space="0" w:color="auto"/>
      </w:divBdr>
    </w:div>
    <w:div w:id="1051879739">
      <w:bodyDiv w:val="1"/>
      <w:marLeft w:val="0"/>
      <w:marRight w:val="0"/>
      <w:marTop w:val="0"/>
      <w:marBottom w:val="0"/>
      <w:divBdr>
        <w:top w:val="none" w:sz="0" w:space="0" w:color="auto"/>
        <w:left w:val="none" w:sz="0" w:space="0" w:color="auto"/>
        <w:bottom w:val="none" w:sz="0" w:space="0" w:color="auto"/>
        <w:right w:val="none" w:sz="0" w:space="0" w:color="auto"/>
      </w:divBdr>
    </w:div>
    <w:div w:id="1052198197">
      <w:bodyDiv w:val="1"/>
      <w:marLeft w:val="0"/>
      <w:marRight w:val="0"/>
      <w:marTop w:val="0"/>
      <w:marBottom w:val="0"/>
      <w:divBdr>
        <w:top w:val="none" w:sz="0" w:space="0" w:color="auto"/>
        <w:left w:val="none" w:sz="0" w:space="0" w:color="auto"/>
        <w:bottom w:val="none" w:sz="0" w:space="0" w:color="auto"/>
        <w:right w:val="none" w:sz="0" w:space="0" w:color="auto"/>
      </w:divBdr>
    </w:div>
    <w:div w:id="1052387843">
      <w:bodyDiv w:val="1"/>
      <w:marLeft w:val="0"/>
      <w:marRight w:val="0"/>
      <w:marTop w:val="0"/>
      <w:marBottom w:val="0"/>
      <w:divBdr>
        <w:top w:val="none" w:sz="0" w:space="0" w:color="auto"/>
        <w:left w:val="none" w:sz="0" w:space="0" w:color="auto"/>
        <w:bottom w:val="none" w:sz="0" w:space="0" w:color="auto"/>
        <w:right w:val="none" w:sz="0" w:space="0" w:color="auto"/>
      </w:divBdr>
    </w:div>
    <w:div w:id="1053887063">
      <w:bodyDiv w:val="1"/>
      <w:marLeft w:val="0"/>
      <w:marRight w:val="0"/>
      <w:marTop w:val="0"/>
      <w:marBottom w:val="0"/>
      <w:divBdr>
        <w:top w:val="none" w:sz="0" w:space="0" w:color="auto"/>
        <w:left w:val="none" w:sz="0" w:space="0" w:color="auto"/>
        <w:bottom w:val="none" w:sz="0" w:space="0" w:color="auto"/>
        <w:right w:val="none" w:sz="0" w:space="0" w:color="auto"/>
      </w:divBdr>
    </w:div>
    <w:div w:id="1054811464">
      <w:bodyDiv w:val="1"/>
      <w:marLeft w:val="0"/>
      <w:marRight w:val="0"/>
      <w:marTop w:val="0"/>
      <w:marBottom w:val="0"/>
      <w:divBdr>
        <w:top w:val="none" w:sz="0" w:space="0" w:color="auto"/>
        <w:left w:val="none" w:sz="0" w:space="0" w:color="auto"/>
        <w:bottom w:val="none" w:sz="0" w:space="0" w:color="auto"/>
        <w:right w:val="none" w:sz="0" w:space="0" w:color="auto"/>
      </w:divBdr>
    </w:div>
    <w:div w:id="1056395460">
      <w:bodyDiv w:val="1"/>
      <w:marLeft w:val="0"/>
      <w:marRight w:val="0"/>
      <w:marTop w:val="0"/>
      <w:marBottom w:val="0"/>
      <w:divBdr>
        <w:top w:val="none" w:sz="0" w:space="0" w:color="auto"/>
        <w:left w:val="none" w:sz="0" w:space="0" w:color="auto"/>
        <w:bottom w:val="none" w:sz="0" w:space="0" w:color="auto"/>
        <w:right w:val="none" w:sz="0" w:space="0" w:color="auto"/>
      </w:divBdr>
    </w:div>
    <w:div w:id="1056588822">
      <w:bodyDiv w:val="1"/>
      <w:marLeft w:val="0"/>
      <w:marRight w:val="0"/>
      <w:marTop w:val="0"/>
      <w:marBottom w:val="0"/>
      <w:divBdr>
        <w:top w:val="none" w:sz="0" w:space="0" w:color="auto"/>
        <w:left w:val="none" w:sz="0" w:space="0" w:color="auto"/>
        <w:bottom w:val="none" w:sz="0" w:space="0" w:color="auto"/>
        <w:right w:val="none" w:sz="0" w:space="0" w:color="auto"/>
      </w:divBdr>
    </w:div>
    <w:div w:id="1056899492">
      <w:bodyDiv w:val="1"/>
      <w:marLeft w:val="0"/>
      <w:marRight w:val="0"/>
      <w:marTop w:val="0"/>
      <w:marBottom w:val="0"/>
      <w:divBdr>
        <w:top w:val="none" w:sz="0" w:space="0" w:color="auto"/>
        <w:left w:val="none" w:sz="0" w:space="0" w:color="auto"/>
        <w:bottom w:val="none" w:sz="0" w:space="0" w:color="auto"/>
        <w:right w:val="none" w:sz="0" w:space="0" w:color="auto"/>
      </w:divBdr>
    </w:div>
    <w:div w:id="1057556013">
      <w:bodyDiv w:val="1"/>
      <w:marLeft w:val="0"/>
      <w:marRight w:val="0"/>
      <w:marTop w:val="0"/>
      <w:marBottom w:val="0"/>
      <w:divBdr>
        <w:top w:val="none" w:sz="0" w:space="0" w:color="auto"/>
        <w:left w:val="none" w:sz="0" w:space="0" w:color="auto"/>
        <w:bottom w:val="none" w:sz="0" w:space="0" w:color="auto"/>
        <w:right w:val="none" w:sz="0" w:space="0" w:color="auto"/>
      </w:divBdr>
    </w:div>
    <w:div w:id="1057628321">
      <w:bodyDiv w:val="1"/>
      <w:marLeft w:val="0"/>
      <w:marRight w:val="0"/>
      <w:marTop w:val="0"/>
      <w:marBottom w:val="0"/>
      <w:divBdr>
        <w:top w:val="none" w:sz="0" w:space="0" w:color="auto"/>
        <w:left w:val="none" w:sz="0" w:space="0" w:color="auto"/>
        <w:bottom w:val="none" w:sz="0" w:space="0" w:color="auto"/>
        <w:right w:val="none" w:sz="0" w:space="0" w:color="auto"/>
      </w:divBdr>
    </w:div>
    <w:div w:id="1057775535">
      <w:bodyDiv w:val="1"/>
      <w:marLeft w:val="0"/>
      <w:marRight w:val="0"/>
      <w:marTop w:val="0"/>
      <w:marBottom w:val="0"/>
      <w:divBdr>
        <w:top w:val="none" w:sz="0" w:space="0" w:color="auto"/>
        <w:left w:val="none" w:sz="0" w:space="0" w:color="auto"/>
        <w:bottom w:val="none" w:sz="0" w:space="0" w:color="auto"/>
        <w:right w:val="none" w:sz="0" w:space="0" w:color="auto"/>
      </w:divBdr>
    </w:div>
    <w:div w:id="1057977913">
      <w:bodyDiv w:val="1"/>
      <w:marLeft w:val="0"/>
      <w:marRight w:val="0"/>
      <w:marTop w:val="0"/>
      <w:marBottom w:val="0"/>
      <w:divBdr>
        <w:top w:val="none" w:sz="0" w:space="0" w:color="auto"/>
        <w:left w:val="none" w:sz="0" w:space="0" w:color="auto"/>
        <w:bottom w:val="none" w:sz="0" w:space="0" w:color="auto"/>
        <w:right w:val="none" w:sz="0" w:space="0" w:color="auto"/>
      </w:divBdr>
    </w:div>
    <w:div w:id="1058240280">
      <w:bodyDiv w:val="1"/>
      <w:marLeft w:val="0"/>
      <w:marRight w:val="0"/>
      <w:marTop w:val="0"/>
      <w:marBottom w:val="0"/>
      <w:divBdr>
        <w:top w:val="none" w:sz="0" w:space="0" w:color="auto"/>
        <w:left w:val="none" w:sz="0" w:space="0" w:color="auto"/>
        <w:bottom w:val="none" w:sz="0" w:space="0" w:color="auto"/>
        <w:right w:val="none" w:sz="0" w:space="0" w:color="auto"/>
      </w:divBdr>
    </w:div>
    <w:div w:id="1058436944">
      <w:bodyDiv w:val="1"/>
      <w:marLeft w:val="0"/>
      <w:marRight w:val="0"/>
      <w:marTop w:val="0"/>
      <w:marBottom w:val="0"/>
      <w:divBdr>
        <w:top w:val="none" w:sz="0" w:space="0" w:color="auto"/>
        <w:left w:val="none" w:sz="0" w:space="0" w:color="auto"/>
        <w:bottom w:val="none" w:sz="0" w:space="0" w:color="auto"/>
        <w:right w:val="none" w:sz="0" w:space="0" w:color="auto"/>
      </w:divBdr>
    </w:div>
    <w:div w:id="1058940008">
      <w:bodyDiv w:val="1"/>
      <w:marLeft w:val="0"/>
      <w:marRight w:val="0"/>
      <w:marTop w:val="0"/>
      <w:marBottom w:val="0"/>
      <w:divBdr>
        <w:top w:val="none" w:sz="0" w:space="0" w:color="auto"/>
        <w:left w:val="none" w:sz="0" w:space="0" w:color="auto"/>
        <w:bottom w:val="none" w:sz="0" w:space="0" w:color="auto"/>
        <w:right w:val="none" w:sz="0" w:space="0" w:color="auto"/>
      </w:divBdr>
    </w:div>
    <w:div w:id="1060862555">
      <w:bodyDiv w:val="1"/>
      <w:marLeft w:val="0"/>
      <w:marRight w:val="0"/>
      <w:marTop w:val="0"/>
      <w:marBottom w:val="0"/>
      <w:divBdr>
        <w:top w:val="none" w:sz="0" w:space="0" w:color="auto"/>
        <w:left w:val="none" w:sz="0" w:space="0" w:color="auto"/>
        <w:bottom w:val="none" w:sz="0" w:space="0" w:color="auto"/>
        <w:right w:val="none" w:sz="0" w:space="0" w:color="auto"/>
      </w:divBdr>
    </w:div>
    <w:div w:id="1061289999">
      <w:bodyDiv w:val="1"/>
      <w:marLeft w:val="0"/>
      <w:marRight w:val="0"/>
      <w:marTop w:val="0"/>
      <w:marBottom w:val="0"/>
      <w:divBdr>
        <w:top w:val="none" w:sz="0" w:space="0" w:color="auto"/>
        <w:left w:val="none" w:sz="0" w:space="0" w:color="auto"/>
        <w:bottom w:val="none" w:sz="0" w:space="0" w:color="auto"/>
        <w:right w:val="none" w:sz="0" w:space="0" w:color="auto"/>
      </w:divBdr>
    </w:div>
    <w:div w:id="1061487776">
      <w:bodyDiv w:val="1"/>
      <w:marLeft w:val="0"/>
      <w:marRight w:val="0"/>
      <w:marTop w:val="0"/>
      <w:marBottom w:val="0"/>
      <w:divBdr>
        <w:top w:val="none" w:sz="0" w:space="0" w:color="auto"/>
        <w:left w:val="none" w:sz="0" w:space="0" w:color="auto"/>
        <w:bottom w:val="none" w:sz="0" w:space="0" w:color="auto"/>
        <w:right w:val="none" w:sz="0" w:space="0" w:color="auto"/>
      </w:divBdr>
    </w:div>
    <w:div w:id="1061559808">
      <w:bodyDiv w:val="1"/>
      <w:marLeft w:val="0"/>
      <w:marRight w:val="0"/>
      <w:marTop w:val="0"/>
      <w:marBottom w:val="0"/>
      <w:divBdr>
        <w:top w:val="none" w:sz="0" w:space="0" w:color="auto"/>
        <w:left w:val="none" w:sz="0" w:space="0" w:color="auto"/>
        <w:bottom w:val="none" w:sz="0" w:space="0" w:color="auto"/>
        <w:right w:val="none" w:sz="0" w:space="0" w:color="auto"/>
      </w:divBdr>
    </w:div>
    <w:div w:id="1062407759">
      <w:bodyDiv w:val="1"/>
      <w:marLeft w:val="0"/>
      <w:marRight w:val="0"/>
      <w:marTop w:val="0"/>
      <w:marBottom w:val="0"/>
      <w:divBdr>
        <w:top w:val="none" w:sz="0" w:space="0" w:color="auto"/>
        <w:left w:val="none" w:sz="0" w:space="0" w:color="auto"/>
        <w:bottom w:val="none" w:sz="0" w:space="0" w:color="auto"/>
        <w:right w:val="none" w:sz="0" w:space="0" w:color="auto"/>
      </w:divBdr>
    </w:div>
    <w:div w:id="1062481647">
      <w:bodyDiv w:val="1"/>
      <w:marLeft w:val="0"/>
      <w:marRight w:val="0"/>
      <w:marTop w:val="0"/>
      <w:marBottom w:val="0"/>
      <w:divBdr>
        <w:top w:val="none" w:sz="0" w:space="0" w:color="auto"/>
        <w:left w:val="none" w:sz="0" w:space="0" w:color="auto"/>
        <w:bottom w:val="none" w:sz="0" w:space="0" w:color="auto"/>
        <w:right w:val="none" w:sz="0" w:space="0" w:color="auto"/>
      </w:divBdr>
    </w:div>
    <w:div w:id="1065303351">
      <w:bodyDiv w:val="1"/>
      <w:marLeft w:val="0"/>
      <w:marRight w:val="0"/>
      <w:marTop w:val="0"/>
      <w:marBottom w:val="0"/>
      <w:divBdr>
        <w:top w:val="none" w:sz="0" w:space="0" w:color="auto"/>
        <w:left w:val="none" w:sz="0" w:space="0" w:color="auto"/>
        <w:bottom w:val="none" w:sz="0" w:space="0" w:color="auto"/>
        <w:right w:val="none" w:sz="0" w:space="0" w:color="auto"/>
      </w:divBdr>
    </w:div>
    <w:div w:id="1065571651">
      <w:bodyDiv w:val="1"/>
      <w:marLeft w:val="0"/>
      <w:marRight w:val="0"/>
      <w:marTop w:val="0"/>
      <w:marBottom w:val="0"/>
      <w:divBdr>
        <w:top w:val="none" w:sz="0" w:space="0" w:color="auto"/>
        <w:left w:val="none" w:sz="0" w:space="0" w:color="auto"/>
        <w:bottom w:val="none" w:sz="0" w:space="0" w:color="auto"/>
        <w:right w:val="none" w:sz="0" w:space="0" w:color="auto"/>
      </w:divBdr>
    </w:div>
    <w:div w:id="1068260061">
      <w:bodyDiv w:val="1"/>
      <w:marLeft w:val="0"/>
      <w:marRight w:val="0"/>
      <w:marTop w:val="0"/>
      <w:marBottom w:val="0"/>
      <w:divBdr>
        <w:top w:val="none" w:sz="0" w:space="0" w:color="auto"/>
        <w:left w:val="none" w:sz="0" w:space="0" w:color="auto"/>
        <w:bottom w:val="none" w:sz="0" w:space="0" w:color="auto"/>
        <w:right w:val="none" w:sz="0" w:space="0" w:color="auto"/>
      </w:divBdr>
    </w:div>
    <w:div w:id="1069154316">
      <w:bodyDiv w:val="1"/>
      <w:marLeft w:val="0"/>
      <w:marRight w:val="0"/>
      <w:marTop w:val="0"/>
      <w:marBottom w:val="0"/>
      <w:divBdr>
        <w:top w:val="none" w:sz="0" w:space="0" w:color="auto"/>
        <w:left w:val="none" w:sz="0" w:space="0" w:color="auto"/>
        <w:bottom w:val="none" w:sz="0" w:space="0" w:color="auto"/>
        <w:right w:val="none" w:sz="0" w:space="0" w:color="auto"/>
      </w:divBdr>
    </w:div>
    <w:div w:id="1069382040">
      <w:bodyDiv w:val="1"/>
      <w:marLeft w:val="0"/>
      <w:marRight w:val="0"/>
      <w:marTop w:val="0"/>
      <w:marBottom w:val="0"/>
      <w:divBdr>
        <w:top w:val="none" w:sz="0" w:space="0" w:color="auto"/>
        <w:left w:val="none" w:sz="0" w:space="0" w:color="auto"/>
        <w:bottom w:val="none" w:sz="0" w:space="0" w:color="auto"/>
        <w:right w:val="none" w:sz="0" w:space="0" w:color="auto"/>
      </w:divBdr>
    </w:div>
    <w:div w:id="1069421682">
      <w:bodyDiv w:val="1"/>
      <w:marLeft w:val="0"/>
      <w:marRight w:val="0"/>
      <w:marTop w:val="0"/>
      <w:marBottom w:val="0"/>
      <w:divBdr>
        <w:top w:val="none" w:sz="0" w:space="0" w:color="auto"/>
        <w:left w:val="none" w:sz="0" w:space="0" w:color="auto"/>
        <w:bottom w:val="none" w:sz="0" w:space="0" w:color="auto"/>
        <w:right w:val="none" w:sz="0" w:space="0" w:color="auto"/>
      </w:divBdr>
    </w:div>
    <w:div w:id="1070536630">
      <w:bodyDiv w:val="1"/>
      <w:marLeft w:val="0"/>
      <w:marRight w:val="0"/>
      <w:marTop w:val="0"/>
      <w:marBottom w:val="0"/>
      <w:divBdr>
        <w:top w:val="none" w:sz="0" w:space="0" w:color="auto"/>
        <w:left w:val="none" w:sz="0" w:space="0" w:color="auto"/>
        <w:bottom w:val="none" w:sz="0" w:space="0" w:color="auto"/>
        <w:right w:val="none" w:sz="0" w:space="0" w:color="auto"/>
      </w:divBdr>
    </w:div>
    <w:div w:id="1070735407">
      <w:bodyDiv w:val="1"/>
      <w:marLeft w:val="0"/>
      <w:marRight w:val="0"/>
      <w:marTop w:val="0"/>
      <w:marBottom w:val="0"/>
      <w:divBdr>
        <w:top w:val="none" w:sz="0" w:space="0" w:color="auto"/>
        <w:left w:val="none" w:sz="0" w:space="0" w:color="auto"/>
        <w:bottom w:val="none" w:sz="0" w:space="0" w:color="auto"/>
        <w:right w:val="none" w:sz="0" w:space="0" w:color="auto"/>
      </w:divBdr>
    </w:div>
    <w:div w:id="1071388866">
      <w:bodyDiv w:val="1"/>
      <w:marLeft w:val="0"/>
      <w:marRight w:val="0"/>
      <w:marTop w:val="0"/>
      <w:marBottom w:val="0"/>
      <w:divBdr>
        <w:top w:val="none" w:sz="0" w:space="0" w:color="auto"/>
        <w:left w:val="none" w:sz="0" w:space="0" w:color="auto"/>
        <w:bottom w:val="none" w:sz="0" w:space="0" w:color="auto"/>
        <w:right w:val="none" w:sz="0" w:space="0" w:color="auto"/>
      </w:divBdr>
    </w:div>
    <w:div w:id="1072772371">
      <w:bodyDiv w:val="1"/>
      <w:marLeft w:val="0"/>
      <w:marRight w:val="0"/>
      <w:marTop w:val="0"/>
      <w:marBottom w:val="0"/>
      <w:divBdr>
        <w:top w:val="none" w:sz="0" w:space="0" w:color="auto"/>
        <w:left w:val="none" w:sz="0" w:space="0" w:color="auto"/>
        <w:bottom w:val="none" w:sz="0" w:space="0" w:color="auto"/>
        <w:right w:val="none" w:sz="0" w:space="0" w:color="auto"/>
      </w:divBdr>
    </w:div>
    <w:div w:id="1073044656">
      <w:bodyDiv w:val="1"/>
      <w:marLeft w:val="0"/>
      <w:marRight w:val="0"/>
      <w:marTop w:val="0"/>
      <w:marBottom w:val="0"/>
      <w:divBdr>
        <w:top w:val="none" w:sz="0" w:space="0" w:color="auto"/>
        <w:left w:val="none" w:sz="0" w:space="0" w:color="auto"/>
        <w:bottom w:val="none" w:sz="0" w:space="0" w:color="auto"/>
        <w:right w:val="none" w:sz="0" w:space="0" w:color="auto"/>
      </w:divBdr>
    </w:div>
    <w:div w:id="1075317543">
      <w:bodyDiv w:val="1"/>
      <w:marLeft w:val="0"/>
      <w:marRight w:val="0"/>
      <w:marTop w:val="0"/>
      <w:marBottom w:val="0"/>
      <w:divBdr>
        <w:top w:val="none" w:sz="0" w:space="0" w:color="auto"/>
        <w:left w:val="none" w:sz="0" w:space="0" w:color="auto"/>
        <w:bottom w:val="none" w:sz="0" w:space="0" w:color="auto"/>
        <w:right w:val="none" w:sz="0" w:space="0" w:color="auto"/>
      </w:divBdr>
    </w:div>
    <w:div w:id="1075518719">
      <w:bodyDiv w:val="1"/>
      <w:marLeft w:val="0"/>
      <w:marRight w:val="0"/>
      <w:marTop w:val="0"/>
      <w:marBottom w:val="0"/>
      <w:divBdr>
        <w:top w:val="none" w:sz="0" w:space="0" w:color="auto"/>
        <w:left w:val="none" w:sz="0" w:space="0" w:color="auto"/>
        <w:bottom w:val="none" w:sz="0" w:space="0" w:color="auto"/>
        <w:right w:val="none" w:sz="0" w:space="0" w:color="auto"/>
      </w:divBdr>
    </w:div>
    <w:div w:id="1075933134">
      <w:bodyDiv w:val="1"/>
      <w:marLeft w:val="0"/>
      <w:marRight w:val="0"/>
      <w:marTop w:val="0"/>
      <w:marBottom w:val="0"/>
      <w:divBdr>
        <w:top w:val="none" w:sz="0" w:space="0" w:color="auto"/>
        <w:left w:val="none" w:sz="0" w:space="0" w:color="auto"/>
        <w:bottom w:val="none" w:sz="0" w:space="0" w:color="auto"/>
        <w:right w:val="none" w:sz="0" w:space="0" w:color="auto"/>
      </w:divBdr>
    </w:div>
    <w:div w:id="1078944338">
      <w:bodyDiv w:val="1"/>
      <w:marLeft w:val="0"/>
      <w:marRight w:val="0"/>
      <w:marTop w:val="0"/>
      <w:marBottom w:val="0"/>
      <w:divBdr>
        <w:top w:val="none" w:sz="0" w:space="0" w:color="auto"/>
        <w:left w:val="none" w:sz="0" w:space="0" w:color="auto"/>
        <w:bottom w:val="none" w:sz="0" w:space="0" w:color="auto"/>
        <w:right w:val="none" w:sz="0" w:space="0" w:color="auto"/>
      </w:divBdr>
    </w:div>
    <w:div w:id="1080757440">
      <w:bodyDiv w:val="1"/>
      <w:marLeft w:val="0"/>
      <w:marRight w:val="0"/>
      <w:marTop w:val="0"/>
      <w:marBottom w:val="0"/>
      <w:divBdr>
        <w:top w:val="none" w:sz="0" w:space="0" w:color="auto"/>
        <w:left w:val="none" w:sz="0" w:space="0" w:color="auto"/>
        <w:bottom w:val="none" w:sz="0" w:space="0" w:color="auto"/>
        <w:right w:val="none" w:sz="0" w:space="0" w:color="auto"/>
      </w:divBdr>
    </w:div>
    <w:div w:id="1081025961">
      <w:bodyDiv w:val="1"/>
      <w:marLeft w:val="0"/>
      <w:marRight w:val="0"/>
      <w:marTop w:val="0"/>
      <w:marBottom w:val="0"/>
      <w:divBdr>
        <w:top w:val="none" w:sz="0" w:space="0" w:color="auto"/>
        <w:left w:val="none" w:sz="0" w:space="0" w:color="auto"/>
        <w:bottom w:val="none" w:sz="0" w:space="0" w:color="auto"/>
        <w:right w:val="none" w:sz="0" w:space="0" w:color="auto"/>
      </w:divBdr>
    </w:div>
    <w:div w:id="1081754774">
      <w:bodyDiv w:val="1"/>
      <w:marLeft w:val="0"/>
      <w:marRight w:val="0"/>
      <w:marTop w:val="0"/>
      <w:marBottom w:val="0"/>
      <w:divBdr>
        <w:top w:val="none" w:sz="0" w:space="0" w:color="auto"/>
        <w:left w:val="none" w:sz="0" w:space="0" w:color="auto"/>
        <w:bottom w:val="none" w:sz="0" w:space="0" w:color="auto"/>
        <w:right w:val="none" w:sz="0" w:space="0" w:color="auto"/>
      </w:divBdr>
    </w:div>
    <w:div w:id="1081830588">
      <w:bodyDiv w:val="1"/>
      <w:marLeft w:val="0"/>
      <w:marRight w:val="0"/>
      <w:marTop w:val="0"/>
      <w:marBottom w:val="0"/>
      <w:divBdr>
        <w:top w:val="none" w:sz="0" w:space="0" w:color="auto"/>
        <w:left w:val="none" w:sz="0" w:space="0" w:color="auto"/>
        <w:bottom w:val="none" w:sz="0" w:space="0" w:color="auto"/>
        <w:right w:val="none" w:sz="0" w:space="0" w:color="auto"/>
      </w:divBdr>
    </w:div>
    <w:div w:id="1082947443">
      <w:bodyDiv w:val="1"/>
      <w:marLeft w:val="0"/>
      <w:marRight w:val="0"/>
      <w:marTop w:val="0"/>
      <w:marBottom w:val="0"/>
      <w:divBdr>
        <w:top w:val="none" w:sz="0" w:space="0" w:color="auto"/>
        <w:left w:val="none" w:sz="0" w:space="0" w:color="auto"/>
        <w:bottom w:val="none" w:sz="0" w:space="0" w:color="auto"/>
        <w:right w:val="none" w:sz="0" w:space="0" w:color="auto"/>
      </w:divBdr>
    </w:div>
    <w:div w:id="1082986775">
      <w:bodyDiv w:val="1"/>
      <w:marLeft w:val="0"/>
      <w:marRight w:val="0"/>
      <w:marTop w:val="0"/>
      <w:marBottom w:val="0"/>
      <w:divBdr>
        <w:top w:val="none" w:sz="0" w:space="0" w:color="auto"/>
        <w:left w:val="none" w:sz="0" w:space="0" w:color="auto"/>
        <w:bottom w:val="none" w:sz="0" w:space="0" w:color="auto"/>
        <w:right w:val="none" w:sz="0" w:space="0" w:color="auto"/>
      </w:divBdr>
    </w:div>
    <w:div w:id="1083064877">
      <w:bodyDiv w:val="1"/>
      <w:marLeft w:val="0"/>
      <w:marRight w:val="0"/>
      <w:marTop w:val="0"/>
      <w:marBottom w:val="0"/>
      <w:divBdr>
        <w:top w:val="none" w:sz="0" w:space="0" w:color="auto"/>
        <w:left w:val="none" w:sz="0" w:space="0" w:color="auto"/>
        <w:bottom w:val="none" w:sz="0" w:space="0" w:color="auto"/>
        <w:right w:val="none" w:sz="0" w:space="0" w:color="auto"/>
      </w:divBdr>
    </w:div>
    <w:div w:id="1083529188">
      <w:bodyDiv w:val="1"/>
      <w:marLeft w:val="0"/>
      <w:marRight w:val="0"/>
      <w:marTop w:val="0"/>
      <w:marBottom w:val="0"/>
      <w:divBdr>
        <w:top w:val="none" w:sz="0" w:space="0" w:color="auto"/>
        <w:left w:val="none" w:sz="0" w:space="0" w:color="auto"/>
        <w:bottom w:val="none" w:sz="0" w:space="0" w:color="auto"/>
        <w:right w:val="none" w:sz="0" w:space="0" w:color="auto"/>
      </w:divBdr>
    </w:div>
    <w:div w:id="1085345397">
      <w:bodyDiv w:val="1"/>
      <w:marLeft w:val="0"/>
      <w:marRight w:val="0"/>
      <w:marTop w:val="0"/>
      <w:marBottom w:val="0"/>
      <w:divBdr>
        <w:top w:val="none" w:sz="0" w:space="0" w:color="auto"/>
        <w:left w:val="none" w:sz="0" w:space="0" w:color="auto"/>
        <w:bottom w:val="none" w:sz="0" w:space="0" w:color="auto"/>
        <w:right w:val="none" w:sz="0" w:space="0" w:color="auto"/>
      </w:divBdr>
    </w:div>
    <w:div w:id="1087186705">
      <w:bodyDiv w:val="1"/>
      <w:marLeft w:val="0"/>
      <w:marRight w:val="0"/>
      <w:marTop w:val="0"/>
      <w:marBottom w:val="0"/>
      <w:divBdr>
        <w:top w:val="none" w:sz="0" w:space="0" w:color="auto"/>
        <w:left w:val="none" w:sz="0" w:space="0" w:color="auto"/>
        <w:bottom w:val="none" w:sz="0" w:space="0" w:color="auto"/>
        <w:right w:val="none" w:sz="0" w:space="0" w:color="auto"/>
      </w:divBdr>
    </w:div>
    <w:div w:id="1087649529">
      <w:bodyDiv w:val="1"/>
      <w:marLeft w:val="0"/>
      <w:marRight w:val="0"/>
      <w:marTop w:val="0"/>
      <w:marBottom w:val="0"/>
      <w:divBdr>
        <w:top w:val="none" w:sz="0" w:space="0" w:color="auto"/>
        <w:left w:val="none" w:sz="0" w:space="0" w:color="auto"/>
        <w:bottom w:val="none" w:sz="0" w:space="0" w:color="auto"/>
        <w:right w:val="none" w:sz="0" w:space="0" w:color="auto"/>
      </w:divBdr>
    </w:div>
    <w:div w:id="1087849897">
      <w:bodyDiv w:val="1"/>
      <w:marLeft w:val="0"/>
      <w:marRight w:val="0"/>
      <w:marTop w:val="0"/>
      <w:marBottom w:val="0"/>
      <w:divBdr>
        <w:top w:val="none" w:sz="0" w:space="0" w:color="auto"/>
        <w:left w:val="none" w:sz="0" w:space="0" w:color="auto"/>
        <w:bottom w:val="none" w:sz="0" w:space="0" w:color="auto"/>
        <w:right w:val="none" w:sz="0" w:space="0" w:color="auto"/>
      </w:divBdr>
    </w:div>
    <w:div w:id="1090859140">
      <w:bodyDiv w:val="1"/>
      <w:marLeft w:val="0"/>
      <w:marRight w:val="0"/>
      <w:marTop w:val="0"/>
      <w:marBottom w:val="0"/>
      <w:divBdr>
        <w:top w:val="none" w:sz="0" w:space="0" w:color="auto"/>
        <w:left w:val="none" w:sz="0" w:space="0" w:color="auto"/>
        <w:bottom w:val="none" w:sz="0" w:space="0" w:color="auto"/>
        <w:right w:val="none" w:sz="0" w:space="0" w:color="auto"/>
      </w:divBdr>
    </w:div>
    <w:div w:id="1091317684">
      <w:bodyDiv w:val="1"/>
      <w:marLeft w:val="0"/>
      <w:marRight w:val="0"/>
      <w:marTop w:val="0"/>
      <w:marBottom w:val="0"/>
      <w:divBdr>
        <w:top w:val="none" w:sz="0" w:space="0" w:color="auto"/>
        <w:left w:val="none" w:sz="0" w:space="0" w:color="auto"/>
        <w:bottom w:val="none" w:sz="0" w:space="0" w:color="auto"/>
        <w:right w:val="none" w:sz="0" w:space="0" w:color="auto"/>
      </w:divBdr>
    </w:div>
    <w:div w:id="1091855649">
      <w:bodyDiv w:val="1"/>
      <w:marLeft w:val="0"/>
      <w:marRight w:val="0"/>
      <w:marTop w:val="0"/>
      <w:marBottom w:val="0"/>
      <w:divBdr>
        <w:top w:val="none" w:sz="0" w:space="0" w:color="auto"/>
        <w:left w:val="none" w:sz="0" w:space="0" w:color="auto"/>
        <w:bottom w:val="none" w:sz="0" w:space="0" w:color="auto"/>
        <w:right w:val="none" w:sz="0" w:space="0" w:color="auto"/>
      </w:divBdr>
    </w:div>
    <w:div w:id="1093084791">
      <w:bodyDiv w:val="1"/>
      <w:marLeft w:val="0"/>
      <w:marRight w:val="0"/>
      <w:marTop w:val="0"/>
      <w:marBottom w:val="0"/>
      <w:divBdr>
        <w:top w:val="none" w:sz="0" w:space="0" w:color="auto"/>
        <w:left w:val="none" w:sz="0" w:space="0" w:color="auto"/>
        <w:bottom w:val="none" w:sz="0" w:space="0" w:color="auto"/>
        <w:right w:val="none" w:sz="0" w:space="0" w:color="auto"/>
      </w:divBdr>
    </w:div>
    <w:div w:id="1093279206">
      <w:bodyDiv w:val="1"/>
      <w:marLeft w:val="0"/>
      <w:marRight w:val="0"/>
      <w:marTop w:val="0"/>
      <w:marBottom w:val="0"/>
      <w:divBdr>
        <w:top w:val="none" w:sz="0" w:space="0" w:color="auto"/>
        <w:left w:val="none" w:sz="0" w:space="0" w:color="auto"/>
        <w:bottom w:val="none" w:sz="0" w:space="0" w:color="auto"/>
        <w:right w:val="none" w:sz="0" w:space="0" w:color="auto"/>
      </w:divBdr>
    </w:div>
    <w:div w:id="1093861503">
      <w:bodyDiv w:val="1"/>
      <w:marLeft w:val="0"/>
      <w:marRight w:val="0"/>
      <w:marTop w:val="0"/>
      <w:marBottom w:val="0"/>
      <w:divBdr>
        <w:top w:val="none" w:sz="0" w:space="0" w:color="auto"/>
        <w:left w:val="none" w:sz="0" w:space="0" w:color="auto"/>
        <w:bottom w:val="none" w:sz="0" w:space="0" w:color="auto"/>
        <w:right w:val="none" w:sz="0" w:space="0" w:color="auto"/>
      </w:divBdr>
    </w:div>
    <w:div w:id="1094476506">
      <w:bodyDiv w:val="1"/>
      <w:marLeft w:val="0"/>
      <w:marRight w:val="0"/>
      <w:marTop w:val="0"/>
      <w:marBottom w:val="0"/>
      <w:divBdr>
        <w:top w:val="none" w:sz="0" w:space="0" w:color="auto"/>
        <w:left w:val="none" w:sz="0" w:space="0" w:color="auto"/>
        <w:bottom w:val="none" w:sz="0" w:space="0" w:color="auto"/>
        <w:right w:val="none" w:sz="0" w:space="0" w:color="auto"/>
      </w:divBdr>
    </w:div>
    <w:div w:id="1094668306">
      <w:bodyDiv w:val="1"/>
      <w:marLeft w:val="0"/>
      <w:marRight w:val="0"/>
      <w:marTop w:val="0"/>
      <w:marBottom w:val="0"/>
      <w:divBdr>
        <w:top w:val="none" w:sz="0" w:space="0" w:color="auto"/>
        <w:left w:val="none" w:sz="0" w:space="0" w:color="auto"/>
        <w:bottom w:val="none" w:sz="0" w:space="0" w:color="auto"/>
        <w:right w:val="none" w:sz="0" w:space="0" w:color="auto"/>
      </w:divBdr>
    </w:div>
    <w:div w:id="1095324630">
      <w:bodyDiv w:val="1"/>
      <w:marLeft w:val="0"/>
      <w:marRight w:val="0"/>
      <w:marTop w:val="0"/>
      <w:marBottom w:val="0"/>
      <w:divBdr>
        <w:top w:val="none" w:sz="0" w:space="0" w:color="auto"/>
        <w:left w:val="none" w:sz="0" w:space="0" w:color="auto"/>
        <w:bottom w:val="none" w:sz="0" w:space="0" w:color="auto"/>
        <w:right w:val="none" w:sz="0" w:space="0" w:color="auto"/>
      </w:divBdr>
    </w:div>
    <w:div w:id="1095370224">
      <w:bodyDiv w:val="1"/>
      <w:marLeft w:val="0"/>
      <w:marRight w:val="0"/>
      <w:marTop w:val="0"/>
      <w:marBottom w:val="0"/>
      <w:divBdr>
        <w:top w:val="none" w:sz="0" w:space="0" w:color="auto"/>
        <w:left w:val="none" w:sz="0" w:space="0" w:color="auto"/>
        <w:bottom w:val="none" w:sz="0" w:space="0" w:color="auto"/>
        <w:right w:val="none" w:sz="0" w:space="0" w:color="auto"/>
      </w:divBdr>
    </w:div>
    <w:div w:id="1095440344">
      <w:bodyDiv w:val="1"/>
      <w:marLeft w:val="0"/>
      <w:marRight w:val="0"/>
      <w:marTop w:val="0"/>
      <w:marBottom w:val="0"/>
      <w:divBdr>
        <w:top w:val="none" w:sz="0" w:space="0" w:color="auto"/>
        <w:left w:val="none" w:sz="0" w:space="0" w:color="auto"/>
        <w:bottom w:val="none" w:sz="0" w:space="0" w:color="auto"/>
        <w:right w:val="none" w:sz="0" w:space="0" w:color="auto"/>
      </w:divBdr>
    </w:div>
    <w:div w:id="1095906099">
      <w:bodyDiv w:val="1"/>
      <w:marLeft w:val="0"/>
      <w:marRight w:val="0"/>
      <w:marTop w:val="0"/>
      <w:marBottom w:val="0"/>
      <w:divBdr>
        <w:top w:val="none" w:sz="0" w:space="0" w:color="auto"/>
        <w:left w:val="none" w:sz="0" w:space="0" w:color="auto"/>
        <w:bottom w:val="none" w:sz="0" w:space="0" w:color="auto"/>
        <w:right w:val="none" w:sz="0" w:space="0" w:color="auto"/>
      </w:divBdr>
    </w:div>
    <w:div w:id="1098453832">
      <w:bodyDiv w:val="1"/>
      <w:marLeft w:val="0"/>
      <w:marRight w:val="0"/>
      <w:marTop w:val="0"/>
      <w:marBottom w:val="0"/>
      <w:divBdr>
        <w:top w:val="none" w:sz="0" w:space="0" w:color="auto"/>
        <w:left w:val="none" w:sz="0" w:space="0" w:color="auto"/>
        <w:bottom w:val="none" w:sz="0" w:space="0" w:color="auto"/>
        <w:right w:val="none" w:sz="0" w:space="0" w:color="auto"/>
      </w:divBdr>
    </w:div>
    <w:div w:id="1099301435">
      <w:bodyDiv w:val="1"/>
      <w:marLeft w:val="0"/>
      <w:marRight w:val="0"/>
      <w:marTop w:val="0"/>
      <w:marBottom w:val="0"/>
      <w:divBdr>
        <w:top w:val="none" w:sz="0" w:space="0" w:color="auto"/>
        <w:left w:val="none" w:sz="0" w:space="0" w:color="auto"/>
        <w:bottom w:val="none" w:sz="0" w:space="0" w:color="auto"/>
        <w:right w:val="none" w:sz="0" w:space="0" w:color="auto"/>
      </w:divBdr>
    </w:div>
    <w:div w:id="1100024115">
      <w:bodyDiv w:val="1"/>
      <w:marLeft w:val="0"/>
      <w:marRight w:val="0"/>
      <w:marTop w:val="0"/>
      <w:marBottom w:val="0"/>
      <w:divBdr>
        <w:top w:val="none" w:sz="0" w:space="0" w:color="auto"/>
        <w:left w:val="none" w:sz="0" w:space="0" w:color="auto"/>
        <w:bottom w:val="none" w:sz="0" w:space="0" w:color="auto"/>
        <w:right w:val="none" w:sz="0" w:space="0" w:color="auto"/>
      </w:divBdr>
    </w:div>
    <w:div w:id="1101685868">
      <w:bodyDiv w:val="1"/>
      <w:marLeft w:val="0"/>
      <w:marRight w:val="0"/>
      <w:marTop w:val="0"/>
      <w:marBottom w:val="0"/>
      <w:divBdr>
        <w:top w:val="none" w:sz="0" w:space="0" w:color="auto"/>
        <w:left w:val="none" w:sz="0" w:space="0" w:color="auto"/>
        <w:bottom w:val="none" w:sz="0" w:space="0" w:color="auto"/>
        <w:right w:val="none" w:sz="0" w:space="0" w:color="auto"/>
      </w:divBdr>
    </w:div>
    <w:div w:id="1102726582">
      <w:bodyDiv w:val="1"/>
      <w:marLeft w:val="0"/>
      <w:marRight w:val="0"/>
      <w:marTop w:val="0"/>
      <w:marBottom w:val="0"/>
      <w:divBdr>
        <w:top w:val="none" w:sz="0" w:space="0" w:color="auto"/>
        <w:left w:val="none" w:sz="0" w:space="0" w:color="auto"/>
        <w:bottom w:val="none" w:sz="0" w:space="0" w:color="auto"/>
        <w:right w:val="none" w:sz="0" w:space="0" w:color="auto"/>
      </w:divBdr>
    </w:div>
    <w:div w:id="1103040083">
      <w:bodyDiv w:val="1"/>
      <w:marLeft w:val="0"/>
      <w:marRight w:val="0"/>
      <w:marTop w:val="0"/>
      <w:marBottom w:val="0"/>
      <w:divBdr>
        <w:top w:val="none" w:sz="0" w:space="0" w:color="auto"/>
        <w:left w:val="none" w:sz="0" w:space="0" w:color="auto"/>
        <w:bottom w:val="none" w:sz="0" w:space="0" w:color="auto"/>
        <w:right w:val="none" w:sz="0" w:space="0" w:color="auto"/>
      </w:divBdr>
    </w:div>
    <w:div w:id="1103692891">
      <w:bodyDiv w:val="1"/>
      <w:marLeft w:val="0"/>
      <w:marRight w:val="0"/>
      <w:marTop w:val="0"/>
      <w:marBottom w:val="0"/>
      <w:divBdr>
        <w:top w:val="none" w:sz="0" w:space="0" w:color="auto"/>
        <w:left w:val="none" w:sz="0" w:space="0" w:color="auto"/>
        <w:bottom w:val="none" w:sz="0" w:space="0" w:color="auto"/>
        <w:right w:val="none" w:sz="0" w:space="0" w:color="auto"/>
      </w:divBdr>
    </w:div>
    <w:div w:id="1104770470">
      <w:bodyDiv w:val="1"/>
      <w:marLeft w:val="0"/>
      <w:marRight w:val="0"/>
      <w:marTop w:val="0"/>
      <w:marBottom w:val="0"/>
      <w:divBdr>
        <w:top w:val="none" w:sz="0" w:space="0" w:color="auto"/>
        <w:left w:val="none" w:sz="0" w:space="0" w:color="auto"/>
        <w:bottom w:val="none" w:sz="0" w:space="0" w:color="auto"/>
        <w:right w:val="none" w:sz="0" w:space="0" w:color="auto"/>
      </w:divBdr>
    </w:div>
    <w:div w:id="1104959683">
      <w:bodyDiv w:val="1"/>
      <w:marLeft w:val="0"/>
      <w:marRight w:val="0"/>
      <w:marTop w:val="0"/>
      <w:marBottom w:val="0"/>
      <w:divBdr>
        <w:top w:val="none" w:sz="0" w:space="0" w:color="auto"/>
        <w:left w:val="none" w:sz="0" w:space="0" w:color="auto"/>
        <w:bottom w:val="none" w:sz="0" w:space="0" w:color="auto"/>
        <w:right w:val="none" w:sz="0" w:space="0" w:color="auto"/>
      </w:divBdr>
    </w:div>
    <w:div w:id="1105812513">
      <w:bodyDiv w:val="1"/>
      <w:marLeft w:val="0"/>
      <w:marRight w:val="0"/>
      <w:marTop w:val="0"/>
      <w:marBottom w:val="0"/>
      <w:divBdr>
        <w:top w:val="none" w:sz="0" w:space="0" w:color="auto"/>
        <w:left w:val="none" w:sz="0" w:space="0" w:color="auto"/>
        <w:bottom w:val="none" w:sz="0" w:space="0" w:color="auto"/>
        <w:right w:val="none" w:sz="0" w:space="0" w:color="auto"/>
      </w:divBdr>
    </w:div>
    <w:div w:id="1109668603">
      <w:bodyDiv w:val="1"/>
      <w:marLeft w:val="0"/>
      <w:marRight w:val="0"/>
      <w:marTop w:val="0"/>
      <w:marBottom w:val="0"/>
      <w:divBdr>
        <w:top w:val="none" w:sz="0" w:space="0" w:color="auto"/>
        <w:left w:val="none" w:sz="0" w:space="0" w:color="auto"/>
        <w:bottom w:val="none" w:sz="0" w:space="0" w:color="auto"/>
        <w:right w:val="none" w:sz="0" w:space="0" w:color="auto"/>
      </w:divBdr>
    </w:div>
    <w:div w:id="1109861868">
      <w:bodyDiv w:val="1"/>
      <w:marLeft w:val="0"/>
      <w:marRight w:val="0"/>
      <w:marTop w:val="0"/>
      <w:marBottom w:val="0"/>
      <w:divBdr>
        <w:top w:val="none" w:sz="0" w:space="0" w:color="auto"/>
        <w:left w:val="none" w:sz="0" w:space="0" w:color="auto"/>
        <w:bottom w:val="none" w:sz="0" w:space="0" w:color="auto"/>
        <w:right w:val="none" w:sz="0" w:space="0" w:color="auto"/>
      </w:divBdr>
    </w:div>
    <w:div w:id="1110005513">
      <w:bodyDiv w:val="1"/>
      <w:marLeft w:val="0"/>
      <w:marRight w:val="0"/>
      <w:marTop w:val="0"/>
      <w:marBottom w:val="0"/>
      <w:divBdr>
        <w:top w:val="none" w:sz="0" w:space="0" w:color="auto"/>
        <w:left w:val="none" w:sz="0" w:space="0" w:color="auto"/>
        <w:bottom w:val="none" w:sz="0" w:space="0" w:color="auto"/>
        <w:right w:val="none" w:sz="0" w:space="0" w:color="auto"/>
      </w:divBdr>
    </w:div>
    <w:div w:id="1110010566">
      <w:bodyDiv w:val="1"/>
      <w:marLeft w:val="0"/>
      <w:marRight w:val="0"/>
      <w:marTop w:val="0"/>
      <w:marBottom w:val="0"/>
      <w:divBdr>
        <w:top w:val="none" w:sz="0" w:space="0" w:color="auto"/>
        <w:left w:val="none" w:sz="0" w:space="0" w:color="auto"/>
        <w:bottom w:val="none" w:sz="0" w:space="0" w:color="auto"/>
        <w:right w:val="none" w:sz="0" w:space="0" w:color="auto"/>
      </w:divBdr>
    </w:div>
    <w:div w:id="1111127835">
      <w:bodyDiv w:val="1"/>
      <w:marLeft w:val="0"/>
      <w:marRight w:val="0"/>
      <w:marTop w:val="0"/>
      <w:marBottom w:val="0"/>
      <w:divBdr>
        <w:top w:val="none" w:sz="0" w:space="0" w:color="auto"/>
        <w:left w:val="none" w:sz="0" w:space="0" w:color="auto"/>
        <w:bottom w:val="none" w:sz="0" w:space="0" w:color="auto"/>
        <w:right w:val="none" w:sz="0" w:space="0" w:color="auto"/>
      </w:divBdr>
    </w:div>
    <w:div w:id="1111897908">
      <w:bodyDiv w:val="1"/>
      <w:marLeft w:val="0"/>
      <w:marRight w:val="0"/>
      <w:marTop w:val="0"/>
      <w:marBottom w:val="0"/>
      <w:divBdr>
        <w:top w:val="none" w:sz="0" w:space="0" w:color="auto"/>
        <w:left w:val="none" w:sz="0" w:space="0" w:color="auto"/>
        <w:bottom w:val="none" w:sz="0" w:space="0" w:color="auto"/>
        <w:right w:val="none" w:sz="0" w:space="0" w:color="auto"/>
      </w:divBdr>
    </w:div>
    <w:div w:id="1113095864">
      <w:bodyDiv w:val="1"/>
      <w:marLeft w:val="0"/>
      <w:marRight w:val="0"/>
      <w:marTop w:val="0"/>
      <w:marBottom w:val="0"/>
      <w:divBdr>
        <w:top w:val="none" w:sz="0" w:space="0" w:color="auto"/>
        <w:left w:val="none" w:sz="0" w:space="0" w:color="auto"/>
        <w:bottom w:val="none" w:sz="0" w:space="0" w:color="auto"/>
        <w:right w:val="none" w:sz="0" w:space="0" w:color="auto"/>
      </w:divBdr>
    </w:div>
    <w:div w:id="1113593721">
      <w:bodyDiv w:val="1"/>
      <w:marLeft w:val="0"/>
      <w:marRight w:val="0"/>
      <w:marTop w:val="0"/>
      <w:marBottom w:val="0"/>
      <w:divBdr>
        <w:top w:val="none" w:sz="0" w:space="0" w:color="auto"/>
        <w:left w:val="none" w:sz="0" w:space="0" w:color="auto"/>
        <w:bottom w:val="none" w:sz="0" w:space="0" w:color="auto"/>
        <w:right w:val="none" w:sz="0" w:space="0" w:color="auto"/>
      </w:divBdr>
    </w:div>
    <w:div w:id="1114860584">
      <w:bodyDiv w:val="1"/>
      <w:marLeft w:val="0"/>
      <w:marRight w:val="0"/>
      <w:marTop w:val="0"/>
      <w:marBottom w:val="0"/>
      <w:divBdr>
        <w:top w:val="none" w:sz="0" w:space="0" w:color="auto"/>
        <w:left w:val="none" w:sz="0" w:space="0" w:color="auto"/>
        <w:bottom w:val="none" w:sz="0" w:space="0" w:color="auto"/>
        <w:right w:val="none" w:sz="0" w:space="0" w:color="auto"/>
      </w:divBdr>
    </w:div>
    <w:div w:id="1115756252">
      <w:bodyDiv w:val="1"/>
      <w:marLeft w:val="0"/>
      <w:marRight w:val="0"/>
      <w:marTop w:val="0"/>
      <w:marBottom w:val="0"/>
      <w:divBdr>
        <w:top w:val="none" w:sz="0" w:space="0" w:color="auto"/>
        <w:left w:val="none" w:sz="0" w:space="0" w:color="auto"/>
        <w:bottom w:val="none" w:sz="0" w:space="0" w:color="auto"/>
        <w:right w:val="none" w:sz="0" w:space="0" w:color="auto"/>
      </w:divBdr>
    </w:div>
    <w:div w:id="1116019579">
      <w:bodyDiv w:val="1"/>
      <w:marLeft w:val="0"/>
      <w:marRight w:val="0"/>
      <w:marTop w:val="0"/>
      <w:marBottom w:val="0"/>
      <w:divBdr>
        <w:top w:val="none" w:sz="0" w:space="0" w:color="auto"/>
        <w:left w:val="none" w:sz="0" w:space="0" w:color="auto"/>
        <w:bottom w:val="none" w:sz="0" w:space="0" w:color="auto"/>
        <w:right w:val="none" w:sz="0" w:space="0" w:color="auto"/>
      </w:divBdr>
    </w:div>
    <w:div w:id="1116170574">
      <w:bodyDiv w:val="1"/>
      <w:marLeft w:val="0"/>
      <w:marRight w:val="0"/>
      <w:marTop w:val="0"/>
      <w:marBottom w:val="0"/>
      <w:divBdr>
        <w:top w:val="none" w:sz="0" w:space="0" w:color="auto"/>
        <w:left w:val="none" w:sz="0" w:space="0" w:color="auto"/>
        <w:bottom w:val="none" w:sz="0" w:space="0" w:color="auto"/>
        <w:right w:val="none" w:sz="0" w:space="0" w:color="auto"/>
      </w:divBdr>
    </w:div>
    <w:div w:id="1116488471">
      <w:bodyDiv w:val="1"/>
      <w:marLeft w:val="0"/>
      <w:marRight w:val="0"/>
      <w:marTop w:val="0"/>
      <w:marBottom w:val="0"/>
      <w:divBdr>
        <w:top w:val="none" w:sz="0" w:space="0" w:color="auto"/>
        <w:left w:val="none" w:sz="0" w:space="0" w:color="auto"/>
        <w:bottom w:val="none" w:sz="0" w:space="0" w:color="auto"/>
        <w:right w:val="none" w:sz="0" w:space="0" w:color="auto"/>
      </w:divBdr>
    </w:div>
    <w:div w:id="1118066868">
      <w:bodyDiv w:val="1"/>
      <w:marLeft w:val="0"/>
      <w:marRight w:val="0"/>
      <w:marTop w:val="0"/>
      <w:marBottom w:val="0"/>
      <w:divBdr>
        <w:top w:val="none" w:sz="0" w:space="0" w:color="auto"/>
        <w:left w:val="none" w:sz="0" w:space="0" w:color="auto"/>
        <w:bottom w:val="none" w:sz="0" w:space="0" w:color="auto"/>
        <w:right w:val="none" w:sz="0" w:space="0" w:color="auto"/>
      </w:divBdr>
    </w:div>
    <w:div w:id="1118328394">
      <w:bodyDiv w:val="1"/>
      <w:marLeft w:val="0"/>
      <w:marRight w:val="0"/>
      <w:marTop w:val="0"/>
      <w:marBottom w:val="0"/>
      <w:divBdr>
        <w:top w:val="none" w:sz="0" w:space="0" w:color="auto"/>
        <w:left w:val="none" w:sz="0" w:space="0" w:color="auto"/>
        <w:bottom w:val="none" w:sz="0" w:space="0" w:color="auto"/>
        <w:right w:val="none" w:sz="0" w:space="0" w:color="auto"/>
      </w:divBdr>
    </w:div>
    <w:div w:id="1118723713">
      <w:bodyDiv w:val="1"/>
      <w:marLeft w:val="0"/>
      <w:marRight w:val="0"/>
      <w:marTop w:val="0"/>
      <w:marBottom w:val="0"/>
      <w:divBdr>
        <w:top w:val="none" w:sz="0" w:space="0" w:color="auto"/>
        <w:left w:val="none" w:sz="0" w:space="0" w:color="auto"/>
        <w:bottom w:val="none" w:sz="0" w:space="0" w:color="auto"/>
        <w:right w:val="none" w:sz="0" w:space="0" w:color="auto"/>
      </w:divBdr>
    </w:div>
    <w:div w:id="1118986672">
      <w:bodyDiv w:val="1"/>
      <w:marLeft w:val="0"/>
      <w:marRight w:val="0"/>
      <w:marTop w:val="0"/>
      <w:marBottom w:val="0"/>
      <w:divBdr>
        <w:top w:val="none" w:sz="0" w:space="0" w:color="auto"/>
        <w:left w:val="none" w:sz="0" w:space="0" w:color="auto"/>
        <w:bottom w:val="none" w:sz="0" w:space="0" w:color="auto"/>
        <w:right w:val="none" w:sz="0" w:space="0" w:color="auto"/>
      </w:divBdr>
    </w:div>
    <w:div w:id="1119445733">
      <w:bodyDiv w:val="1"/>
      <w:marLeft w:val="0"/>
      <w:marRight w:val="0"/>
      <w:marTop w:val="0"/>
      <w:marBottom w:val="0"/>
      <w:divBdr>
        <w:top w:val="none" w:sz="0" w:space="0" w:color="auto"/>
        <w:left w:val="none" w:sz="0" w:space="0" w:color="auto"/>
        <w:bottom w:val="none" w:sz="0" w:space="0" w:color="auto"/>
        <w:right w:val="none" w:sz="0" w:space="0" w:color="auto"/>
      </w:divBdr>
    </w:div>
    <w:div w:id="1120227503">
      <w:bodyDiv w:val="1"/>
      <w:marLeft w:val="0"/>
      <w:marRight w:val="0"/>
      <w:marTop w:val="0"/>
      <w:marBottom w:val="0"/>
      <w:divBdr>
        <w:top w:val="none" w:sz="0" w:space="0" w:color="auto"/>
        <w:left w:val="none" w:sz="0" w:space="0" w:color="auto"/>
        <w:bottom w:val="none" w:sz="0" w:space="0" w:color="auto"/>
        <w:right w:val="none" w:sz="0" w:space="0" w:color="auto"/>
      </w:divBdr>
    </w:div>
    <w:div w:id="1121454245">
      <w:bodyDiv w:val="1"/>
      <w:marLeft w:val="0"/>
      <w:marRight w:val="0"/>
      <w:marTop w:val="0"/>
      <w:marBottom w:val="0"/>
      <w:divBdr>
        <w:top w:val="none" w:sz="0" w:space="0" w:color="auto"/>
        <w:left w:val="none" w:sz="0" w:space="0" w:color="auto"/>
        <w:bottom w:val="none" w:sz="0" w:space="0" w:color="auto"/>
        <w:right w:val="none" w:sz="0" w:space="0" w:color="auto"/>
      </w:divBdr>
    </w:div>
    <w:div w:id="1123038387">
      <w:bodyDiv w:val="1"/>
      <w:marLeft w:val="0"/>
      <w:marRight w:val="0"/>
      <w:marTop w:val="0"/>
      <w:marBottom w:val="0"/>
      <w:divBdr>
        <w:top w:val="none" w:sz="0" w:space="0" w:color="auto"/>
        <w:left w:val="none" w:sz="0" w:space="0" w:color="auto"/>
        <w:bottom w:val="none" w:sz="0" w:space="0" w:color="auto"/>
        <w:right w:val="none" w:sz="0" w:space="0" w:color="auto"/>
      </w:divBdr>
    </w:div>
    <w:div w:id="1123305414">
      <w:bodyDiv w:val="1"/>
      <w:marLeft w:val="0"/>
      <w:marRight w:val="0"/>
      <w:marTop w:val="0"/>
      <w:marBottom w:val="0"/>
      <w:divBdr>
        <w:top w:val="none" w:sz="0" w:space="0" w:color="auto"/>
        <w:left w:val="none" w:sz="0" w:space="0" w:color="auto"/>
        <w:bottom w:val="none" w:sz="0" w:space="0" w:color="auto"/>
        <w:right w:val="none" w:sz="0" w:space="0" w:color="auto"/>
      </w:divBdr>
    </w:div>
    <w:div w:id="1124033443">
      <w:bodyDiv w:val="1"/>
      <w:marLeft w:val="0"/>
      <w:marRight w:val="0"/>
      <w:marTop w:val="0"/>
      <w:marBottom w:val="0"/>
      <w:divBdr>
        <w:top w:val="none" w:sz="0" w:space="0" w:color="auto"/>
        <w:left w:val="none" w:sz="0" w:space="0" w:color="auto"/>
        <w:bottom w:val="none" w:sz="0" w:space="0" w:color="auto"/>
        <w:right w:val="none" w:sz="0" w:space="0" w:color="auto"/>
      </w:divBdr>
    </w:div>
    <w:div w:id="1124421348">
      <w:bodyDiv w:val="1"/>
      <w:marLeft w:val="0"/>
      <w:marRight w:val="0"/>
      <w:marTop w:val="0"/>
      <w:marBottom w:val="0"/>
      <w:divBdr>
        <w:top w:val="none" w:sz="0" w:space="0" w:color="auto"/>
        <w:left w:val="none" w:sz="0" w:space="0" w:color="auto"/>
        <w:bottom w:val="none" w:sz="0" w:space="0" w:color="auto"/>
        <w:right w:val="none" w:sz="0" w:space="0" w:color="auto"/>
      </w:divBdr>
    </w:div>
    <w:div w:id="1125390782">
      <w:bodyDiv w:val="1"/>
      <w:marLeft w:val="0"/>
      <w:marRight w:val="0"/>
      <w:marTop w:val="0"/>
      <w:marBottom w:val="0"/>
      <w:divBdr>
        <w:top w:val="none" w:sz="0" w:space="0" w:color="auto"/>
        <w:left w:val="none" w:sz="0" w:space="0" w:color="auto"/>
        <w:bottom w:val="none" w:sz="0" w:space="0" w:color="auto"/>
        <w:right w:val="none" w:sz="0" w:space="0" w:color="auto"/>
      </w:divBdr>
    </w:div>
    <w:div w:id="1125659758">
      <w:bodyDiv w:val="1"/>
      <w:marLeft w:val="0"/>
      <w:marRight w:val="0"/>
      <w:marTop w:val="0"/>
      <w:marBottom w:val="0"/>
      <w:divBdr>
        <w:top w:val="none" w:sz="0" w:space="0" w:color="auto"/>
        <w:left w:val="none" w:sz="0" w:space="0" w:color="auto"/>
        <w:bottom w:val="none" w:sz="0" w:space="0" w:color="auto"/>
        <w:right w:val="none" w:sz="0" w:space="0" w:color="auto"/>
      </w:divBdr>
    </w:div>
    <w:div w:id="1126236469">
      <w:bodyDiv w:val="1"/>
      <w:marLeft w:val="0"/>
      <w:marRight w:val="0"/>
      <w:marTop w:val="0"/>
      <w:marBottom w:val="0"/>
      <w:divBdr>
        <w:top w:val="none" w:sz="0" w:space="0" w:color="auto"/>
        <w:left w:val="none" w:sz="0" w:space="0" w:color="auto"/>
        <w:bottom w:val="none" w:sz="0" w:space="0" w:color="auto"/>
        <w:right w:val="none" w:sz="0" w:space="0" w:color="auto"/>
      </w:divBdr>
    </w:div>
    <w:div w:id="1126660315">
      <w:bodyDiv w:val="1"/>
      <w:marLeft w:val="0"/>
      <w:marRight w:val="0"/>
      <w:marTop w:val="0"/>
      <w:marBottom w:val="0"/>
      <w:divBdr>
        <w:top w:val="none" w:sz="0" w:space="0" w:color="auto"/>
        <w:left w:val="none" w:sz="0" w:space="0" w:color="auto"/>
        <w:bottom w:val="none" w:sz="0" w:space="0" w:color="auto"/>
        <w:right w:val="none" w:sz="0" w:space="0" w:color="auto"/>
      </w:divBdr>
    </w:div>
    <w:div w:id="1129402288">
      <w:bodyDiv w:val="1"/>
      <w:marLeft w:val="0"/>
      <w:marRight w:val="0"/>
      <w:marTop w:val="0"/>
      <w:marBottom w:val="0"/>
      <w:divBdr>
        <w:top w:val="none" w:sz="0" w:space="0" w:color="auto"/>
        <w:left w:val="none" w:sz="0" w:space="0" w:color="auto"/>
        <w:bottom w:val="none" w:sz="0" w:space="0" w:color="auto"/>
        <w:right w:val="none" w:sz="0" w:space="0" w:color="auto"/>
      </w:divBdr>
    </w:div>
    <w:div w:id="1130518439">
      <w:bodyDiv w:val="1"/>
      <w:marLeft w:val="0"/>
      <w:marRight w:val="0"/>
      <w:marTop w:val="0"/>
      <w:marBottom w:val="0"/>
      <w:divBdr>
        <w:top w:val="none" w:sz="0" w:space="0" w:color="auto"/>
        <w:left w:val="none" w:sz="0" w:space="0" w:color="auto"/>
        <w:bottom w:val="none" w:sz="0" w:space="0" w:color="auto"/>
        <w:right w:val="none" w:sz="0" w:space="0" w:color="auto"/>
      </w:divBdr>
    </w:div>
    <w:div w:id="1130826890">
      <w:bodyDiv w:val="1"/>
      <w:marLeft w:val="0"/>
      <w:marRight w:val="0"/>
      <w:marTop w:val="0"/>
      <w:marBottom w:val="0"/>
      <w:divBdr>
        <w:top w:val="none" w:sz="0" w:space="0" w:color="auto"/>
        <w:left w:val="none" w:sz="0" w:space="0" w:color="auto"/>
        <w:bottom w:val="none" w:sz="0" w:space="0" w:color="auto"/>
        <w:right w:val="none" w:sz="0" w:space="0" w:color="auto"/>
      </w:divBdr>
    </w:div>
    <w:div w:id="1131485241">
      <w:bodyDiv w:val="1"/>
      <w:marLeft w:val="0"/>
      <w:marRight w:val="0"/>
      <w:marTop w:val="0"/>
      <w:marBottom w:val="0"/>
      <w:divBdr>
        <w:top w:val="none" w:sz="0" w:space="0" w:color="auto"/>
        <w:left w:val="none" w:sz="0" w:space="0" w:color="auto"/>
        <w:bottom w:val="none" w:sz="0" w:space="0" w:color="auto"/>
        <w:right w:val="none" w:sz="0" w:space="0" w:color="auto"/>
      </w:divBdr>
    </w:div>
    <w:div w:id="1131945514">
      <w:bodyDiv w:val="1"/>
      <w:marLeft w:val="0"/>
      <w:marRight w:val="0"/>
      <w:marTop w:val="0"/>
      <w:marBottom w:val="0"/>
      <w:divBdr>
        <w:top w:val="none" w:sz="0" w:space="0" w:color="auto"/>
        <w:left w:val="none" w:sz="0" w:space="0" w:color="auto"/>
        <w:bottom w:val="none" w:sz="0" w:space="0" w:color="auto"/>
        <w:right w:val="none" w:sz="0" w:space="0" w:color="auto"/>
      </w:divBdr>
    </w:div>
    <w:div w:id="1136332390">
      <w:bodyDiv w:val="1"/>
      <w:marLeft w:val="0"/>
      <w:marRight w:val="0"/>
      <w:marTop w:val="0"/>
      <w:marBottom w:val="0"/>
      <w:divBdr>
        <w:top w:val="none" w:sz="0" w:space="0" w:color="auto"/>
        <w:left w:val="none" w:sz="0" w:space="0" w:color="auto"/>
        <w:bottom w:val="none" w:sz="0" w:space="0" w:color="auto"/>
        <w:right w:val="none" w:sz="0" w:space="0" w:color="auto"/>
      </w:divBdr>
    </w:div>
    <w:div w:id="1136490744">
      <w:bodyDiv w:val="1"/>
      <w:marLeft w:val="0"/>
      <w:marRight w:val="0"/>
      <w:marTop w:val="0"/>
      <w:marBottom w:val="0"/>
      <w:divBdr>
        <w:top w:val="none" w:sz="0" w:space="0" w:color="auto"/>
        <w:left w:val="none" w:sz="0" w:space="0" w:color="auto"/>
        <w:bottom w:val="none" w:sz="0" w:space="0" w:color="auto"/>
        <w:right w:val="none" w:sz="0" w:space="0" w:color="auto"/>
      </w:divBdr>
    </w:div>
    <w:div w:id="1136610191">
      <w:bodyDiv w:val="1"/>
      <w:marLeft w:val="0"/>
      <w:marRight w:val="0"/>
      <w:marTop w:val="0"/>
      <w:marBottom w:val="0"/>
      <w:divBdr>
        <w:top w:val="none" w:sz="0" w:space="0" w:color="auto"/>
        <w:left w:val="none" w:sz="0" w:space="0" w:color="auto"/>
        <w:bottom w:val="none" w:sz="0" w:space="0" w:color="auto"/>
        <w:right w:val="none" w:sz="0" w:space="0" w:color="auto"/>
      </w:divBdr>
    </w:div>
    <w:div w:id="1138648336">
      <w:bodyDiv w:val="1"/>
      <w:marLeft w:val="0"/>
      <w:marRight w:val="0"/>
      <w:marTop w:val="0"/>
      <w:marBottom w:val="0"/>
      <w:divBdr>
        <w:top w:val="none" w:sz="0" w:space="0" w:color="auto"/>
        <w:left w:val="none" w:sz="0" w:space="0" w:color="auto"/>
        <w:bottom w:val="none" w:sz="0" w:space="0" w:color="auto"/>
        <w:right w:val="none" w:sz="0" w:space="0" w:color="auto"/>
      </w:divBdr>
    </w:div>
    <w:div w:id="1140075988">
      <w:bodyDiv w:val="1"/>
      <w:marLeft w:val="0"/>
      <w:marRight w:val="0"/>
      <w:marTop w:val="0"/>
      <w:marBottom w:val="0"/>
      <w:divBdr>
        <w:top w:val="none" w:sz="0" w:space="0" w:color="auto"/>
        <w:left w:val="none" w:sz="0" w:space="0" w:color="auto"/>
        <w:bottom w:val="none" w:sz="0" w:space="0" w:color="auto"/>
        <w:right w:val="none" w:sz="0" w:space="0" w:color="auto"/>
      </w:divBdr>
    </w:div>
    <w:div w:id="1140533835">
      <w:bodyDiv w:val="1"/>
      <w:marLeft w:val="0"/>
      <w:marRight w:val="0"/>
      <w:marTop w:val="0"/>
      <w:marBottom w:val="0"/>
      <w:divBdr>
        <w:top w:val="none" w:sz="0" w:space="0" w:color="auto"/>
        <w:left w:val="none" w:sz="0" w:space="0" w:color="auto"/>
        <w:bottom w:val="none" w:sz="0" w:space="0" w:color="auto"/>
        <w:right w:val="none" w:sz="0" w:space="0" w:color="auto"/>
      </w:divBdr>
    </w:div>
    <w:div w:id="1141001551">
      <w:bodyDiv w:val="1"/>
      <w:marLeft w:val="0"/>
      <w:marRight w:val="0"/>
      <w:marTop w:val="0"/>
      <w:marBottom w:val="0"/>
      <w:divBdr>
        <w:top w:val="none" w:sz="0" w:space="0" w:color="auto"/>
        <w:left w:val="none" w:sz="0" w:space="0" w:color="auto"/>
        <w:bottom w:val="none" w:sz="0" w:space="0" w:color="auto"/>
        <w:right w:val="none" w:sz="0" w:space="0" w:color="auto"/>
      </w:divBdr>
    </w:div>
    <w:div w:id="1143623170">
      <w:bodyDiv w:val="1"/>
      <w:marLeft w:val="0"/>
      <w:marRight w:val="0"/>
      <w:marTop w:val="0"/>
      <w:marBottom w:val="0"/>
      <w:divBdr>
        <w:top w:val="none" w:sz="0" w:space="0" w:color="auto"/>
        <w:left w:val="none" w:sz="0" w:space="0" w:color="auto"/>
        <w:bottom w:val="none" w:sz="0" w:space="0" w:color="auto"/>
        <w:right w:val="none" w:sz="0" w:space="0" w:color="auto"/>
      </w:divBdr>
    </w:div>
    <w:div w:id="1143742081">
      <w:bodyDiv w:val="1"/>
      <w:marLeft w:val="0"/>
      <w:marRight w:val="0"/>
      <w:marTop w:val="0"/>
      <w:marBottom w:val="0"/>
      <w:divBdr>
        <w:top w:val="none" w:sz="0" w:space="0" w:color="auto"/>
        <w:left w:val="none" w:sz="0" w:space="0" w:color="auto"/>
        <w:bottom w:val="none" w:sz="0" w:space="0" w:color="auto"/>
        <w:right w:val="none" w:sz="0" w:space="0" w:color="auto"/>
      </w:divBdr>
    </w:div>
    <w:div w:id="1143884771">
      <w:bodyDiv w:val="1"/>
      <w:marLeft w:val="0"/>
      <w:marRight w:val="0"/>
      <w:marTop w:val="0"/>
      <w:marBottom w:val="0"/>
      <w:divBdr>
        <w:top w:val="none" w:sz="0" w:space="0" w:color="auto"/>
        <w:left w:val="none" w:sz="0" w:space="0" w:color="auto"/>
        <w:bottom w:val="none" w:sz="0" w:space="0" w:color="auto"/>
        <w:right w:val="none" w:sz="0" w:space="0" w:color="auto"/>
      </w:divBdr>
    </w:div>
    <w:div w:id="1144086346">
      <w:bodyDiv w:val="1"/>
      <w:marLeft w:val="0"/>
      <w:marRight w:val="0"/>
      <w:marTop w:val="0"/>
      <w:marBottom w:val="0"/>
      <w:divBdr>
        <w:top w:val="none" w:sz="0" w:space="0" w:color="auto"/>
        <w:left w:val="none" w:sz="0" w:space="0" w:color="auto"/>
        <w:bottom w:val="none" w:sz="0" w:space="0" w:color="auto"/>
        <w:right w:val="none" w:sz="0" w:space="0" w:color="auto"/>
      </w:divBdr>
    </w:div>
    <w:div w:id="1144657610">
      <w:bodyDiv w:val="1"/>
      <w:marLeft w:val="0"/>
      <w:marRight w:val="0"/>
      <w:marTop w:val="0"/>
      <w:marBottom w:val="0"/>
      <w:divBdr>
        <w:top w:val="none" w:sz="0" w:space="0" w:color="auto"/>
        <w:left w:val="none" w:sz="0" w:space="0" w:color="auto"/>
        <w:bottom w:val="none" w:sz="0" w:space="0" w:color="auto"/>
        <w:right w:val="none" w:sz="0" w:space="0" w:color="auto"/>
      </w:divBdr>
    </w:div>
    <w:div w:id="1144855067">
      <w:bodyDiv w:val="1"/>
      <w:marLeft w:val="0"/>
      <w:marRight w:val="0"/>
      <w:marTop w:val="0"/>
      <w:marBottom w:val="0"/>
      <w:divBdr>
        <w:top w:val="none" w:sz="0" w:space="0" w:color="auto"/>
        <w:left w:val="none" w:sz="0" w:space="0" w:color="auto"/>
        <w:bottom w:val="none" w:sz="0" w:space="0" w:color="auto"/>
        <w:right w:val="none" w:sz="0" w:space="0" w:color="auto"/>
      </w:divBdr>
    </w:div>
    <w:div w:id="1145009808">
      <w:bodyDiv w:val="1"/>
      <w:marLeft w:val="0"/>
      <w:marRight w:val="0"/>
      <w:marTop w:val="0"/>
      <w:marBottom w:val="0"/>
      <w:divBdr>
        <w:top w:val="none" w:sz="0" w:space="0" w:color="auto"/>
        <w:left w:val="none" w:sz="0" w:space="0" w:color="auto"/>
        <w:bottom w:val="none" w:sz="0" w:space="0" w:color="auto"/>
        <w:right w:val="none" w:sz="0" w:space="0" w:color="auto"/>
      </w:divBdr>
    </w:div>
    <w:div w:id="1146976389">
      <w:bodyDiv w:val="1"/>
      <w:marLeft w:val="0"/>
      <w:marRight w:val="0"/>
      <w:marTop w:val="0"/>
      <w:marBottom w:val="0"/>
      <w:divBdr>
        <w:top w:val="none" w:sz="0" w:space="0" w:color="auto"/>
        <w:left w:val="none" w:sz="0" w:space="0" w:color="auto"/>
        <w:bottom w:val="none" w:sz="0" w:space="0" w:color="auto"/>
        <w:right w:val="none" w:sz="0" w:space="0" w:color="auto"/>
      </w:divBdr>
    </w:div>
    <w:div w:id="1148013148">
      <w:bodyDiv w:val="1"/>
      <w:marLeft w:val="0"/>
      <w:marRight w:val="0"/>
      <w:marTop w:val="0"/>
      <w:marBottom w:val="0"/>
      <w:divBdr>
        <w:top w:val="none" w:sz="0" w:space="0" w:color="auto"/>
        <w:left w:val="none" w:sz="0" w:space="0" w:color="auto"/>
        <w:bottom w:val="none" w:sz="0" w:space="0" w:color="auto"/>
        <w:right w:val="none" w:sz="0" w:space="0" w:color="auto"/>
      </w:divBdr>
    </w:div>
    <w:div w:id="1148015387">
      <w:bodyDiv w:val="1"/>
      <w:marLeft w:val="0"/>
      <w:marRight w:val="0"/>
      <w:marTop w:val="0"/>
      <w:marBottom w:val="0"/>
      <w:divBdr>
        <w:top w:val="none" w:sz="0" w:space="0" w:color="auto"/>
        <w:left w:val="none" w:sz="0" w:space="0" w:color="auto"/>
        <w:bottom w:val="none" w:sz="0" w:space="0" w:color="auto"/>
        <w:right w:val="none" w:sz="0" w:space="0" w:color="auto"/>
      </w:divBdr>
    </w:div>
    <w:div w:id="1148089453">
      <w:bodyDiv w:val="1"/>
      <w:marLeft w:val="0"/>
      <w:marRight w:val="0"/>
      <w:marTop w:val="0"/>
      <w:marBottom w:val="0"/>
      <w:divBdr>
        <w:top w:val="none" w:sz="0" w:space="0" w:color="auto"/>
        <w:left w:val="none" w:sz="0" w:space="0" w:color="auto"/>
        <w:bottom w:val="none" w:sz="0" w:space="0" w:color="auto"/>
        <w:right w:val="none" w:sz="0" w:space="0" w:color="auto"/>
      </w:divBdr>
    </w:div>
    <w:div w:id="1148789283">
      <w:bodyDiv w:val="1"/>
      <w:marLeft w:val="0"/>
      <w:marRight w:val="0"/>
      <w:marTop w:val="0"/>
      <w:marBottom w:val="0"/>
      <w:divBdr>
        <w:top w:val="none" w:sz="0" w:space="0" w:color="auto"/>
        <w:left w:val="none" w:sz="0" w:space="0" w:color="auto"/>
        <w:bottom w:val="none" w:sz="0" w:space="0" w:color="auto"/>
        <w:right w:val="none" w:sz="0" w:space="0" w:color="auto"/>
      </w:divBdr>
    </w:div>
    <w:div w:id="1149635295">
      <w:bodyDiv w:val="1"/>
      <w:marLeft w:val="0"/>
      <w:marRight w:val="0"/>
      <w:marTop w:val="0"/>
      <w:marBottom w:val="0"/>
      <w:divBdr>
        <w:top w:val="none" w:sz="0" w:space="0" w:color="auto"/>
        <w:left w:val="none" w:sz="0" w:space="0" w:color="auto"/>
        <w:bottom w:val="none" w:sz="0" w:space="0" w:color="auto"/>
        <w:right w:val="none" w:sz="0" w:space="0" w:color="auto"/>
      </w:divBdr>
    </w:div>
    <w:div w:id="1149974687">
      <w:bodyDiv w:val="1"/>
      <w:marLeft w:val="0"/>
      <w:marRight w:val="0"/>
      <w:marTop w:val="0"/>
      <w:marBottom w:val="0"/>
      <w:divBdr>
        <w:top w:val="none" w:sz="0" w:space="0" w:color="auto"/>
        <w:left w:val="none" w:sz="0" w:space="0" w:color="auto"/>
        <w:bottom w:val="none" w:sz="0" w:space="0" w:color="auto"/>
        <w:right w:val="none" w:sz="0" w:space="0" w:color="auto"/>
      </w:divBdr>
    </w:div>
    <w:div w:id="1150362596">
      <w:bodyDiv w:val="1"/>
      <w:marLeft w:val="0"/>
      <w:marRight w:val="0"/>
      <w:marTop w:val="0"/>
      <w:marBottom w:val="0"/>
      <w:divBdr>
        <w:top w:val="none" w:sz="0" w:space="0" w:color="auto"/>
        <w:left w:val="none" w:sz="0" w:space="0" w:color="auto"/>
        <w:bottom w:val="none" w:sz="0" w:space="0" w:color="auto"/>
        <w:right w:val="none" w:sz="0" w:space="0" w:color="auto"/>
      </w:divBdr>
    </w:div>
    <w:div w:id="1150708569">
      <w:bodyDiv w:val="1"/>
      <w:marLeft w:val="0"/>
      <w:marRight w:val="0"/>
      <w:marTop w:val="0"/>
      <w:marBottom w:val="0"/>
      <w:divBdr>
        <w:top w:val="none" w:sz="0" w:space="0" w:color="auto"/>
        <w:left w:val="none" w:sz="0" w:space="0" w:color="auto"/>
        <w:bottom w:val="none" w:sz="0" w:space="0" w:color="auto"/>
        <w:right w:val="none" w:sz="0" w:space="0" w:color="auto"/>
      </w:divBdr>
    </w:div>
    <w:div w:id="1150904946">
      <w:bodyDiv w:val="1"/>
      <w:marLeft w:val="0"/>
      <w:marRight w:val="0"/>
      <w:marTop w:val="0"/>
      <w:marBottom w:val="0"/>
      <w:divBdr>
        <w:top w:val="none" w:sz="0" w:space="0" w:color="auto"/>
        <w:left w:val="none" w:sz="0" w:space="0" w:color="auto"/>
        <w:bottom w:val="none" w:sz="0" w:space="0" w:color="auto"/>
        <w:right w:val="none" w:sz="0" w:space="0" w:color="auto"/>
      </w:divBdr>
    </w:div>
    <w:div w:id="1151093517">
      <w:bodyDiv w:val="1"/>
      <w:marLeft w:val="0"/>
      <w:marRight w:val="0"/>
      <w:marTop w:val="0"/>
      <w:marBottom w:val="0"/>
      <w:divBdr>
        <w:top w:val="none" w:sz="0" w:space="0" w:color="auto"/>
        <w:left w:val="none" w:sz="0" w:space="0" w:color="auto"/>
        <w:bottom w:val="none" w:sz="0" w:space="0" w:color="auto"/>
        <w:right w:val="none" w:sz="0" w:space="0" w:color="auto"/>
      </w:divBdr>
    </w:div>
    <w:div w:id="1151363386">
      <w:bodyDiv w:val="1"/>
      <w:marLeft w:val="0"/>
      <w:marRight w:val="0"/>
      <w:marTop w:val="0"/>
      <w:marBottom w:val="0"/>
      <w:divBdr>
        <w:top w:val="none" w:sz="0" w:space="0" w:color="auto"/>
        <w:left w:val="none" w:sz="0" w:space="0" w:color="auto"/>
        <w:bottom w:val="none" w:sz="0" w:space="0" w:color="auto"/>
        <w:right w:val="none" w:sz="0" w:space="0" w:color="auto"/>
      </w:divBdr>
    </w:div>
    <w:div w:id="1152603135">
      <w:bodyDiv w:val="1"/>
      <w:marLeft w:val="0"/>
      <w:marRight w:val="0"/>
      <w:marTop w:val="0"/>
      <w:marBottom w:val="0"/>
      <w:divBdr>
        <w:top w:val="none" w:sz="0" w:space="0" w:color="auto"/>
        <w:left w:val="none" w:sz="0" w:space="0" w:color="auto"/>
        <w:bottom w:val="none" w:sz="0" w:space="0" w:color="auto"/>
        <w:right w:val="none" w:sz="0" w:space="0" w:color="auto"/>
      </w:divBdr>
    </w:div>
    <w:div w:id="1153375725">
      <w:bodyDiv w:val="1"/>
      <w:marLeft w:val="0"/>
      <w:marRight w:val="0"/>
      <w:marTop w:val="0"/>
      <w:marBottom w:val="0"/>
      <w:divBdr>
        <w:top w:val="none" w:sz="0" w:space="0" w:color="auto"/>
        <w:left w:val="none" w:sz="0" w:space="0" w:color="auto"/>
        <w:bottom w:val="none" w:sz="0" w:space="0" w:color="auto"/>
        <w:right w:val="none" w:sz="0" w:space="0" w:color="auto"/>
      </w:divBdr>
    </w:div>
    <w:div w:id="1155298443">
      <w:bodyDiv w:val="1"/>
      <w:marLeft w:val="0"/>
      <w:marRight w:val="0"/>
      <w:marTop w:val="0"/>
      <w:marBottom w:val="0"/>
      <w:divBdr>
        <w:top w:val="none" w:sz="0" w:space="0" w:color="auto"/>
        <w:left w:val="none" w:sz="0" w:space="0" w:color="auto"/>
        <w:bottom w:val="none" w:sz="0" w:space="0" w:color="auto"/>
        <w:right w:val="none" w:sz="0" w:space="0" w:color="auto"/>
      </w:divBdr>
    </w:div>
    <w:div w:id="1155416947">
      <w:bodyDiv w:val="1"/>
      <w:marLeft w:val="0"/>
      <w:marRight w:val="0"/>
      <w:marTop w:val="0"/>
      <w:marBottom w:val="0"/>
      <w:divBdr>
        <w:top w:val="none" w:sz="0" w:space="0" w:color="auto"/>
        <w:left w:val="none" w:sz="0" w:space="0" w:color="auto"/>
        <w:bottom w:val="none" w:sz="0" w:space="0" w:color="auto"/>
        <w:right w:val="none" w:sz="0" w:space="0" w:color="auto"/>
      </w:divBdr>
    </w:div>
    <w:div w:id="1155998631">
      <w:bodyDiv w:val="1"/>
      <w:marLeft w:val="0"/>
      <w:marRight w:val="0"/>
      <w:marTop w:val="0"/>
      <w:marBottom w:val="0"/>
      <w:divBdr>
        <w:top w:val="none" w:sz="0" w:space="0" w:color="auto"/>
        <w:left w:val="none" w:sz="0" w:space="0" w:color="auto"/>
        <w:bottom w:val="none" w:sz="0" w:space="0" w:color="auto"/>
        <w:right w:val="none" w:sz="0" w:space="0" w:color="auto"/>
      </w:divBdr>
    </w:div>
    <w:div w:id="1156915639">
      <w:bodyDiv w:val="1"/>
      <w:marLeft w:val="0"/>
      <w:marRight w:val="0"/>
      <w:marTop w:val="0"/>
      <w:marBottom w:val="0"/>
      <w:divBdr>
        <w:top w:val="none" w:sz="0" w:space="0" w:color="auto"/>
        <w:left w:val="none" w:sz="0" w:space="0" w:color="auto"/>
        <w:bottom w:val="none" w:sz="0" w:space="0" w:color="auto"/>
        <w:right w:val="none" w:sz="0" w:space="0" w:color="auto"/>
      </w:divBdr>
    </w:div>
    <w:div w:id="1158420269">
      <w:bodyDiv w:val="1"/>
      <w:marLeft w:val="0"/>
      <w:marRight w:val="0"/>
      <w:marTop w:val="0"/>
      <w:marBottom w:val="0"/>
      <w:divBdr>
        <w:top w:val="none" w:sz="0" w:space="0" w:color="auto"/>
        <w:left w:val="none" w:sz="0" w:space="0" w:color="auto"/>
        <w:bottom w:val="none" w:sz="0" w:space="0" w:color="auto"/>
        <w:right w:val="none" w:sz="0" w:space="0" w:color="auto"/>
      </w:divBdr>
    </w:div>
    <w:div w:id="1159154034">
      <w:bodyDiv w:val="1"/>
      <w:marLeft w:val="0"/>
      <w:marRight w:val="0"/>
      <w:marTop w:val="0"/>
      <w:marBottom w:val="0"/>
      <w:divBdr>
        <w:top w:val="none" w:sz="0" w:space="0" w:color="auto"/>
        <w:left w:val="none" w:sz="0" w:space="0" w:color="auto"/>
        <w:bottom w:val="none" w:sz="0" w:space="0" w:color="auto"/>
        <w:right w:val="none" w:sz="0" w:space="0" w:color="auto"/>
      </w:divBdr>
    </w:div>
    <w:div w:id="1162502057">
      <w:bodyDiv w:val="1"/>
      <w:marLeft w:val="0"/>
      <w:marRight w:val="0"/>
      <w:marTop w:val="0"/>
      <w:marBottom w:val="0"/>
      <w:divBdr>
        <w:top w:val="none" w:sz="0" w:space="0" w:color="auto"/>
        <w:left w:val="none" w:sz="0" w:space="0" w:color="auto"/>
        <w:bottom w:val="none" w:sz="0" w:space="0" w:color="auto"/>
        <w:right w:val="none" w:sz="0" w:space="0" w:color="auto"/>
      </w:divBdr>
    </w:div>
    <w:div w:id="1162697472">
      <w:bodyDiv w:val="1"/>
      <w:marLeft w:val="0"/>
      <w:marRight w:val="0"/>
      <w:marTop w:val="0"/>
      <w:marBottom w:val="0"/>
      <w:divBdr>
        <w:top w:val="none" w:sz="0" w:space="0" w:color="auto"/>
        <w:left w:val="none" w:sz="0" w:space="0" w:color="auto"/>
        <w:bottom w:val="none" w:sz="0" w:space="0" w:color="auto"/>
        <w:right w:val="none" w:sz="0" w:space="0" w:color="auto"/>
      </w:divBdr>
    </w:div>
    <w:div w:id="1163155591">
      <w:bodyDiv w:val="1"/>
      <w:marLeft w:val="0"/>
      <w:marRight w:val="0"/>
      <w:marTop w:val="0"/>
      <w:marBottom w:val="0"/>
      <w:divBdr>
        <w:top w:val="none" w:sz="0" w:space="0" w:color="auto"/>
        <w:left w:val="none" w:sz="0" w:space="0" w:color="auto"/>
        <w:bottom w:val="none" w:sz="0" w:space="0" w:color="auto"/>
        <w:right w:val="none" w:sz="0" w:space="0" w:color="auto"/>
      </w:divBdr>
    </w:div>
    <w:div w:id="1163201132">
      <w:bodyDiv w:val="1"/>
      <w:marLeft w:val="0"/>
      <w:marRight w:val="0"/>
      <w:marTop w:val="0"/>
      <w:marBottom w:val="0"/>
      <w:divBdr>
        <w:top w:val="none" w:sz="0" w:space="0" w:color="auto"/>
        <w:left w:val="none" w:sz="0" w:space="0" w:color="auto"/>
        <w:bottom w:val="none" w:sz="0" w:space="0" w:color="auto"/>
        <w:right w:val="none" w:sz="0" w:space="0" w:color="auto"/>
      </w:divBdr>
    </w:div>
    <w:div w:id="1163859512">
      <w:bodyDiv w:val="1"/>
      <w:marLeft w:val="0"/>
      <w:marRight w:val="0"/>
      <w:marTop w:val="0"/>
      <w:marBottom w:val="0"/>
      <w:divBdr>
        <w:top w:val="none" w:sz="0" w:space="0" w:color="auto"/>
        <w:left w:val="none" w:sz="0" w:space="0" w:color="auto"/>
        <w:bottom w:val="none" w:sz="0" w:space="0" w:color="auto"/>
        <w:right w:val="none" w:sz="0" w:space="0" w:color="auto"/>
      </w:divBdr>
    </w:div>
    <w:div w:id="1164393546">
      <w:bodyDiv w:val="1"/>
      <w:marLeft w:val="0"/>
      <w:marRight w:val="0"/>
      <w:marTop w:val="0"/>
      <w:marBottom w:val="0"/>
      <w:divBdr>
        <w:top w:val="none" w:sz="0" w:space="0" w:color="auto"/>
        <w:left w:val="none" w:sz="0" w:space="0" w:color="auto"/>
        <w:bottom w:val="none" w:sz="0" w:space="0" w:color="auto"/>
        <w:right w:val="none" w:sz="0" w:space="0" w:color="auto"/>
      </w:divBdr>
    </w:div>
    <w:div w:id="1167020051">
      <w:bodyDiv w:val="1"/>
      <w:marLeft w:val="0"/>
      <w:marRight w:val="0"/>
      <w:marTop w:val="0"/>
      <w:marBottom w:val="0"/>
      <w:divBdr>
        <w:top w:val="none" w:sz="0" w:space="0" w:color="auto"/>
        <w:left w:val="none" w:sz="0" w:space="0" w:color="auto"/>
        <w:bottom w:val="none" w:sz="0" w:space="0" w:color="auto"/>
        <w:right w:val="none" w:sz="0" w:space="0" w:color="auto"/>
      </w:divBdr>
    </w:div>
    <w:div w:id="1167212130">
      <w:bodyDiv w:val="1"/>
      <w:marLeft w:val="0"/>
      <w:marRight w:val="0"/>
      <w:marTop w:val="0"/>
      <w:marBottom w:val="0"/>
      <w:divBdr>
        <w:top w:val="none" w:sz="0" w:space="0" w:color="auto"/>
        <w:left w:val="none" w:sz="0" w:space="0" w:color="auto"/>
        <w:bottom w:val="none" w:sz="0" w:space="0" w:color="auto"/>
        <w:right w:val="none" w:sz="0" w:space="0" w:color="auto"/>
      </w:divBdr>
    </w:div>
    <w:div w:id="1167212601">
      <w:bodyDiv w:val="1"/>
      <w:marLeft w:val="0"/>
      <w:marRight w:val="0"/>
      <w:marTop w:val="0"/>
      <w:marBottom w:val="0"/>
      <w:divBdr>
        <w:top w:val="none" w:sz="0" w:space="0" w:color="auto"/>
        <w:left w:val="none" w:sz="0" w:space="0" w:color="auto"/>
        <w:bottom w:val="none" w:sz="0" w:space="0" w:color="auto"/>
        <w:right w:val="none" w:sz="0" w:space="0" w:color="auto"/>
      </w:divBdr>
    </w:div>
    <w:div w:id="1167212846">
      <w:bodyDiv w:val="1"/>
      <w:marLeft w:val="0"/>
      <w:marRight w:val="0"/>
      <w:marTop w:val="0"/>
      <w:marBottom w:val="0"/>
      <w:divBdr>
        <w:top w:val="none" w:sz="0" w:space="0" w:color="auto"/>
        <w:left w:val="none" w:sz="0" w:space="0" w:color="auto"/>
        <w:bottom w:val="none" w:sz="0" w:space="0" w:color="auto"/>
        <w:right w:val="none" w:sz="0" w:space="0" w:color="auto"/>
      </w:divBdr>
    </w:div>
    <w:div w:id="1167750825">
      <w:bodyDiv w:val="1"/>
      <w:marLeft w:val="0"/>
      <w:marRight w:val="0"/>
      <w:marTop w:val="0"/>
      <w:marBottom w:val="0"/>
      <w:divBdr>
        <w:top w:val="none" w:sz="0" w:space="0" w:color="auto"/>
        <w:left w:val="none" w:sz="0" w:space="0" w:color="auto"/>
        <w:bottom w:val="none" w:sz="0" w:space="0" w:color="auto"/>
        <w:right w:val="none" w:sz="0" w:space="0" w:color="auto"/>
      </w:divBdr>
    </w:div>
    <w:div w:id="1167984124">
      <w:bodyDiv w:val="1"/>
      <w:marLeft w:val="0"/>
      <w:marRight w:val="0"/>
      <w:marTop w:val="0"/>
      <w:marBottom w:val="0"/>
      <w:divBdr>
        <w:top w:val="none" w:sz="0" w:space="0" w:color="auto"/>
        <w:left w:val="none" w:sz="0" w:space="0" w:color="auto"/>
        <w:bottom w:val="none" w:sz="0" w:space="0" w:color="auto"/>
        <w:right w:val="none" w:sz="0" w:space="0" w:color="auto"/>
      </w:divBdr>
    </w:div>
    <w:div w:id="1168397946">
      <w:bodyDiv w:val="1"/>
      <w:marLeft w:val="0"/>
      <w:marRight w:val="0"/>
      <w:marTop w:val="0"/>
      <w:marBottom w:val="0"/>
      <w:divBdr>
        <w:top w:val="none" w:sz="0" w:space="0" w:color="auto"/>
        <w:left w:val="none" w:sz="0" w:space="0" w:color="auto"/>
        <w:bottom w:val="none" w:sz="0" w:space="0" w:color="auto"/>
        <w:right w:val="none" w:sz="0" w:space="0" w:color="auto"/>
      </w:divBdr>
    </w:div>
    <w:div w:id="1168909117">
      <w:bodyDiv w:val="1"/>
      <w:marLeft w:val="0"/>
      <w:marRight w:val="0"/>
      <w:marTop w:val="0"/>
      <w:marBottom w:val="0"/>
      <w:divBdr>
        <w:top w:val="none" w:sz="0" w:space="0" w:color="auto"/>
        <w:left w:val="none" w:sz="0" w:space="0" w:color="auto"/>
        <w:bottom w:val="none" w:sz="0" w:space="0" w:color="auto"/>
        <w:right w:val="none" w:sz="0" w:space="0" w:color="auto"/>
      </w:divBdr>
    </w:div>
    <w:div w:id="1169566131">
      <w:bodyDiv w:val="1"/>
      <w:marLeft w:val="0"/>
      <w:marRight w:val="0"/>
      <w:marTop w:val="0"/>
      <w:marBottom w:val="0"/>
      <w:divBdr>
        <w:top w:val="none" w:sz="0" w:space="0" w:color="auto"/>
        <w:left w:val="none" w:sz="0" w:space="0" w:color="auto"/>
        <w:bottom w:val="none" w:sz="0" w:space="0" w:color="auto"/>
        <w:right w:val="none" w:sz="0" w:space="0" w:color="auto"/>
      </w:divBdr>
    </w:div>
    <w:div w:id="1170826734">
      <w:bodyDiv w:val="1"/>
      <w:marLeft w:val="0"/>
      <w:marRight w:val="0"/>
      <w:marTop w:val="0"/>
      <w:marBottom w:val="0"/>
      <w:divBdr>
        <w:top w:val="none" w:sz="0" w:space="0" w:color="auto"/>
        <w:left w:val="none" w:sz="0" w:space="0" w:color="auto"/>
        <w:bottom w:val="none" w:sz="0" w:space="0" w:color="auto"/>
        <w:right w:val="none" w:sz="0" w:space="0" w:color="auto"/>
      </w:divBdr>
    </w:div>
    <w:div w:id="1173687318">
      <w:bodyDiv w:val="1"/>
      <w:marLeft w:val="0"/>
      <w:marRight w:val="0"/>
      <w:marTop w:val="0"/>
      <w:marBottom w:val="0"/>
      <w:divBdr>
        <w:top w:val="none" w:sz="0" w:space="0" w:color="auto"/>
        <w:left w:val="none" w:sz="0" w:space="0" w:color="auto"/>
        <w:bottom w:val="none" w:sz="0" w:space="0" w:color="auto"/>
        <w:right w:val="none" w:sz="0" w:space="0" w:color="auto"/>
      </w:divBdr>
    </w:div>
    <w:div w:id="1174689757">
      <w:bodyDiv w:val="1"/>
      <w:marLeft w:val="0"/>
      <w:marRight w:val="0"/>
      <w:marTop w:val="0"/>
      <w:marBottom w:val="0"/>
      <w:divBdr>
        <w:top w:val="none" w:sz="0" w:space="0" w:color="auto"/>
        <w:left w:val="none" w:sz="0" w:space="0" w:color="auto"/>
        <w:bottom w:val="none" w:sz="0" w:space="0" w:color="auto"/>
        <w:right w:val="none" w:sz="0" w:space="0" w:color="auto"/>
      </w:divBdr>
    </w:div>
    <w:div w:id="1175149492">
      <w:bodyDiv w:val="1"/>
      <w:marLeft w:val="0"/>
      <w:marRight w:val="0"/>
      <w:marTop w:val="0"/>
      <w:marBottom w:val="0"/>
      <w:divBdr>
        <w:top w:val="none" w:sz="0" w:space="0" w:color="auto"/>
        <w:left w:val="none" w:sz="0" w:space="0" w:color="auto"/>
        <w:bottom w:val="none" w:sz="0" w:space="0" w:color="auto"/>
        <w:right w:val="none" w:sz="0" w:space="0" w:color="auto"/>
      </w:divBdr>
    </w:div>
    <w:div w:id="1177504275">
      <w:bodyDiv w:val="1"/>
      <w:marLeft w:val="0"/>
      <w:marRight w:val="0"/>
      <w:marTop w:val="0"/>
      <w:marBottom w:val="0"/>
      <w:divBdr>
        <w:top w:val="none" w:sz="0" w:space="0" w:color="auto"/>
        <w:left w:val="none" w:sz="0" w:space="0" w:color="auto"/>
        <w:bottom w:val="none" w:sz="0" w:space="0" w:color="auto"/>
        <w:right w:val="none" w:sz="0" w:space="0" w:color="auto"/>
      </w:divBdr>
    </w:div>
    <w:div w:id="1178084760">
      <w:bodyDiv w:val="1"/>
      <w:marLeft w:val="0"/>
      <w:marRight w:val="0"/>
      <w:marTop w:val="0"/>
      <w:marBottom w:val="0"/>
      <w:divBdr>
        <w:top w:val="none" w:sz="0" w:space="0" w:color="auto"/>
        <w:left w:val="none" w:sz="0" w:space="0" w:color="auto"/>
        <w:bottom w:val="none" w:sz="0" w:space="0" w:color="auto"/>
        <w:right w:val="none" w:sz="0" w:space="0" w:color="auto"/>
      </w:divBdr>
    </w:div>
    <w:div w:id="1179195245">
      <w:bodyDiv w:val="1"/>
      <w:marLeft w:val="0"/>
      <w:marRight w:val="0"/>
      <w:marTop w:val="0"/>
      <w:marBottom w:val="0"/>
      <w:divBdr>
        <w:top w:val="none" w:sz="0" w:space="0" w:color="auto"/>
        <w:left w:val="none" w:sz="0" w:space="0" w:color="auto"/>
        <w:bottom w:val="none" w:sz="0" w:space="0" w:color="auto"/>
        <w:right w:val="none" w:sz="0" w:space="0" w:color="auto"/>
      </w:divBdr>
    </w:div>
    <w:div w:id="1179663568">
      <w:bodyDiv w:val="1"/>
      <w:marLeft w:val="0"/>
      <w:marRight w:val="0"/>
      <w:marTop w:val="0"/>
      <w:marBottom w:val="0"/>
      <w:divBdr>
        <w:top w:val="none" w:sz="0" w:space="0" w:color="auto"/>
        <w:left w:val="none" w:sz="0" w:space="0" w:color="auto"/>
        <w:bottom w:val="none" w:sz="0" w:space="0" w:color="auto"/>
        <w:right w:val="none" w:sz="0" w:space="0" w:color="auto"/>
      </w:divBdr>
    </w:div>
    <w:div w:id="1180243822">
      <w:bodyDiv w:val="1"/>
      <w:marLeft w:val="0"/>
      <w:marRight w:val="0"/>
      <w:marTop w:val="0"/>
      <w:marBottom w:val="0"/>
      <w:divBdr>
        <w:top w:val="none" w:sz="0" w:space="0" w:color="auto"/>
        <w:left w:val="none" w:sz="0" w:space="0" w:color="auto"/>
        <w:bottom w:val="none" w:sz="0" w:space="0" w:color="auto"/>
        <w:right w:val="none" w:sz="0" w:space="0" w:color="auto"/>
      </w:divBdr>
    </w:div>
    <w:div w:id="1180661898">
      <w:bodyDiv w:val="1"/>
      <w:marLeft w:val="0"/>
      <w:marRight w:val="0"/>
      <w:marTop w:val="0"/>
      <w:marBottom w:val="0"/>
      <w:divBdr>
        <w:top w:val="none" w:sz="0" w:space="0" w:color="auto"/>
        <w:left w:val="none" w:sz="0" w:space="0" w:color="auto"/>
        <w:bottom w:val="none" w:sz="0" w:space="0" w:color="auto"/>
        <w:right w:val="none" w:sz="0" w:space="0" w:color="auto"/>
      </w:divBdr>
    </w:div>
    <w:div w:id="1180703062">
      <w:bodyDiv w:val="1"/>
      <w:marLeft w:val="0"/>
      <w:marRight w:val="0"/>
      <w:marTop w:val="0"/>
      <w:marBottom w:val="0"/>
      <w:divBdr>
        <w:top w:val="none" w:sz="0" w:space="0" w:color="auto"/>
        <w:left w:val="none" w:sz="0" w:space="0" w:color="auto"/>
        <w:bottom w:val="none" w:sz="0" w:space="0" w:color="auto"/>
        <w:right w:val="none" w:sz="0" w:space="0" w:color="auto"/>
      </w:divBdr>
    </w:div>
    <w:div w:id="1182234862">
      <w:bodyDiv w:val="1"/>
      <w:marLeft w:val="0"/>
      <w:marRight w:val="0"/>
      <w:marTop w:val="0"/>
      <w:marBottom w:val="0"/>
      <w:divBdr>
        <w:top w:val="none" w:sz="0" w:space="0" w:color="auto"/>
        <w:left w:val="none" w:sz="0" w:space="0" w:color="auto"/>
        <w:bottom w:val="none" w:sz="0" w:space="0" w:color="auto"/>
        <w:right w:val="none" w:sz="0" w:space="0" w:color="auto"/>
      </w:divBdr>
    </w:div>
    <w:div w:id="1182277866">
      <w:bodyDiv w:val="1"/>
      <w:marLeft w:val="0"/>
      <w:marRight w:val="0"/>
      <w:marTop w:val="0"/>
      <w:marBottom w:val="0"/>
      <w:divBdr>
        <w:top w:val="none" w:sz="0" w:space="0" w:color="auto"/>
        <w:left w:val="none" w:sz="0" w:space="0" w:color="auto"/>
        <w:bottom w:val="none" w:sz="0" w:space="0" w:color="auto"/>
        <w:right w:val="none" w:sz="0" w:space="0" w:color="auto"/>
      </w:divBdr>
    </w:div>
    <w:div w:id="1182428679">
      <w:bodyDiv w:val="1"/>
      <w:marLeft w:val="0"/>
      <w:marRight w:val="0"/>
      <w:marTop w:val="0"/>
      <w:marBottom w:val="0"/>
      <w:divBdr>
        <w:top w:val="none" w:sz="0" w:space="0" w:color="auto"/>
        <w:left w:val="none" w:sz="0" w:space="0" w:color="auto"/>
        <w:bottom w:val="none" w:sz="0" w:space="0" w:color="auto"/>
        <w:right w:val="none" w:sz="0" w:space="0" w:color="auto"/>
      </w:divBdr>
    </w:div>
    <w:div w:id="1182670087">
      <w:bodyDiv w:val="1"/>
      <w:marLeft w:val="0"/>
      <w:marRight w:val="0"/>
      <w:marTop w:val="0"/>
      <w:marBottom w:val="0"/>
      <w:divBdr>
        <w:top w:val="none" w:sz="0" w:space="0" w:color="auto"/>
        <w:left w:val="none" w:sz="0" w:space="0" w:color="auto"/>
        <w:bottom w:val="none" w:sz="0" w:space="0" w:color="auto"/>
        <w:right w:val="none" w:sz="0" w:space="0" w:color="auto"/>
      </w:divBdr>
    </w:div>
    <w:div w:id="1182861571">
      <w:bodyDiv w:val="1"/>
      <w:marLeft w:val="0"/>
      <w:marRight w:val="0"/>
      <w:marTop w:val="0"/>
      <w:marBottom w:val="0"/>
      <w:divBdr>
        <w:top w:val="none" w:sz="0" w:space="0" w:color="auto"/>
        <w:left w:val="none" w:sz="0" w:space="0" w:color="auto"/>
        <w:bottom w:val="none" w:sz="0" w:space="0" w:color="auto"/>
        <w:right w:val="none" w:sz="0" w:space="0" w:color="auto"/>
      </w:divBdr>
    </w:div>
    <w:div w:id="1183282530">
      <w:bodyDiv w:val="1"/>
      <w:marLeft w:val="0"/>
      <w:marRight w:val="0"/>
      <w:marTop w:val="0"/>
      <w:marBottom w:val="0"/>
      <w:divBdr>
        <w:top w:val="none" w:sz="0" w:space="0" w:color="auto"/>
        <w:left w:val="none" w:sz="0" w:space="0" w:color="auto"/>
        <w:bottom w:val="none" w:sz="0" w:space="0" w:color="auto"/>
        <w:right w:val="none" w:sz="0" w:space="0" w:color="auto"/>
      </w:divBdr>
    </w:div>
    <w:div w:id="1186403730">
      <w:bodyDiv w:val="1"/>
      <w:marLeft w:val="0"/>
      <w:marRight w:val="0"/>
      <w:marTop w:val="0"/>
      <w:marBottom w:val="0"/>
      <w:divBdr>
        <w:top w:val="none" w:sz="0" w:space="0" w:color="auto"/>
        <w:left w:val="none" w:sz="0" w:space="0" w:color="auto"/>
        <w:bottom w:val="none" w:sz="0" w:space="0" w:color="auto"/>
        <w:right w:val="none" w:sz="0" w:space="0" w:color="auto"/>
      </w:divBdr>
    </w:div>
    <w:div w:id="1186863454">
      <w:bodyDiv w:val="1"/>
      <w:marLeft w:val="0"/>
      <w:marRight w:val="0"/>
      <w:marTop w:val="0"/>
      <w:marBottom w:val="0"/>
      <w:divBdr>
        <w:top w:val="none" w:sz="0" w:space="0" w:color="auto"/>
        <w:left w:val="none" w:sz="0" w:space="0" w:color="auto"/>
        <w:bottom w:val="none" w:sz="0" w:space="0" w:color="auto"/>
        <w:right w:val="none" w:sz="0" w:space="0" w:color="auto"/>
      </w:divBdr>
    </w:div>
    <w:div w:id="1187643839">
      <w:bodyDiv w:val="1"/>
      <w:marLeft w:val="0"/>
      <w:marRight w:val="0"/>
      <w:marTop w:val="0"/>
      <w:marBottom w:val="0"/>
      <w:divBdr>
        <w:top w:val="none" w:sz="0" w:space="0" w:color="auto"/>
        <w:left w:val="none" w:sz="0" w:space="0" w:color="auto"/>
        <w:bottom w:val="none" w:sz="0" w:space="0" w:color="auto"/>
        <w:right w:val="none" w:sz="0" w:space="0" w:color="auto"/>
      </w:divBdr>
    </w:div>
    <w:div w:id="1187906489">
      <w:bodyDiv w:val="1"/>
      <w:marLeft w:val="0"/>
      <w:marRight w:val="0"/>
      <w:marTop w:val="0"/>
      <w:marBottom w:val="0"/>
      <w:divBdr>
        <w:top w:val="none" w:sz="0" w:space="0" w:color="auto"/>
        <w:left w:val="none" w:sz="0" w:space="0" w:color="auto"/>
        <w:bottom w:val="none" w:sz="0" w:space="0" w:color="auto"/>
        <w:right w:val="none" w:sz="0" w:space="0" w:color="auto"/>
      </w:divBdr>
    </w:div>
    <w:div w:id="1188252182">
      <w:bodyDiv w:val="1"/>
      <w:marLeft w:val="0"/>
      <w:marRight w:val="0"/>
      <w:marTop w:val="0"/>
      <w:marBottom w:val="0"/>
      <w:divBdr>
        <w:top w:val="none" w:sz="0" w:space="0" w:color="auto"/>
        <w:left w:val="none" w:sz="0" w:space="0" w:color="auto"/>
        <w:bottom w:val="none" w:sz="0" w:space="0" w:color="auto"/>
        <w:right w:val="none" w:sz="0" w:space="0" w:color="auto"/>
      </w:divBdr>
    </w:div>
    <w:div w:id="1188909270">
      <w:bodyDiv w:val="1"/>
      <w:marLeft w:val="0"/>
      <w:marRight w:val="0"/>
      <w:marTop w:val="0"/>
      <w:marBottom w:val="0"/>
      <w:divBdr>
        <w:top w:val="none" w:sz="0" w:space="0" w:color="auto"/>
        <w:left w:val="none" w:sz="0" w:space="0" w:color="auto"/>
        <w:bottom w:val="none" w:sz="0" w:space="0" w:color="auto"/>
        <w:right w:val="none" w:sz="0" w:space="0" w:color="auto"/>
      </w:divBdr>
    </w:div>
    <w:div w:id="1190220288">
      <w:bodyDiv w:val="1"/>
      <w:marLeft w:val="0"/>
      <w:marRight w:val="0"/>
      <w:marTop w:val="0"/>
      <w:marBottom w:val="0"/>
      <w:divBdr>
        <w:top w:val="none" w:sz="0" w:space="0" w:color="auto"/>
        <w:left w:val="none" w:sz="0" w:space="0" w:color="auto"/>
        <w:bottom w:val="none" w:sz="0" w:space="0" w:color="auto"/>
        <w:right w:val="none" w:sz="0" w:space="0" w:color="auto"/>
      </w:divBdr>
    </w:div>
    <w:div w:id="1190415028">
      <w:bodyDiv w:val="1"/>
      <w:marLeft w:val="0"/>
      <w:marRight w:val="0"/>
      <w:marTop w:val="0"/>
      <w:marBottom w:val="0"/>
      <w:divBdr>
        <w:top w:val="none" w:sz="0" w:space="0" w:color="auto"/>
        <w:left w:val="none" w:sz="0" w:space="0" w:color="auto"/>
        <w:bottom w:val="none" w:sz="0" w:space="0" w:color="auto"/>
        <w:right w:val="none" w:sz="0" w:space="0" w:color="auto"/>
      </w:divBdr>
    </w:div>
    <w:div w:id="1191260691">
      <w:bodyDiv w:val="1"/>
      <w:marLeft w:val="0"/>
      <w:marRight w:val="0"/>
      <w:marTop w:val="0"/>
      <w:marBottom w:val="0"/>
      <w:divBdr>
        <w:top w:val="none" w:sz="0" w:space="0" w:color="auto"/>
        <w:left w:val="none" w:sz="0" w:space="0" w:color="auto"/>
        <w:bottom w:val="none" w:sz="0" w:space="0" w:color="auto"/>
        <w:right w:val="none" w:sz="0" w:space="0" w:color="auto"/>
      </w:divBdr>
    </w:div>
    <w:div w:id="1191650905">
      <w:bodyDiv w:val="1"/>
      <w:marLeft w:val="0"/>
      <w:marRight w:val="0"/>
      <w:marTop w:val="0"/>
      <w:marBottom w:val="0"/>
      <w:divBdr>
        <w:top w:val="none" w:sz="0" w:space="0" w:color="auto"/>
        <w:left w:val="none" w:sz="0" w:space="0" w:color="auto"/>
        <w:bottom w:val="none" w:sz="0" w:space="0" w:color="auto"/>
        <w:right w:val="none" w:sz="0" w:space="0" w:color="auto"/>
      </w:divBdr>
    </w:div>
    <w:div w:id="1191652433">
      <w:bodyDiv w:val="1"/>
      <w:marLeft w:val="0"/>
      <w:marRight w:val="0"/>
      <w:marTop w:val="0"/>
      <w:marBottom w:val="0"/>
      <w:divBdr>
        <w:top w:val="none" w:sz="0" w:space="0" w:color="auto"/>
        <w:left w:val="none" w:sz="0" w:space="0" w:color="auto"/>
        <w:bottom w:val="none" w:sz="0" w:space="0" w:color="auto"/>
        <w:right w:val="none" w:sz="0" w:space="0" w:color="auto"/>
      </w:divBdr>
    </w:div>
    <w:div w:id="1192113922">
      <w:bodyDiv w:val="1"/>
      <w:marLeft w:val="0"/>
      <w:marRight w:val="0"/>
      <w:marTop w:val="0"/>
      <w:marBottom w:val="0"/>
      <w:divBdr>
        <w:top w:val="none" w:sz="0" w:space="0" w:color="auto"/>
        <w:left w:val="none" w:sz="0" w:space="0" w:color="auto"/>
        <w:bottom w:val="none" w:sz="0" w:space="0" w:color="auto"/>
        <w:right w:val="none" w:sz="0" w:space="0" w:color="auto"/>
      </w:divBdr>
    </w:div>
    <w:div w:id="1193037116">
      <w:bodyDiv w:val="1"/>
      <w:marLeft w:val="0"/>
      <w:marRight w:val="0"/>
      <w:marTop w:val="0"/>
      <w:marBottom w:val="0"/>
      <w:divBdr>
        <w:top w:val="none" w:sz="0" w:space="0" w:color="auto"/>
        <w:left w:val="none" w:sz="0" w:space="0" w:color="auto"/>
        <w:bottom w:val="none" w:sz="0" w:space="0" w:color="auto"/>
        <w:right w:val="none" w:sz="0" w:space="0" w:color="auto"/>
      </w:divBdr>
    </w:div>
    <w:div w:id="1194077085">
      <w:bodyDiv w:val="1"/>
      <w:marLeft w:val="0"/>
      <w:marRight w:val="0"/>
      <w:marTop w:val="0"/>
      <w:marBottom w:val="0"/>
      <w:divBdr>
        <w:top w:val="none" w:sz="0" w:space="0" w:color="auto"/>
        <w:left w:val="none" w:sz="0" w:space="0" w:color="auto"/>
        <w:bottom w:val="none" w:sz="0" w:space="0" w:color="auto"/>
        <w:right w:val="none" w:sz="0" w:space="0" w:color="auto"/>
      </w:divBdr>
    </w:div>
    <w:div w:id="1194264293">
      <w:bodyDiv w:val="1"/>
      <w:marLeft w:val="0"/>
      <w:marRight w:val="0"/>
      <w:marTop w:val="0"/>
      <w:marBottom w:val="0"/>
      <w:divBdr>
        <w:top w:val="none" w:sz="0" w:space="0" w:color="auto"/>
        <w:left w:val="none" w:sz="0" w:space="0" w:color="auto"/>
        <w:bottom w:val="none" w:sz="0" w:space="0" w:color="auto"/>
        <w:right w:val="none" w:sz="0" w:space="0" w:color="auto"/>
      </w:divBdr>
    </w:div>
    <w:div w:id="1194883884">
      <w:bodyDiv w:val="1"/>
      <w:marLeft w:val="0"/>
      <w:marRight w:val="0"/>
      <w:marTop w:val="0"/>
      <w:marBottom w:val="0"/>
      <w:divBdr>
        <w:top w:val="none" w:sz="0" w:space="0" w:color="auto"/>
        <w:left w:val="none" w:sz="0" w:space="0" w:color="auto"/>
        <w:bottom w:val="none" w:sz="0" w:space="0" w:color="auto"/>
        <w:right w:val="none" w:sz="0" w:space="0" w:color="auto"/>
      </w:divBdr>
    </w:div>
    <w:div w:id="1196237274">
      <w:bodyDiv w:val="1"/>
      <w:marLeft w:val="0"/>
      <w:marRight w:val="0"/>
      <w:marTop w:val="0"/>
      <w:marBottom w:val="0"/>
      <w:divBdr>
        <w:top w:val="none" w:sz="0" w:space="0" w:color="auto"/>
        <w:left w:val="none" w:sz="0" w:space="0" w:color="auto"/>
        <w:bottom w:val="none" w:sz="0" w:space="0" w:color="auto"/>
        <w:right w:val="none" w:sz="0" w:space="0" w:color="auto"/>
      </w:divBdr>
    </w:div>
    <w:div w:id="1196649925">
      <w:bodyDiv w:val="1"/>
      <w:marLeft w:val="0"/>
      <w:marRight w:val="0"/>
      <w:marTop w:val="0"/>
      <w:marBottom w:val="0"/>
      <w:divBdr>
        <w:top w:val="none" w:sz="0" w:space="0" w:color="auto"/>
        <w:left w:val="none" w:sz="0" w:space="0" w:color="auto"/>
        <w:bottom w:val="none" w:sz="0" w:space="0" w:color="auto"/>
        <w:right w:val="none" w:sz="0" w:space="0" w:color="auto"/>
      </w:divBdr>
    </w:div>
    <w:div w:id="1197355090">
      <w:bodyDiv w:val="1"/>
      <w:marLeft w:val="0"/>
      <w:marRight w:val="0"/>
      <w:marTop w:val="0"/>
      <w:marBottom w:val="0"/>
      <w:divBdr>
        <w:top w:val="none" w:sz="0" w:space="0" w:color="auto"/>
        <w:left w:val="none" w:sz="0" w:space="0" w:color="auto"/>
        <w:bottom w:val="none" w:sz="0" w:space="0" w:color="auto"/>
        <w:right w:val="none" w:sz="0" w:space="0" w:color="auto"/>
      </w:divBdr>
    </w:div>
    <w:div w:id="1197502372">
      <w:bodyDiv w:val="1"/>
      <w:marLeft w:val="0"/>
      <w:marRight w:val="0"/>
      <w:marTop w:val="0"/>
      <w:marBottom w:val="0"/>
      <w:divBdr>
        <w:top w:val="none" w:sz="0" w:space="0" w:color="auto"/>
        <w:left w:val="none" w:sz="0" w:space="0" w:color="auto"/>
        <w:bottom w:val="none" w:sz="0" w:space="0" w:color="auto"/>
        <w:right w:val="none" w:sz="0" w:space="0" w:color="auto"/>
      </w:divBdr>
    </w:div>
    <w:div w:id="1198277810">
      <w:bodyDiv w:val="1"/>
      <w:marLeft w:val="0"/>
      <w:marRight w:val="0"/>
      <w:marTop w:val="0"/>
      <w:marBottom w:val="0"/>
      <w:divBdr>
        <w:top w:val="none" w:sz="0" w:space="0" w:color="auto"/>
        <w:left w:val="none" w:sz="0" w:space="0" w:color="auto"/>
        <w:bottom w:val="none" w:sz="0" w:space="0" w:color="auto"/>
        <w:right w:val="none" w:sz="0" w:space="0" w:color="auto"/>
      </w:divBdr>
    </w:div>
    <w:div w:id="1198619563">
      <w:bodyDiv w:val="1"/>
      <w:marLeft w:val="0"/>
      <w:marRight w:val="0"/>
      <w:marTop w:val="0"/>
      <w:marBottom w:val="0"/>
      <w:divBdr>
        <w:top w:val="none" w:sz="0" w:space="0" w:color="auto"/>
        <w:left w:val="none" w:sz="0" w:space="0" w:color="auto"/>
        <w:bottom w:val="none" w:sz="0" w:space="0" w:color="auto"/>
        <w:right w:val="none" w:sz="0" w:space="0" w:color="auto"/>
      </w:divBdr>
    </w:div>
    <w:div w:id="1199008328">
      <w:bodyDiv w:val="1"/>
      <w:marLeft w:val="0"/>
      <w:marRight w:val="0"/>
      <w:marTop w:val="0"/>
      <w:marBottom w:val="0"/>
      <w:divBdr>
        <w:top w:val="none" w:sz="0" w:space="0" w:color="auto"/>
        <w:left w:val="none" w:sz="0" w:space="0" w:color="auto"/>
        <w:bottom w:val="none" w:sz="0" w:space="0" w:color="auto"/>
        <w:right w:val="none" w:sz="0" w:space="0" w:color="auto"/>
      </w:divBdr>
    </w:div>
    <w:div w:id="1199902083">
      <w:bodyDiv w:val="1"/>
      <w:marLeft w:val="0"/>
      <w:marRight w:val="0"/>
      <w:marTop w:val="0"/>
      <w:marBottom w:val="0"/>
      <w:divBdr>
        <w:top w:val="none" w:sz="0" w:space="0" w:color="auto"/>
        <w:left w:val="none" w:sz="0" w:space="0" w:color="auto"/>
        <w:bottom w:val="none" w:sz="0" w:space="0" w:color="auto"/>
        <w:right w:val="none" w:sz="0" w:space="0" w:color="auto"/>
      </w:divBdr>
    </w:div>
    <w:div w:id="1201017173">
      <w:bodyDiv w:val="1"/>
      <w:marLeft w:val="0"/>
      <w:marRight w:val="0"/>
      <w:marTop w:val="0"/>
      <w:marBottom w:val="0"/>
      <w:divBdr>
        <w:top w:val="none" w:sz="0" w:space="0" w:color="auto"/>
        <w:left w:val="none" w:sz="0" w:space="0" w:color="auto"/>
        <w:bottom w:val="none" w:sz="0" w:space="0" w:color="auto"/>
        <w:right w:val="none" w:sz="0" w:space="0" w:color="auto"/>
      </w:divBdr>
    </w:div>
    <w:div w:id="1202211307">
      <w:bodyDiv w:val="1"/>
      <w:marLeft w:val="0"/>
      <w:marRight w:val="0"/>
      <w:marTop w:val="0"/>
      <w:marBottom w:val="0"/>
      <w:divBdr>
        <w:top w:val="none" w:sz="0" w:space="0" w:color="auto"/>
        <w:left w:val="none" w:sz="0" w:space="0" w:color="auto"/>
        <w:bottom w:val="none" w:sz="0" w:space="0" w:color="auto"/>
        <w:right w:val="none" w:sz="0" w:space="0" w:color="auto"/>
      </w:divBdr>
    </w:div>
    <w:div w:id="1202864221">
      <w:bodyDiv w:val="1"/>
      <w:marLeft w:val="0"/>
      <w:marRight w:val="0"/>
      <w:marTop w:val="0"/>
      <w:marBottom w:val="0"/>
      <w:divBdr>
        <w:top w:val="none" w:sz="0" w:space="0" w:color="auto"/>
        <w:left w:val="none" w:sz="0" w:space="0" w:color="auto"/>
        <w:bottom w:val="none" w:sz="0" w:space="0" w:color="auto"/>
        <w:right w:val="none" w:sz="0" w:space="0" w:color="auto"/>
      </w:divBdr>
    </w:div>
    <w:div w:id="1206601034">
      <w:bodyDiv w:val="1"/>
      <w:marLeft w:val="0"/>
      <w:marRight w:val="0"/>
      <w:marTop w:val="0"/>
      <w:marBottom w:val="0"/>
      <w:divBdr>
        <w:top w:val="none" w:sz="0" w:space="0" w:color="auto"/>
        <w:left w:val="none" w:sz="0" w:space="0" w:color="auto"/>
        <w:bottom w:val="none" w:sz="0" w:space="0" w:color="auto"/>
        <w:right w:val="none" w:sz="0" w:space="0" w:color="auto"/>
      </w:divBdr>
    </w:div>
    <w:div w:id="1207180333">
      <w:bodyDiv w:val="1"/>
      <w:marLeft w:val="0"/>
      <w:marRight w:val="0"/>
      <w:marTop w:val="0"/>
      <w:marBottom w:val="0"/>
      <w:divBdr>
        <w:top w:val="none" w:sz="0" w:space="0" w:color="auto"/>
        <w:left w:val="none" w:sz="0" w:space="0" w:color="auto"/>
        <w:bottom w:val="none" w:sz="0" w:space="0" w:color="auto"/>
        <w:right w:val="none" w:sz="0" w:space="0" w:color="auto"/>
      </w:divBdr>
    </w:div>
    <w:div w:id="1207378259">
      <w:bodyDiv w:val="1"/>
      <w:marLeft w:val="0"/>
      <w:marRight w:val="0"/>
      <w:marTop w:val="0"/>
      <w:marBottom w:val="0"/>
      <w:divBdr>
        <w:top w:val="none" w:sz="0" w:space="0" w:color="auto"/>
        <w:left w:val="none" w:sz="0" w:space="0" w:color="auto"/>
        <w:bottom w:val="none" w:sz="0" w:space="0" w:color="auto"/>
        <w:right w:val="none" w:sz="0" w:space="0" w:color="auto"/>
      </w:divBdr>
    </w:div>
    <w:div w:id="1207526793">
      <w:bodyDiv w:val="1"/>
      <w:marLeft w:val="0"/>
      <w:marRight w:val="0"/>
      <w:marTop w:val="0"/>
      <w:marBottom w:val="0"/>
      <w:divBdr>
        <w:top w:val="none" w:sz="0" w:space="0" w:color="auto"/>
        <w:left w:val="none" w:sz="0" w:space="0" w:color="auto"/>
        <w:bottom w:val="none" w:sz="0" w:space="0" w:color="auto"/>
        <w:right w:val="none" w:sz="0" w:space="0" w:color="auto"/>
      </w:divBdr>
    </w:div>
    <w:div w:id="1207716225">
      <w:bodyDiv w:val="1"/>
      <w:marLeft w:val="0"/>
      <w:marRight w:val="0"/>
      <w:marTop w:val="0"/>
      <w:marBottom w:val="0"/>
      <w:divBdr>
        <w:top w:val="none" w:sz="0" w:space="0" w:color="auto"/>
        <w:left w:val="none" w:sz="0" w:space="0" w:color="auto"/>
        <w:bottom w:val="none" w:sz="0" w:space="0" w:color="auto"/>
        <w:right w:val="none" w:sz="0" w:space="0" w:color="auto"/>
      </w:divBdr>
    </w:div>
    <w:div w:id="1207721970">
      <w:bodyDiv w:val="1"/>
      <w:marLeft w:val="0"/>
      <w:marRight w:val="0"/>
      <w:marTop w:val="0"/>
      <w:marBottom w:val="0"/>
      <w:divBdr>
        <w:top w:val="none" w:sz="0" w:space="0" w:color="auto"/>
        <w:left w:val="none" w:sz="0" w:space="0" w:color="auto"/>
        <w:bottom w:val="none" w:sz="0" w:space="0" w:color="auto"/>
        <w:right w:val="none" w:sz="0" w:space="0" w:color="auto"/>
      </w:divBdr>
    </w:div>
    <w:div w:id="1209297914">
      <w:bodyDiv w:val="1"/>
      <w:marLeft w:val="0"/>
      <w:marRight w:val="0"/>
      <w:marTop w:val="0"/>
      <w:marBottom w:val="0"/>
      <w:divBdr>
        <w:top w:val="none" w:sz="0" w:space="0" w:color="auto"/>
        <w:left w:val="none" w:sz="0" w:space="0" w:color="auto"/>
        <w:bottom w:val="none" w:sz="0" w:space="0" w:color="auto"/>
        <w:right w:val="none" w:sz="0" w:space="0" w:color="auto"/>
      </w:divBdr>
    </w:div>
    <w:div w:id="1209411472">
      <w:bodyDiv w:val="1"/>
      <w:marLeft w:val="0"/>
      <w:marRight w:val="0"/>
      <w:marTop w:val="0"/>
      <w:marBottom w:val="0"/>
      <w:divBdr>
        <w:top w:val="none" w:sz="0" w:space="0" w:color="auto"/>
        <w:left w:val="none" w:sz="0" w:space="0" w:color="auto"/>
        <w:bottom w:val="none" w:sz="0" w:space="0" w:color="auto"/>
        <w:right w:val="none" w:sz="0" w:space="0" w:color="auto"/>
      </w:divBdr>
    </w:div>
    <w:div w:id="1209491086">
      <w:bodyDiv w:val="1"/>
      <w:marLeft w:val="0"/>
      <w:marRight w:val="0"/>
      <w:marTop w:val="0"/>
      <w:marBottom w:val="0"/>
      <w:divBdr>
        <w:top w:val="none" w:sz="0" w:space="0" w:color="auto"/>
        <w:left w:val="none" w:sz="0" w:space="0" w:color="auto"/>
        <w:bottom w:val="none" w:sz="0" w:space="0" w:color="auto"/>
        <w:right w:val="none" w:sz="0" w:space="0" w:color="auto"/>
      </w:divBdr>
    </w:div>
    <w:div w:id="1210413674">
      <w:bodyDiv w:val="1"/>
      <w:marLeft w:val="0"/>
      <w:marRight w:val="0"/>
      <w:marTop w:val="0"/>
      <w:marBottom w:val="0"/>
      <w:divBdr>
        <w:top w:val="none" w:sz="0" w:space="0" w:color="auto"/>
        <w:left w:val="none" w:sz="0" w:space="0" w:color="auto"/>
        <w:bottom w:val="none" w:sz="0" w:space="0" w:color="auto"/>
        <w:right w:val="none" w:sz="0" w:space="0" w:color="auto"/>
      </w:divBdr>
    </w:div>
    <w:div w:id="1210607268">
      <w:bodyDiv w:val="1"/>
      <w:marLeft w:val="0"/>
      <w:marRight w:val="0"/>
      <w:marTop w:val="0"/>
      <w:marBottom w:val="0"/>
      <w:divBdr>
        <w:top w:val="none" w:sz="0" w:space="0" w:color="auto"/>
        <w:left w:val="none" w:sz="0" w:space="0" w:color="auto"/>
        <w:bottom w:val="none" w:sz="0" w:space="0" w:color="auto"/>
        <w:right w:val="none" w:sz="0" w:space="0" w:color="auto"/>
      </w:divBdr>
    </w:div>
    <w:div w:id="1210993009">
      <w:bodyDiv w:val="1"/>
      <w:marLeft w:val="0"/>
      <w:marRight w:val="0"/>
      <w:marTop w:val="0"/>
      <w:marBottom w:val="0"/>
      <w:divBdr>
        <w:top w:val="none" w:sz="0" w:space="0" w:color="auto"/>
        <w:left w:val="none" w:sz="0" w:space="0" w:color="auto"/>
        <w:bottom w:val="none" w:sz="0" w:space="0" w:color="auto"/>
        <w:right w:val="none" w:sz="0" w:space="0" w:color="auto"/>
      </w:divBdr>
    </w:div>
    <w:div w:id="1211960380">
      <w:bodyDiv w:val="1"/>
      <w:marLeft w:val="0"/>
      <w:marRight w:val="0"/>
      <w:marTop w:val="0"/>
      <w:marBottom w:val="0"/>
      <w:divBdr>
        <w:top w:val="none" w:sz="0" w:space="0" w:color="auto"/>
        <w:left w:val="none" w:sz="0" w:space="0" w:color="auto"/>
        <w:bottom w:val="none" w:sz="0" w:space="0" w:color="auto"/>
        <w:right w:val="none" w:sz="0" w:space="0" w:color="auto"/>
      </w:divBdr>
    </w:div>
    <w:div w:id="1213271493">
      <w:bodyDiv w:val="1"/>
      <w:marLeft w:val="0"/>
      <w:marRight w:val="0"/>
      <w:marTop w:val="0"/>
      <w:marBottom w:val="0"/>
      <w:divBdr>
        <w:top w:val="none" w:sz="0" w:space="0" w:color="auto"/>
        <w:left w:val="none" w:sz="0" w:space="0" w:color="auto"/>
        <w:bottom w:val="none" w:sz="0" w:space="0" w:color="auto"/>
        <w:right w:val="none" w:sz="0" w:space="0" w:color="auto"/>
      </w:divBdr>
    </w:div>
    <w:div w:id="1214148694">
      <w:bodyDiv w:val="1"/>
      <w:marLeft w:val="0"/>
      <w:marRight w:val="0"/>
      <w:marTop w:val="0"/>
      <w:marBottom w:val="0"/>
      <w:divBdr>
        <w:top w:val="none" w:sz="0" w:space="0" w:color="auto"/>
        <w:left w:val="none" w:sz="0" w:space="0" w:color="auto"/>
        <w:bottom w:val="none" w:sz="0" w:space="0" w:color="auto"/>
        <w:right w:val="none" w:sz="0" w:space="0" w:color="auto"/>
      </w:divBdr>
    </w:div>
    <w:div w:id="1214585926">
      <w:bodyDiv w:val="1"/>
      <w:marLeft w:val="0"/>
      <w:marRight w:val="0"/>
      <w:marTop w:val="0"/>
      <w:marBottom w:val="0"/>
      <w:divBdr>
        <w:top w:val="none" w:sz="0" w:space="0" w:color="auto"/>
        <w:left w:val="none" w:sz="0" w:space="0" w:color="auto"/>
        <w:bottom w:val="none" w:sz="0" w:space="0" w:color="auto"/>
        <w:right w:val="none" w:sz="0" w:space="0" w:color="auto"/>
      </w:divBdr>
    </w:div>
    <w:div w:id="1215195347">
      <w:bodyDiv w:val="1"/>
      <w:marLeft w:val="0"/>
      <w:marRight w:val="0"/>
      <w:marTop w:val="0"/>
      <w:marBottom w:val="0"/>
      <w:divBdr>
        <w:top w:val="none" w:sz="0" w:space="0" w:color="auto"/>
        <w:left w:val="none" w:sz="0" w:space="0" w:color="auto"/>
        <w:bottom w:val="none" w:sz="0" w:space="0" w:color="auto"/>
        <w:right w:val="none" w:sz="0" w:space="0" w:color="auto"/>
      </w:divBdr>
    </w:div>
    <w:div w:id="1215433202">
      <w:bodyDiv w:val="1"/>
      <w:marLeft w:val="0"/>
      <w:marRight w:val="0"/>
      <w:marTop w:val="0"/>
      <w:marBottom w:val="0"/>
      <w:divBdr>
        <w:top w:val="none" w:sz="0" w:space="0" w:color="auto"/>
        <w:left w:val="none" w:sz="0" w:space="0" w:color="auto"/>
        <w:bottom w:val="none" w:sz="0" w:space="0" w:color="auto"/>
        <w:right w:val="none" w:sz="0" w:space="0" w:color="auto"/>
      </w:divBdr>
    </w:div>
    <w:div w:id="1216312225">
      <w:bodyDiv w:val="1"/>
      <w:marLeft w:val="0"/>
      <w:marRight w:val="0"/>
      <w:marTop w:val="0"/>
      <w:marBottom w:val="0"/>
      <w:divBdr>
        <w:top w:val="none" w:sz="0" w:space="0" w:color="auto"/>
        <w:left w:val="none" w:sz="0" w:space="0" w:color="auto"/>
        <w:bottom w:val="none" w:sz="0" w:space="0" w:color="auto"/>
        <w:right w:val="none" w:sz="0" w:space="0" w:color="auto"/>
      </w:divBdr>
    </w:div>
    <w:div w:id="1218201786">
      <w:bodyDiv w:val="1"/>
      <w:marLeft w:val="0"/>
      <w:marRight w:val="0"/>
      <w:marTop w:val="0"/>
      <w:marBottom w:val="0"/>
      <w:divBdr>
        <w:top w:val="none" w:sz="0" w:space="0" w:color="auto"/>
        <w:left w:val="none" w:sz="0" w:space="0" w:color="auto"/>
        <w:bottom w:val="none" w:sz="0" w:space="0" w:color="auto"/>
        <w:right w:val="none" w:sz="0" w:space="0" w:color="auto"/>
      </w:divBdr>
    </w:div>
    <w:div w:id="1218322349">
      <w:bodyDiv w:val="1"/>
      <w:marLeft w:val="0"/>
      <w:marRight w:val="0"/>
      <w:marTop w:val="0"/>
      <w:marBottom w:val="0"/>
      <w:divBdr>
        <w:top w:val="none" w:sz="0" w:space="0" w:color="auto"/>
        <w:left w:val="none" w:sz="0" w:space="0" w:color="auto"/>
        <w:bottom w:val="none" w:sz="0" w:space="0" w:color="auto"/>
        <w:right w:val="none" w:sz="0" w:space="0" w:color="auto"/>
      </w:divBdr>
    </w:div>
    <w:div w:id="1219441733">
      <w:bodyDiv w:val="1"/>
      <w:marLeft w:val="0"/>
      <w:marRight w:val="0"/>
      <w:marTop w:val="0"/>
      <w:marBottom w:val="0"/>
      <w:divBdr>
        <w:top w:val="none" w:sz="0" w:space="0" w:color="auto"/>
        <w:left w:val="none" w:sz="0" w:space="0" w:color="auto"/>
        <w:bottom w:val="none" w:sz="0" w:space="0" w:color="auto"/>
        <w:right w:val="none" w:sz="0" w:space="0" w:color="auto"/>
      </w:divBdr>
    </w:div>
    <w:div w:id="1220827438">
      <w:bodyDiv w:val="1"/>
      <w:marLeft w:val="0"/>
      <w:marRight w:val="0"/>
      <w:marTop w:val="0"/>
      <w:marBottom w:val="0"/>
      <w:divBdr>
        <w:top w:val="none" w:sz="0" w:space="0" w:color="auto"/>
        <w:left w:val="none" w:sz="0" w:space="0" w:color="auto"/>
        <w:bottom w:val="none" w:sz="0" w:space="0" w:color="auto"/>
        <w:right w:val="none" w:sz="0" w:space="0" w:color="auto"/>
      </w:divBdr>
    </w:div>
    <w:div w:id="1222254397">
      <w:bodyDiv w:val="1"/>
      <w:marLeft w:val="0"/>
      <w:marRight w:val="0"/>
      <w:marTop w:val="0"/>
      <w:marBottom w:val="0"/>
      <w:divBdr>
        <w:top w:val="none" w:sz="0" w:space="0" w:color="auto"/>
        <w:left w:val="none" w:sz="0" w:space="0" w:color="auto"/>
        <w:bottom w:val="none" w:sz="0" w:space="0" w:color="auto"/>
        <w:right w:val="none" w:sz="0" w:space="0" w:color="auto"/>
      </w:divBdr>
    </w:div>
    <w:div w:id="1223060084">
      <w:bodyDiv w:val="1"/>
      <w:marLeft w:val="0"/>
      <w:marRight w:val="0"/>
      <w:marTop w:val="0"/>
      <w:marBottom w:val="0"/>
      <w:divBdr>
        <w:top w:val="none" w:sz="0" w:space="0" w:color="auto"/>
        <w:left w:val="none" w:sz="0" w:space="0" w:color="auto"/>
        <w:bottom w:val="none" w:sz="0" w:space="0" w:color="auto"/>
        <w:right w:val="none" w:sz="0" w:space="0" w:color="auto"/>
      </w:divBdr>
    </w:div>
    <w:div w:id="1223172681">
      <w:bodyDiv w:val="1"/>
      <w:marLeft w:val="0"/>
      <w:marRight w:val="0"/>
      <w:marTop w:val="0"/>
      <w:marBottom w:val="0"/>
      <w:divBdr>
        <w:top w:val="none" w:sz="0" w:space="0" w:color="auto"/>
        <w:left w:val="none" w:sz="0" w:space="0" w:color="auto"/>
        <w:bottom w:val="none" w:sz="0" w:space="0" w:color="auto"/>
        <w:right w:val="none" w:sz="0" w:space="0" w:color="auto"/>
      </w:divBdr>
    </w:div>
    <w:div w:id="1223515896">
      <w:bodyDiv w:val="1"/>
      <w:marLeft w:val="0"/>
      <w:marRight w:val="0"/>
      <w:marTop w:val="0"/>
      <w:marBottom w:val="0"/>
      <w:divBdr>
        <w:top w:val="none" w:sz="0" w:space="0" w:color="auto"/>
        <w:left w:val="none" w:sz="0" w:space="0" w:color="auto"/>
        <w:bottom w:val="none" w:sz="0" w:space="0" w:color="auto"/>
        <w:right w:val="none" w:sz="0" w:space="0" w:color="auto"/>
      </w:divBdr>
    </w:div>
    <w:div w:id="1223755871">
      <w:bodyDiv w:val="1"/>
      <w:marLeft w:val="0"/>
      <w:marRight w:val="0"/>
      <w:marTop w:val="0"/>
      <w:marBottom w:val="0"/>
      <w:divBdr>
        <w:top w:val="none" w:sz="0" w:space="0" w:color="auto"/>
        <w:left w:val="none" w:sz="0" w:space="0" w:color="auto"/>
        <w:bottom w:val="none" w:sz="0" w:space="0" w:color="auto"/>
        <w:right w:val="none" w:sz="0" w:space="0" w:color="auto"/>
      </w:divBdr>
    </w:div>
    <w:div w:id="1224637417">
      <w:bodyDiv w:val="1"/>
      <w:marLeft w:val="0"/>
      <w:marRight w:val="0"/>
      <w:marTop w:val="0"/>
      <w:marBottom w:val="0"/>
      <w:divBdr>
        <w:top w:val="none" w:sz="0" w:space="0" w:color="auto"/>
        <w:left w:val="none" w:sz="0" w:space="0" w:color="auto"/>
        <w:bottom w:val="none" w:sz="0" w:space="0" w:color="auto"/>
        <w:right w:val="none" w:sz="0" w:space="0" w:color="auto"/>
      </w:divBdr>
    </w:div>
    <w:div w:id="1224947094">
      <w:bodyDiv w:val="1"/>
      <w:marLeft w:val="0"/>
      <w:marRight w:val="0"/>
      <w:marTop w:val="0"/>
      <w:marBottom w:val="0"/>
      <w:divBdr>
        <w:top w:val="none" w:sz="0" w:space="0" w:color="auto"/>
        <w:left w:val="none" w:sz="0" w:space="0" w:color="auto"/>
        <w:bottom w:val="none" w:sz="0" w:space="0" w:color="auto"/>
        <w:right w:val="none" w:sz="0" w:space="0" w:color="auto"/>
      </w:divBdr>
    </w:div>
    <w:div w:id="1225415344">
      <w:bodyDiv w:val="1"/>
      <w:marLeft w:val="0"/>
      <w:marRight w:val="0"/>
      <w:marTop w:val="0"/>
      <w:marBottom w:val="0"/>
      <w:divBdr>
        <w:top w:val="none" w:sz="0" w:space="0" w:color="auto"/>
        <w:left w:val="none" w:sz="0" w:space="0" w:color="auto"/>
        <w:bottom w:val="none" w:sz="0" w:space="0" w:color="auto"/>
        <w:right w:val="none" w:sz="0" w:space="0" w:color="auto"/>
      </w:divBdr>
    </w:div>
    <w:div w:id="1225676637">
      <w:bodyDiv w:val="1"/>
      <w:marLeft w:val="0"/>
      <w:marRight w:val="0"/>
      <w:marTop w:val="0"/>
      <w:marBottom w:val="0"/>
      <w:divBdr>
        <w:top w:val="none" w:sz="0" w:space="0" w:color="auto"/>
        <w:left w:val="none" w:sz="0" w:space="0" w:color="auto"/>
        <w:bottom w:val="none" w:sz="0" w:space="0" w:color="auto"/>
        <w:right w:val="none" w:sz="0" w:space="0" w:color="auto"/>
      </w:divBdr>
    </w:div>
    <w:div w:id="1226382076">
      <w:bodyDiv w:val="1"/>
      <w:marLeft w:val="0"/>
      <w:marRight w:val="0"/>
      <w:marTop w:val="0"/>
      <w:marBottom w:val="0"/>
      <w:divBdr>
        <w:top w:val="none" w:sz="0" w:space="0" w:color="auto"/>
        <w:left w:val="none" w:sz="0" w:space="0" w:color="auto"/>
        <w:bottom w:val="none" w:sz="0" w:space="0" w:color="auto"/>
        <w:right w:val="none" w:sz="0" w:space="0" w:color="auto"/>
      </w:divBdr>
    </w:div>
    <w:div w:id="1226791989">
      <w:bodyDiv w:val="1"/>
      <w:marLeft w:val="0"/>
      <w:marRight w:val="0"/>
      <w:marTop w:val="0"/>
      <w:marBottom w:val="0"/>
      <w:divBdr>
        <w:top w:val="none" w:sz="0" w:space="0" w:color="auto"/>
        <w:left w:val="none" w:sz="0" w:space="0" w:color="auto"/>
        <w:bottom w:val="none" w:sz="0" w:space="0" w:color="auto"/>
        <w:right w:val="none" w:sz="0" w:space="0" w:color="auto"/>
      </w:divBdr>
    </w:div>
    <w:div w:id="1227036297">
      <w:bodyDiv w:val="1"/>
      <w:marLeft w:val="0"/>
      <w:marRight w:val="0"/>
      <w:marTop w:val="0"/>
      <w:marBottom w:val="0"/>
      <w:divBdr>
        <w:top w:val="none" w:sz="0" w:space="0" w:color="auto"/>
        <w:left w:val="none" w:sz="0" w:space="0" w:color="auto"/>
        <w:bottom w:val="none" w:sz="0" w:space="0" w:color="auto"/>
        <w:right w:val="none" w:sz="0" w:space="0" w:color="auto"/>
      </w:divBdr>
    </w:div>
    <w:div w:id="1227958867">
      <w:bodyDiv w:val="1"/>
      <w:marLeft w:val="0"/>
      <w:marRight w:val="0"/>
      <w:marTop w:val="0"/>
      <w:marBottom w:val="0"/>
      <w:divBdr>
        <w:top w:val="none" w:sz="0" w:space="0" w:color="auto"/>
        <w:left w:val="none" w:sz="0" w:space="0" w:color="auto"/>
        <w:bottom w:val="none" w:sz="0" w:space="0" w:color="auto"/>
        <w:right w:val="none" w:sz="0" w:space="0" w:color="auto"/>
      </w:divBdr>
    </w:div>
    <w:div w:id="1228766909">
      <w:bodyDiv w:val="1"/>
      <w:marLeft w:val="0"/>
      <w:marRight w:val="0"/>
      <w:marTop w:val="0"/>
      <w:marBottom w:val="0"/>
      <w:divBdr>
        <w:top w:val="none" w:sz="0" w:space="0" w:color="auto"/>
        <w:left w:val="none" w:sz="0" w:space="0" w:color="auto"/>
        <w:bottom w:val="none" w:sz="0" w:space="0" w:color="auto"/>
        <w:right w:val="none" w:sz="0" w:space="0" w:color="auto"/>
      </w:divBdr>
    </w:div>
    <w:div w:id="1229656958">
      <w:bodyDiv w:val="1"/>
      <w:marLeft w:val="0"/>
      <w:marRight w:val="0"/>
      <w:marTop w:val="0"/>
      <w:marBottom w:val="0"/>
      <w:divBdr>
        <w:top w:val="none" w:sz="0" w:space="0" w:color="auto"/>
        <w:left w:val="none" w:sz="0" w:space="0" w:color="auto"/>
        <w:bottom w:val="none" w:sz="0" w:space="0" w:color="auto"/>
        <w:right w:val="none" w:sz="0" w:space="0" w:color="auto"/>
      </w:divBdr>
    </w:div>
    <w:div w:id="1232891743">
      <w:bodyDiv w:val="1"/>
      <w:marLeft w:val="0"/>
      <w:marRight w:val="0"/>
      <w:marTop w:val="0"/>
      <w:marBottom w:val="0"/>
      <w:divBdr>
        <w:top w:val="none" w:sz="0" w:space="0" w:color="auto"/>
        <w:left w:val="none" w:sz="0" w:space="0" w:color="auto"/>
        <w:bottom w:val="none" w:sz="0" w:space="0" w:color="auto"/>
        <w:right w:val="none" w:sz="0" w:space="0" w:color="auto"/>
      </w:divBdr>
    </w:div>
    <w:div w:id="1232959105">
      <w:bodyDiv w:val="1"/>
      <w:marLeft w:val="0"/>
      <w:marRight w:val="0"/>
      <w:marTop w:val="0"/>
      <w:marBottom w:val="0"/>
      <w:divBdr>
        <w:top w:val="none" w:sz="0" w:space="0" w:color="auto"/>
        <w:left w:val="none" w:sz="0" w:space="0" w:color="auto"/>
        <w:bottom w:val="none" w:sz="0" w:space="0" w:color="auto"/>
        <w:right w:val="none" w:sz="0" w:space="0" w:color="auto"/>
      </w:divBdr>
    </w:div>
    <w:div w:id="1233196338">
      <w:bodyDiv w:val="1"/>
      <w:marLeft w:val="0"/>
      <w:marRight w:val="0"/>
      <w:marTop w:val="0"/>
      <w:marBottom w:val="0"/>
      <w:divBdr>
        <w:top w:val="none" w:sz="0" w:space="0" w:color="auto"/>
        <w:left w:val="none" w:sz="0" w:space="0" w:color="auto"/>
        <w:bottom w:val="none" w:sz="0" w:space="0" w:color="auto"/>
        <w:right w:val="none" w:sz="0" w:space="0" w:color="auto"/>
      </w:divBdr>
    </w:div>
    <w:div w:id="1233472077">
      <w:bodyDiv w:val="1"/>
      <w:marLeft w:val="0"/>
      <w:marRight w:val="0"/>
      <w:marTop w:val="0"/>
      <w:marBottom w:val="0"/>
      <w:divBdr>
        <w:top w:val="none" w:sz="0" w:space="0" w:color="auto"/>
        <w:left w:val="none" w:sz="0" w:space="0" w:color="auto"/>
        <w:bottom w:val="none" w:sz="0" w:space="0" w:color="auto"/>
        <w:right w:val="none" w:sz="0" w:space="0" w:color="auto"/>
      </w:divBdr>
    </w:div>
    <w:div w:id="1234438367">
      <w:bodyDiv w:val="1"/>
      <w:marLeft w:val="0"/>
      <w:marRight w:val="0"/>
      <w:marTop w:val="0"/>
      <w:marBottom w:val="0"/>
      <w:divBdr>
        <w:top w:val="none" w:sz="0" w:space="0" w:color="auto"/>
        <w:left w:val="none" w:sz="0" w:space="0" w:color="auto"/>
        <w:bottom w:val="none" w:sz="0" w:space="0" w:color="auto"/>
        <w:right w:val="none" w:sz="0" w:space="0" w:color="auto"/>
      </w:divBdr>
    </w:div>
    <w:div w:id="1236210191">
      <w:bodyDiv w:val="1"/>
      <w:marLeft w:val="0"/>
      <w:marRight w:val="0"/>
      <w:marTop w:val="0"/>
      <w:marBottom w:val="0"/>
      <w:divBdr>
        <w:top w:val="none" w:sz="0" w:space="0" w:color="auto"/>
        <w:left w:val="none" w:sz="0" w:space="0" w:color="auto"/>
        <w:bottom w:val="none" w:sz="0" w:space="0" w:color="auto"/>
        <w:right w:val="none" w:sz="0" w:space="0" w:color="auto"/>
      </w:divBdr>
    </w:div>
    <w:div w:id="1236672619">
      <w:bodyDiv w:val="1"/>
      <w:marLeft w:val="0"/>
      <w:marRight w:val="0"/>
      <w:marTop w:val="0"/>
      <w:marBottom w:val="0"/>
      <w:divBdr>
        <w:top w:val="none" w:sz="0" w:space="0" w:color="auto"/>
        <w:left w:val="none" w:sz="0" w:space="0" w:color="auto"/>
        <w:bottom w:val="none" w:sz="0" w:space="0" w:color="auto"/>
        <w:right w:val="none" w:sz="0" w:space="0" w:color="auto"/>
      </w:divBdr>
    </w:div>
    <w:div w:id="1237714309">
      <w:bodyDiv w:val="1"/>
      <w:marLeft w:val="0"/>
      <w:marRight w:val="0"/>
      <w:marTop w:val="0"/>
      <w:marBottom w:val="0"/>
      <w:divBdr>
        <w:top w:val="none" w:sz="0" w:space="0" w:color="auto"/>
        <w:left w:val="none" w:sz="0" w:space="0" w:color="auto"/>
        <w:bottom w:val="none" w:sz="0" w:space="0" w:color="auto"/>
        <w:right w:val="none" w:sz="0" w:space="0" w:color="auto"/>
      </w:divBdr>
    </w:div>
    <w:div w:id="1237783889">
      <w:bodyDiv w:val="1"/>
      <w:marLeft w:val="0"/>
      <w:marRight w:val="0"/>
      <w:marTop w:val="0"/>
      <w:marBottom w:val="0"/>
      <w:divBdr>
        <w:top w:val="none" w:sz="0" w:space="0" w:color="auto"/>
        <w:left w:val="none" w:sz="0" w:space="0" w:color="auto"/>
        <w:bottom w:val="none" w:sz="0" w:space="0" w:color="auto"/>
        <w:right w:val="none" w:sz="0" w:space="0" w:color="auto"/>
      </w:divBdr>
    </w:div>
    <w:div w:id="1238321881">
      <w:bodyDiv w:val="1"/>
      <w:marLeft w:val="0"/>
      <w:marRight w:val="0"/>
      <w:marTop w:val="0"/>
      <w:marBottom w:val="0"/>
      <w:divBdr>
        <w:top w:val="none" w:sz="0" w:space="0" w:color="auto"/>
        <w:left w:val="none" w:sz="0" w:space="0" w:color="auto"/>
        <w:bottom w:val="none" w:sz="0" w:space="0" w:color="auto"/>
        <w:right w:val="none" w:sz="0" w:space="0" w:color="auto"/>
      </w:divBdr>
    </w:div>
    <w:div w:id="1240017538">
      <w:bodyDiv w:val="1"/>
      <w:marLeft w:val="0"/>
      <w:marRight w:val="0"/>
      <w:marTop w:val="0"/>
      <w:marBottom w:val="0"/>
      <w:divBdr>
        <w:top w:val="none" w:sz="0" w:space="0" w:color="auto"/>
        <w:left w:val="none" w:sz="0" w:space="0" w:color="auto"/>
        <w:bottom w:val="none" w:sz="0" w:space="0" w:color="auto"/>
        <w:right w:val="none" w:sz="0" w:space="0" w:color="auto"/>
      </w:divBdr>
    </w:div>
    <w:div w:id="1242259078">
      <w:bodyDiv w:val="1"/>
      <w:marLeft w:val="0"/>
      <w:marRight w:val="0"/>
      <w:marTop w:val="0"/>
      <w:marBottom w:val="0"/>
      <w:divBdr>
        <w:top w:val="none" w:sz="0" w:space="0" w:color="auto"/>
        <w:left w:val="none" w:sz="0" w:space="0" w:color="auto"/>
        <w:bottom w:val="none" w:sz="0" w:space="0" w:color="auto"/>
        <w:right w:val="none" w:sz="0" w:space="0" w:color="auto"/>
      </w:divBdr>
    </w:div>
    <w:div w:id="1243104940">
      <w:bodyDiv w:val="1"/>
      <w:marLeft w:val="0"/>
      <w:marRight w:val="0"/>
      <w:marTop w:val="0"/>
      <w:marBottom w:val="0"/>
      <w:divBdr>
        <w:top w:val="none" w:sz="0" w:space="0" w:color="auto"/>
        <w:left w:val="none" w:sz="0" w:space="0" w:color="auto"/>
        <w:bottom w:val="none" w:sz="0" w:space="0" w:color="auto"/>
        <w:right w:val="none" w:sz="0" w:space="0" w:color="auto"/>
      </w:divBdr>
    </w:div>
    <w:div w:id="1244485388">
      <w:bodyDiv w:val="1"/>
      <w:marLeft w:val="0"/>
      <w:marRight w:val="0"/>
      <w:marTop w:val="0"/>
      <w:marBottom w:val="0"/>
      <w:divBdr>
        <w:top w:val="none" w:sz="0" w:space="0" w:color="auto"/>
        <w:left w:val="none" w:sz="0" w:space="0" w:color="auto"/>
        <w:bottom w:val="none" w:sz="0" w:space="0" w:color="auto"/>
        <w:right w:val="none" w:sz="0" w:space="0" w:color="auto"/>
      </w:divBdr>
    </w:div>
    <w:div w:id="1244994693">
      <w:bodyDiv w:val="1"/>
      <w:marLeft w:val="0"/>
      <w:marRight w:val="0"/>
      <w:marTop w:val="0"/>
      <w:marBottom w:val="0"/>
      <w:divBdr>
        <w:top w:val="none" w:sz="0" w:space="0" w:color="auto"/>
        <w:left w:val="none" w:sz="0" w:space="0" w:color="auto"/>
        <w:bottom w:val="none" w:sz="0" w:space="0" w:color="auto"/>
        <w:right w:val="none" w:sz="0" w:space="0" w:color="auto"/>
      </w:divBdr>
    </w:div>
    <w:div w:id="1245534093">
      <w:bodyDiv w:val="1"/>
      <w:marLeft w:val="0"/>
      <w:marRight w:val="0"/>
      <w:marTop w:val="0"/>
      <w:marBottom w:val="0"/>
      <w:divBdr>
        <w:top w:val="none" w:sz="0" w:space="0" w:color="auto"/>
        <w:left w:val="none" w:sz="0" w:space="0" w:color="auto"/>
        <w:bottom w:val="none" w:sz="0" w:space="0" w:color="auto"/>
        <w:right w:val="none" w:sz="0" w:space="0" w:color="auto"/>
      </w:divBdr>
    </w:div>
    <w:div w:id="1245577927">
      <w:bodyDiv w:val="1"/>
      <w:marLeft w:val="0"/>
      <w:marRight w:val="0"/>
      <w:marTop w:val="0"/>
      <w:marBottom w:val="0"/>
      <w:divBdr>
        <w:top w:val="none" w:sz="0" w:space="0" w:color="auto"/>
        <w:left w:val="none" w:sz="0" w:space="0" w:color="auto"/>
        <w:bottom w:val="none" w:sz="0" w:space="0" w:color="auto"/>
        <w:right w:val="none" w:sz="0" w:space="0" w:color="auto"/>
      </w:divBdr>
    </w:div>
    <w:div w:id="1246183596">
      <w:bodyDiv w:val="1"/>
      <w:marLeft w:val="0"/>
      <w:marRight w:val="0"/>
      <w:marTop w:val="0"/>
      <w:marBottom w:val="0"/>
      <w:divBdr>
        <w:top w:val="none" w:sz="0" w:space="0" w:color="auto"/>
        <w:left w:val="none" w:sz="0" w:space="0" w:color="auto"/>
        <w:bottom w:val="none" w:sz="0" w:space="0" w:color="auto"/>
        <w:right w:val="none" w:sz="0" w:space="0" w:color="auto"/>
      </w:divBdr>
    </w:div>
    <w:div w:id="1248031510">
      <w:bodyDiv w:val="1"/>
      <w:marLeft w:val="0"/>
      <w:marRight w:val="0"/>
      <w:marTop w:val="0"/>
      <w:marBottom w:val="0"/>
      <w:divBdr>
        <w:top w:val="none" w:sz="0" w:space="0" w:color="auto"/>
        <w:left w:val="none" w:sz="0" w:space="0" w:color="auto"/>
        <w:bottom w:val="none" w:sz="0" w:space="0" w:color="auto"/>
        <w:right w:val="none" w:sz="0" w:space="0" w:color="auto"/>
      </w:divBdr>
    </w:div>
    <w:div w:id="1250308676">
      <w:bodyDiv w:val="1"/>
      <w:marLeft w:val="0"/>
      <w:marRight w:val="0"/>
      <w:marTop w:val="0"/>
      <w:marBottom w:val="0"/>
      <w:divBdr>
        <w:top w:val="none" w:sz="0" w:space="0" w:color="auto"/>
        <w:left w:val="none" w:sz="0" w:space="0" w:color="auto"/>
        <w:bottom w:val="none" w:sz="0" w:space="0" w:color="auto"/>
        <w:right w:val="none" w:sz="0" w:space="0" w:color="auto"/>
      </w:divBdr>
    </w:div>
    <w:div w:id="1250427359">
      <w:bodyDiv w:val="1"/>
      <w:marLeft w:val="0"/>
      <w:marRight w:val="0"/>
      <w:marTop w:val="0"/>
      <w:marBottom w:val="0"/>
      <w:divBdr>
        <w:top w:val="none" w:sz="0" w:space="0" w:color="auto"/>
        <w:left w:val="none" w:sz="0" w:space="0" w:color="auto"/>
        <w:bottom w:val="none" w:sz="0" w:space="0" w:color="auto"/>
        <w:right w:val="none" w:sz="0" w:space="0" w:color="auto"/>
      </w:divBdr>
    </w:div>
    <w:div w:id="1250577894">
      <w:bodyDiv w:val="1"/>
      <w:marLeft w:val="0"/>
      <w:marRight w:val="0"/>
      <w:marTop w:val="0"/>
      <w:marBottom w:val="0"/>
      <w:divBdr>
        <w:top w:val="none" w:sz="0" w:space="0" w:color="auto"/>
        <w:left w:val="none" w:sz="0" w:space="0" w:color="auto"/>
        <w:bottom w:val="none" w:sz="0" w:space="0" w:color="auto"/>
        <w:right w:val="none" w:sz="0" w:space="0" w:color="auto"/>
      </w:divBdr>
    </w:div>
    <w:div w:id="1250967155">
      <w:bodyDiv w:val="1"/>
      <w:marLeft w:val="0"/>
      <w:marRight w:val="0"/>
      <w:marTop w:val="0"/>
      <w:marBottom w:val="0"/>
      <w:divBdr>
        <w:top w:val="none" w:sz="0" w:space="0" w:color="auto"/>
        <w:left w:val="none" w:sz="0" w:space="0" w:color="auto"/>
        <w:bottom w:val="none" w:sz="0" w:space="0" w:color="auto"/>
        <w:right w:val="none" w:sz="0" w:space="0" w:color="auto"/>
      </w:divBdr>
    </w:div>
    <w:div w:id="1251429619">
      <w:bodyDiv w:val="1"/>
      <w:marLeft w:val="0"/>
      <w:marRight w:val="0"/>
      <w:marTop w:val="0"/>
      <w:marBottom w:val="0"/>
      <w:divBdr>
        <w:top w:val="none" w:sz="0" w:space="0" w:color="auto"/>
        <w:left w:val="none" w:sz="0" w:space="0" w:color="auto"/>
        <w:bottom w:val="none" w:sz="0" w:space="0" w:color="auto"/>
        <w:right w:val="none" w:sz="0" w:space="0" w:color="auto"/>
      </w:divBdr>
    </w:div>
    <w:div w:id="1251698718">
      <w:bodyDiv w:val="1"/>
      <w:marLeft w:val="0"/>
      <w:marRight w:val="0"/>
      <w:marTop w:val="0"/>
      <w:marBottom w:val="0"/>
      <w:divBdr>
        <w:top w:val="none" w:sz="0" w:space="0" w:color="auto"/>
        <w:left w:val="none" w:sz="0" w:space="0" w:color="auto"/>
        <w:bottom w:val="none" w:sz="0" w:space="0" w:color="auto"/>
        <w:right w:val="none" w:sz="0" w:space="0" w:color="auto"/>
      </w:divBdr>
    </w:div>
    <w:div w:id="1252932872">
      <w:bodyDiv w:val="1"/>
      <w:marLeft w:val="0"/>
      <w:marRight w:val="0"/>
      <w:marTop w:val="0"/>
      <w:marBottom w:val="0"/>
      <w:divBdr>
        <w:top w:val="none" w:sz="0" w:space="0" w:color="auto"/>
        <w:left w:val="none" w:sz="0" w:space="0" w:color="auto"/>
        <w:bottom w:val="none" w:sz="0" w:space="0" w:color="auto"/>
        <w:right w:val="none" w:sz="0" w:space="0" w:color="auto"/>
      </w:divBdr>
    </w:div>
    <w:div w:id="1253124098">
      <w:bodyDiv w:val="1"/>
      <w:marLeft w:val="0"/>
      <w:marRight w:val="0"/>
      <w:marTop w:val="0"/>
      <w:marBottom w:val="0"/>
      <w:divBdr>
        <w:top w:val="none" w:sz="0" w:space="0" w:color="auto"/>
        <w:left w:val="none" w:sz="0" w:space="0" w:color="auto"/>
        <w:bottom w:val="none" w:sz="0" w:space="0" w:color="auto"/>
        <w:right w:val="none" w:sz="0" w:space="0" w:color="auto"/>
      </w:divBdr>
    </w:div>
    <w:div w:id="1255088064">
      <w:bodyDiv w:val="1"/>
      <w:marLeft w:val="0"/>
      <w:marRight w:val="0"/>
      <w:marTop w:val="0"/>
      <w:marBottom w:val="0"/>
      <w:divBdr>
        <w:top w:val="none" w:sz="0" w:space="0" w:color="auto"/>
        <w:left w:val="none" w:sz="0" w:space="0" w:color="auto"/>
        <w:bottom w:val="none" w:sz="0" w:space="0" w:color="auto"/>
        <w:right w:val="none" w:sz="0" w:space="0" w:color="auto"/>
      </w:divBdr>
    </w:div>
    <w:div w:id="1255741972">
      <w:bodyDiv w:val="1"/>
      <w:marLeft w:val="0"/>
      <w:marRight w:val="0"/>
      <w:marTop w:val="0"/>
      <w:marBottom w:val="0"/>
      <w:divBdr>
        <w:top w:val="none" w:sz="0" w:space="0" w:color="auto"/>
        <w:left w:val="none" w:sz="0" w:space="0" w:color="auto"/>
        <w:bottom w:val="none" w:sz="0" w:space="0" w:color="auto"/>
        <w:right w:val="none" w:sz="0" w:space="0" w:color="auto"/>
      </w:divBdr>
    </w:div>
    <w:div w:id="1257325989">
      <w:bodyDiv w:val="1"/>
      <w:marLeft w:val="0"/>
      <w:marRight w:val="0"/>
      <w:marTop w:val="0"/>
      <w:marBottom w:val="0"/>
      <w:divBdr>
        <w:top w:val="none" w:sz="0" w:space="0" w:color="auto"/>
        <w:left w:val="none" w:sz="0" w:space="0" w:color="auto"/>
        <w:bottom w:val="none" w:sz="0" w:space="0" w:color="auto"/>
        <w:right w:val="none" w:sz="0" w:space="0" w:color="auto"/>
      </w:divBdr>
    </w:div>
    <w:div w:id="1257982530">
      <w:bodyDiv w:val="1"/>
      <w:marLeft w:val="0"/>
      <w:marRight w:val="0"/>
      <w:marTop w:val="0"/>
      <w:marBottom w:val="0"/>
      <w:divBdr>
        <w:top w:val="none" w:sz="0" w:space="0" w:color="auto"/>
        <w:left w:val="none" w:sz="0" w:space="0" w:color="auto"/>
        <w:bottom w:val="none" w:sz="0" w:space="0" w:color="auto"/>
        <w:right w:val="none" w:sz="0" w:space="0" w:color="auto"/>
      </w:divBdr>
    </w:div>
    <w:div w:id="1258294207">
      <w:bodyDiv w:val="1"/>
      <w:marLeft w:val="0"/>
      <w:marRight w:val="0"/>
      <w:marTop w:val="0"/>
      <w:marBottom w:val="0"/>
      <w:divBdr>
        <w:top w:val="none" w:sz="0" w:space="0" w:color="auto"/>
        <w:left w:val="none" w:sz="0" w:space="0" w:color="auto"/>
        <w:bottom w:val="none" w:sz="0" w:space="0" w:color="auto"/>
        <w:right w:val="none" w:sz="0" w:space="0" w:color="auto"/>
      </w:divBdr>
    </w:div>
    <w:div w:id="1258441798">
      <w:bodyDiv w:val="1"/>
      <w:marLeft w:val="0"/>
      <w:marRight w:val="0"/>
      <w:marTop w:val="0"/>
      <w:marBottom w:val="0"/>
      <w:divBdr>
        <w:top w:val="none" w:sz="0" w:space="0" w:color="auto"/>
        <w:left w:val="none" w:sz="0" w:space="0" w:color="auto"/>
        <w:bottom w:val="none" w:sz="0" w:space="0" w:color="auto"/>
        <w:right w:val="none" w:sz="0" w:space="0" w:color="auto"/>
      </w:divBdr>
    </w:div>
    <w:div w:id="1258901070">
      <w:bodyDiv w:val="1"/>
      <w:marLeft w:val="0"/>
      <w:marRight w:val="0"/>
      <w:marTop w:val="0"/>
      <w:marBottom w:val="0"/>
      <w:divBdr>
        <w:top w:val="none" w:sz="0" w:space="0" w:color="auto"/>
        <w:left w:val="none" w:sz="0" w:space="0" w:color="auto"/>
        <w:bottom w:val="none" w:sz="0" w:space="0" w:color="auto"/>
        <w:right w:val="none" w:sz="0" w:space="0" w:color="auto"/>
      </w:divBdr>
    </w:div>
    <w:div w:id="1259869685">
      <w:bodyDiv w:val="1"/>
      <w:marLeft w:val="0"/>
      <w:marRight w:val="0"/>
      <w:marTop w:val="0"/>
      <w:marBottom w:val="0"/>
      <w:divBdr>
        <w:top w:val="none" w:sz="0" w:space="0" w:color="auto"/>
        <w:left w:val="none" w:sz="0" w:space="0" w:color="auto"/>
        <w:bottom w:val="none" w:sz="0" w:space="0" w:color="auto"/>
        <w:right w:val="none" w:sz="0" w:space="0" w:color="auto"/>
      </w:divBdr>
    </w:div>
    <w:div w:id="1260870610">
      <w:bodyDiv w:val="1"/>
      <w:marLeft w:val="0"/>
      <w:marRight w:val="0"/>
      <w:marTop w:val="0"/>
      <w:marBottom w:val="0"/>
      <w:divBdr>
        <w:top w:val="none" w:sz="0" w:space="0" w:color="auto"/>
        <w:left w:val="none" w:sz="0" w:space="0" w:color="auto"/>
        <w:bottom w:val="none" w:sz="0" w:space="0" w:color="auto"/>
        <w:right w:val="none" w:sz="0" w:space="0" w:color="auto"/>
      </w:divBdr>
    </w:div>
    <w:div w:id="1261138962">
      <w:bodyDiv w:val="1"/>
      <w:marLeft w:val="0"/>
      <w:marRight w:val="0"/>
      <w:marTop w:val="0"/>
      <w:marBottom w:val="0"/>
      <w:divBdr>
        <w:top w:val="none" w:sz="0" w:space="0" w:color="auto"/>
        <w:left w:val="none" w:sz="0" w:space="0" w:color="auto"/>
        <w:bottom w:val="none" w:sz="0" w:space="0" w:color="auto"/>
        <w:right w:val="none" w:sz="0" w:space="0" w:color="auto"/>
      </w:divBdr>
    </w:div>
    <w:div w:id="1263031912">
      <w:bodyDiv w:val="1"/>
      <w:marLeft w:val="0"/>
      <w:marRight w:val="0"/>
      <w:marTop w:val="0"/>
      <w:marBottom w:val="0"/>
      <w:divBdr>
        <w:top w:val="none" w:sz="0" w:space="0" w:color="auto"/>
        <w:left w:val="none" w:sz="0" w:space="0" w:color="auto"/>
        <w:bottom w:val="none" w:sz="0" w:space="0" w:color="auto"/>
        <w:right w:val="none" w:sz="0" w:space="0" w:color="auto"/>
      </w:divBdr>
    </w:div>
    <w:div w:id="1263101866">
      <w:bodyDiv w:val="1"/>
      <w:marLeft w:val="0"/>
      <w:marRight w:val="0"/>
      <w:marTop w:val="0"/>
      <w:marBottom w:val="0"/>
      <w:divBdr>
        <w:top w:val="none" w:sz="0" w:space="0" w:color="auto"/>
        <w:left w:val="none" w:sz="0" w:space="0" w:color="auto"/>
        <w:bottom w:val="none" w:sz="0" w:space="0" w:color="auto"/>
        <w:right w:val="none" w:sz="0" w:space="0" w:color="auto"/>
      </w:divBdr>
    </w:div>
    <w:div w:id="1263146910">
      <w:bodyDiv w:val="1"/>
      <w:marLeft w:val="0"/>
      <w:marRight w:val="0"/>
      <w:marTop w:val="0"/>
      <w:marBottom w:val="0"/>
      <w:divBdr>
        <w:top w:val="none" w:sz="0" w:space="0" w:color="auto"/>
        <w:left w:val="none" w:sz="0" w:space="0" w:color="auto"/>
        <w:bottom w:val="none" w:sz="0" w:space="0" w:color="auto"/>
        <w:right w:val="none" w:sz="0" w:space="0" w:color="auto"/>
      </w:divBdr>
    </w:div>
    <w:div w:id="1263684402">
      <w:bodyDiv w:val="1"/>
      <w:marLeft w:val="0"/>
      <w:marRight w:val="0"/>
      <w:marTop w:val="0"/>
      <w:marBottom w:val="0"/>
      <w:divBdr>
        <w:top w:val="none" w:sz="0" w:space="0" w:color="auto"/>
        <w:left w:val="none" w:sz="0" w:space="0" w:color="auto"/>
        <w:bottom w:val="none" w:sz="0" w:space="0" w:color="auto"/>
        <w:right w:val="none" w:sz="0" w:space="0" w:color="auto"/>
      </w:divBdr>
    </w:div>
    <w:div w:id="1264536751">
      <w:bodyDiv w:val="1"/>
      <w:marLeft w:val="0"/>
      <w:marRight w:val="0"/>
      <w:marTop w:val="0"/>
      <w:marBottom w:val="0"/>
      <w:divBdr>
        <w:top w:val="none" w:sz="0" w:space="0" w:color="auto"/>
        <w:left w:val="none" w:sz="0" w:space="0" w:color="auto"/>
        <w:bottom w:val="none" w:sz="0" w:space="0" w:color="auto"/>
        <w:right w:val="none" w:sz="0" w:space="0" w:color="auto"/>
      </w:divBdr>
    </w:div>
    <w:div w:id="1267925600">
      <w:bodyDiv w:val="1"/>
      <w:marLeft w:val="0"/>
      <w:marRight w:val="0"/>
      <w:marTop w:val="0"/>
      <w:marBottom w:val="0"/>
      <w:divBdr>
        <w:top w:val="none" w:sz="0" w:space="0" w:color="auto"/>
        <w:left w:val="none" w:sz="0" w:space="0" w:color="auto"/>
        <w:bottom w:val="none" w:sz="0" w:space="0" w:color="auto"/>
        <w:right w:val="none" w:sz="0" w:space="0" w:color="auto"/>
      </w:divBdr>
    </w:div>
    <w:div w:id="1268343360">
      <w:bodyDiv w:val="1"/>
      <w:marLeft w:val="0"/>
      <w:marRight w:val="0"/>
      <w:marTop w:val="0"/>
      <w:marBottom w:val="0"/>
      <w:divBdr>
        <w:top w:val="none" w:sz="0" w:space="0" w:color="auto"/>
        <w:left w:val="none" w:sz="0" w:space="0" w:color="auto"/>
        <w:bottom w:val="none" w:sz="0" w:space="0" w:color="auto"/>
        <w:right w:val="none" w:sz="0" w:space="0" w:color="auto"/>
      </w:divBdr>
    </w:div>
    <w:div w:id="1268659795">
      <w:bodyDiv w:val="1"/>
      <w:marLeft w:val="0"/>
      <w:marRight w:val="0"/>
      <w:marTop w:val="0"/>
      <w:marBottom w:val="0"/>
      <w:divBdr>
        <w:top w:val="none" w:sz="0" w:space="0" w:color="auto"/>
        <w:left w:val="none" w:sz="0" w:space="0" w:color="auto"/>
        <w:bottom w:val="none" w:sz="0" w:space="0" w:color="auto"/>
        <w:right w:val="none" w:sz="0" w:space="0" w:color="auto"/>
      </w:divBdr>
    </w:div>
    <w:div w:id="1268660213">
      <w:bodyDiv w:val="1"/>
      <w:marLeft w:val="0"/>
      <w:marRight w:val="0"/>
      <w:marTop w:val="0"/>
      <w:marBottom w:val="0"/>
      <w:divBdr>
        <w:top w:val="none" w:sz="0" w:space="0" w:color="auto"/>
        <w:left w:val="none" w:sz="0" w:space="0" w:color="auto"/>
        <w:bottom w:val="none" w:sz="0" w:space="0" w:color="auto"/>
        <w:right w:val="none" w:sz="0" w:space="0" w:color="auto"/>
      </w:divBdr>
    </w:div>
    <w:div w:id="1269236348">
      <w:bodyDiv w:val="1"/>
      <w:marLeft w:val="0"/>
      <w:marRight w:val="0"/>
      <w:marTop w:val="0"/>
      <w:marBottom w:val="0"/>
      <w:divBdr>
        <w:top w:val="none" w:sz="0" w:space="0" w:color="auto"/>
        <w:left w:val="none" w:sz="0" w:space="0" w:color="auto"/>
        <w:bottom w:val="none" w:sz="0" w:space="0" w:color="auto"/>
        <w:right w:val="none" w:sz="0" w:space="0" w:color="auto"/>
      </w:divBdr>
    </w:div>
    <w:div w:id="1270314294">
      <w:bodyDiv w:val="1"/>
      <w:marLeft w:val="0"/>
      <w:marRight w:val="0"/>
      <w:marTop w:val="0"/>
      <w:marBottom w:val="0"/>
      <w:divBdr>
        <w:top w:val="none" w:sz="0" w:space="0" w:color="auto"/>
        <w:left w:val="none" w:sz="0" w:space="0" w:color="auto"/>
        <w:bottom w:val="none" w:sz="0" w:space="0" w:color="auto"/>
        <w:right w:val="none" w:sz="0" w:space="0" w:color="auto"/>
      </w:divBdr>
    </w:div>
    <w:div w:id="1270578709">
      <w:bodyDiv w:val="1"/>
      <w:marLeft w:val="0"/>
      <w:marRight w:val="0"/>
      <w:marTop w:val="0"/>
      <w:marBottom w:val="0"/>
      <w:divBdr>
        <w:top w:val="none" w:sz="0" w:space="0" w:color="auto"/>
        <w:left w:val="none" w:sz="0" w:space="0" w:color="auto"/>
        <w:bottom w:val="none" w:sz="0" w:space="0" w:color="auto"/>
        <w:right w:val="none" w:sz="0" w:space="0" w:color="auto"/>
      </w:divBdr>
    </w:div>
    <w:div w:id="1270889778">
      <w:bodyDiv w:val="1"/>
      <w:marLeft w:val="0"/>
      <w:marRight w:val="0"/>
      <w:marTop w:val="0"/>
      <w:marBottom w:val="0"/>
      <w:divBdr>
        <w:top w:val="none" w:sz="0" w:space="0" w:color="auto"/>
        <w:left w:val="none" w:sz="0" w:space="0" w:color="auto"/>
        <w:bottom w:val="none" w:sz="0" w:space="0" w:color="auto"/>
        <w:right w:val="none" w:sz="0" w:space="0" w:color="auto"/>
      </w:divBdr>
    </w:div>
    <w:div w:id="1273321986">
      <w:bodyDiv w:val="1"/>
      <w:marLeft w:val="0"/>
      <w:marRight w:val="0"/>
      <w:marTop w:val="0"/>
      <w:marBottom w:val="0"/>
      <w:divBdr>
        <w:top w:val="none" w:sz="0" w:space="0" w:color="auto"/>
        <w:left w:val="none" w:sz="0" w:space="0" w:color="auto"/>
        <w:bottom w:val="none" w:sz="0" w:space="0" w:color="auto"/>
        <w:right w:val="none" w:sz="0" w:space="0" w:color="auto"/>
      </w:divBdr>
    </w:div>
    <w:div w:id="1274360881">
      <w:bodyDiv w:val="1"/>
      <w:marLeft w:val="0"/>
      <w:marRight w:val="0"/>
      <w:marTop w:val="0"/>
      <w:marBottom w:val="0"/>
      <w:divBdr>
        <w:top w:val="none" w:sz="0" w:space="0" w:color="auto"/>
        <w:left w:val="none" w:sz="0" w:space="0" w:color="auto"/>
        <w:bottom w:val="none" w:sz="0" w:space="0" w:color="auto"/>
        <w:right w:val="none" w:sz="0" w:space="0" w:color="auto"/>
      </w:divBdr>
    </w:div>
    <w:div w:id="1275214800">
      <w:bodyDiv w:val="1"/>
      <w:marLeft w:val="0"/>
      <w:marRight w:val="0"/>
      <w:marTop w:val="0"/>
      <w:marBottom w:val="0"/>
      <w:divBdr>
        <w:top w:val="none" w:sz="0" w:space="0" w:color="auto"/>
        <w:left w:val="none" w:sz="0" w:space="0" w:color="auto"/>
        <w:bottom w:val="none" w:sz="0" w:space="0" w:color="auto"/>
        <w:right w:val="none" w:sz="0" w:space="0" w:color="auto"/>
      </w:divBdr>
    </w:div>
    <w:div w:id="1276600939">
      <w:bodyDiv w:val="1"/>
      <w:marLeft w:val="0"/>
      <w:marRight w:val="0"/>
      <w:marTop w:val="0"/>
      <w:marBottom w:val="0"/>
      <w:divBdr>
        <w:top w:val="none" w:sz="0" w:space="0" w:color="auto"/>
        <w:left w:val="none" w:sz="0" w:space="0" w:color="auto"/>
        <w:bottom w:val="none" w:sz="0" w:space="0" w:color="auto"/>
        <w:right w:val="none" w:sz="0" w:space="0" w:color="auto"/>
      </w:divBdr>
    </w:div>
    <w:div w:id="1277711204">
      <w:bodyDiv w:val="1"/>
      <w:marLeft w:val="0"/>
      <w:marRight w:val="0"/>
      <w:marTop w:val="0"/>
      <w:marBottom w:val="0"/>
      <w:divBdr>
        <w:top w:val="none" w:sz="0" w:space="0" w:color="auto"/>
        <w:left w:val="none" w:sz="0" w:space="0" w:color="auto"/>
        <w:bottom w:val="none" w:sz="0" w:space="0" w:color="auto"/>
        <w:right w:val="none" w:sz="0" w:space="0" w:color="auto"/>
      </w:divBdr>
    </w:div>
    <w:div w:id="1278367674">
      <w:bodyDiv w:val="1"/>
      <w:marLeft w:val="0"/>
      <w:marRight w:val="0"/>
      <w:marTop w:val="0"/>
      <w:marBottom w:val="0"/>
      <w:divBdr>
        <w:top w:val="none" w:sz="0" w:space="0" w:color="auto"/>
        <w:left w:val="none" w:sz="0" w:space="0" w:color="auto"/>
        <w:bottom w:val="none" w:sz="0" w:space="0" w:color="auto"/>
        <w:right w:val="none" w:sz="0" w:space="0" w:color="auto"/>
      </w:divBdr>
    </w:div>
    <w:div w:id="1279751533">
      <w:bodyDiv w:val="1"/>
      <w:marLeft w:val="0"/>
      <w:marRight w:val="0"/>
      <w:marTop w:val="0"/>
      <w:marBottom w:val="0"/>
      <w:divBdr>
        <w:top w:val="none" w:sz="0" w:space="0" w:color="auto"/>
        <w:left w:val="none" w:sz="0" w:space="0" w:color="auto"/>
        <w:bottom w:val="none" w:sz="0" w:space="0" w:color="auto"/>
        <w:right w:val="none" w:sz="0" w:space="0" w:color="auto"/>
      </w:divBdr>
    </w:div>
    <w:div w:id="1279869724">
      <w:bodyDiv w:val="1"/>
      <w:marLeft w:val="0"/>
      <w:marRight w:val="0"/>
      <w:marTop w:val="0"/>
      <w:marBottom w:val="0"/>
      <w:divBdr>
        <w:top w:val="none" w:sz="0" w:space="0" w:color="auto"/>
        <w:left w:val="none" w:sz="0" w:space="0" w:color="auto"/>
        <w:bottom w:val="none" w:sz="0" w:space="0" w:color="auto"/>
        <w:right w:val="none" w:sz="0" w:space="0" w:color="auto"/>
      </w:divBdr>
    </w:div>
    <w:div w:id="1280801205">
      <w:bodyDiv w:val="1"/>
      <w:marLeft w:val="0"/>
      <w:marRight w:val="0"/>
      <w:marTop w:val="0"/>
      <w:marBottom w:val="0"/>
      <w:divBdr>
        <w:top w:val="none" w:sz="0" w:space="0" w:color="auto"/>
        <w:left w:val="none" w:sz="0" w:space="0" w:color="auto"/>
        <w:bottom w:val="none" w:sz="0" w:space="0" w:color="auto"/>
        <w:right w:val="none" w:sz="0" w:space="0" w:color="auto"/>
      </w:divBdr>
    </w:div>
    <w:div w:id="1281229502">
      <w:bodyDiv w:val="1"/>
      <w:marLeft w:val="0"/>
      <w:marRight w:val="0"/>
      <w:marTop w:val="0"/>
      <w:marBottom w:val="0"/>
      <w:divBdr>
        <w:top w:val="none" w:sz="0" w:space="0" w:color="auto"/>
        <w:left w:val="none" w:sz="0" w:space="0" w:color="auto"/>
        <w:bottom w:val="none" w:sz="0" w:space="0" w:color="auto"/>
        <w:right w:val="none" w:sz="0" w:space="0" w:color="auto"/>
      </w:divBdr>
    </w:div>
    <w:div w:id="1283224014">
      <w:bodyDiv w:val="1"/>
      <w:marLeft w:val="0"/>
      <w:marRight w:val="0"/>
      <w:marTop w:val="0"/>
      <w:marBottom w:val="0"/>
      <w:divBdr>
        <w:top w:val="none" w:sz="0" w:space="0" w:color="auto"/>
        <w:left w:val="none" w:sz="0" w:space="0" w:color="auto"/>
        <w:bottom w:val="none" w:sz="0" w:space="0" w:color="auto"/>
        <w:right w:val="none" w:sz="0" w:space="0" w:color="auto"/>
      </w:divBdr>
    </w:div>
    <w:div w:id="1283489113">
      <w:bodyDiv w:val="1"/>
      <w:marLeft w:val="0"/>
      <w:marRight w:val="0"/>
      <w:marTop w:val="0"/>
      <w:marBottom w:val="0"/>
      <w:divBdr>
        <w:top w:val="none" w:sz="0" w:space="0" w:color="auto"/>
        <w:left w:val="none" w:sz="0" w:space="0" w:color="auto"/>
        <w:bottom w:val="none" w:sz="0" w:space="0" w:color="auto"/>
        <w:right w:val="none" w:sz="0" w:space="0" w:color="auto"/>
      </w:divBdr>
    </w:div>
    <w:div w:id="1283993792">
      <w:bodyDiv w:val="1"/>
      <w:marLeft w:val="0"/>
      <w:marRight w:val="0"/>
      <w:marTop w:val="0"/>
      <w:marBottom w:val="0"/>
      <w:divBdr>
        <w:top w:val="none" w:sz="0" w:space="0" w:color="auto"/>
        <w:left w:val="none" w:sz="0" w:space="0" w:color="auto"/>
        <w:bottom w:val="none" w:sz="0" w:space="0" w:color="auto"/>
        <w:right w:val="none" w:sz="0" w:space="0" w:color="auto"/>
      </w:divBdr>
    </w:div>
    <w:div w:id="1284966202">
      <w:bodyDiv w:val="1"/>
      <w:marLeft w:val="0"/>
      <w:marRight w:val="0"/>
      <w:marTop w:val="0"/>
      <w:marBottom w:val="0"/>
      <w:divBdr>
        <w:top w:val="none" w:sz="0" w:space="0" w:color="auto"/>
        <w:left w:val="none" w:sz="0" w:space="0" w:color="auto"/>
        <w:bottom w:val="none" w:sz="0" w:space="0" w:color="auto"/>
        <w:right w:val="none" w:sz="0" w:space="0" w:color="auto"/>
      </w:divBdr>
    </w:div>
    <w:div w:id="1286692356">
      <w:bodyDiv w:val="1"/>
      <w:marLeft w:val="0"/>
      <w:marRight w:val="0"/>
      <w:marTop w:val="0"/>
      <w:marBottom w:val="0"/>
      <w:divBdr>
        <w:top w:val="none" w:sz="0" w:space="0" w:color="auto"/>
        <w:left w:val="none" w:sz="0" w:space="0" w:color="auto"/>
        <w:bottom w:val="none" w:sz="0" w:space="0" w:color="auto"/>
        <w:right w:val="none" w:sz="0" w:space="0" w:color="auto"/>
      </w:divBdr>
    </w:div>
    <w:div w:id="1286807880">
      <w:bodyDiv w:val="1"/>
      <w:marLeft w:val="0"/>
      <w:marRight w:val="0"/>
      <w:marTop w:val="0"/>
      <w:marBottom w:val="0"/>
      <w:divBdr>
        <w:top w:val="none" w:sz="0" w:space="0" w:color="auto"/>
        <w:left w:val="none" w:sz="0" w:space="0" w:color="auto"/>
        <w:bottom w:val="none" w:sz="0" w:space="0" w:color="auto"/>
        <w:right w:val="none" w:sz="0" w:space="0" w:color="auto"/>
      </w:divBdr>
    </w:div>
    <w:div w:id="1288201526">
      <w:bodyDiv w:val="1"/>
      <w:marLeft w:val="0"/>
      <w:marRight w:val="0"/>
      <w:marTop w:val="0"/>
      <w:marBottom w:val="0"/>
      <w:divBdr>
        <w:top w:val="none" w:sz="0" w:space="0" w:color="auto"/>
        <w:left w:val="none" w:sz="0" w:space="0" w:color="auto"/>
        <w:bottom w:val="none" w:sz="0" w:space="0" w:color="auto"/>
        <w:right w:val="none" w:sz="0" w:space="0" w:color="auto"/>
      </w:divBdr>
    </w:div>
    <w:div w:id="1289236792">
      <w:bodyDiv w:val="1"/>
      <w:marLeft w:val="0"/>
      <w:marRight w:val="0"/>
      <w:marTop w:val="0"/>
      <w:marBottom w:val="0"/>
      <w:divBdr>
        <w:top w:val="none" w:sz="0" w:space="0" w:color="auto"/>
        <w:left w:val="none" w:sz="0" w:space="0" w:color="auto"/>
        <w:bottom w:val="none" w:sz="0" w:space="0" w:color="auto"/>
        <w:right w:val="none" w:sz="0" w:space="0" w:color="auto"/>
      </w:divBdr>
    </w:div>
    <w:div w:id="1289241033">
      <w:bodyDiv w:val="1"/>
      <w:marLeft w:val="0"/>
      <w:marRight w:val="0"/>
      <w:marTop w:val="0"/>
      <w:marBottom w:val="0"/>
      <w:divBdr>
        <w:top w:val="none" w:sz="0" w:space="0" w:color="auto"/>
        <w:left w:val="none" w:sz="0" w:space="0" w:color="auto"/>
        <w:bottom w:val="none" w:sz="0" w:space="0" w:color="auto"/>
        <w:right w:val="none" w:sz="0" w:space="0" w:color="auto"/>
      </w:divBdr>
    </w:div>
    <w:div w:id="1289706092">
      <w:bodyDiv w:val="1"/>
      <w:marLeft w:val="0"/>
      <w:marRight w:val="0"/>
      <w:marTop w:val="0"/>
      <w:marBottom w:val="0"/>
      <w:divBdr>
        <w:top w:val="none" w:sz="0" w:space="0" w:color="auto"/>
        <w:left w:val="none" w:sz="0" w:space="0" w:color="auto"/>
        <w:bottom w:val="none" w:sz="0" w:space="0" w:color="auto"/>
        <w:right w:val="none" w:sz="0" w:space="0" w:color="auto"/>
      </w:divBdr>
    </w:div>
    <w:div w:id="1290357968">
      <w:bodyDiv w:val="1"/>
      <w:marLeft w:val="0"/>
      <w:marRight w:val="0"/>
      <w:marTop w:val="0"/>
      <w:marBottom w:val="0"/>
      <w:divBdr>
        <w:top w:val="none" w:sz="0" w:space="0" w:color="auto"/>
        <w:left w:val="none" w:sz="0" w:space="0" w:color="auto"/>
        <w:bottom w:val="none" w:sz="0" w:space="0" w:color="auto"/>
        <w:right w:val="none" w:sz="0" w:space="0" w:color="auto"/>
      </w:divBdr>
    </w:div>
    <w:div w:id="1290740821">
      <w:bodyDiv w:val="1"/>
      <w:marLeft w:val="0"/>
      <w:marRight w:val="0"/>
      <w:marTop w:val="0"/>
      <w:marBottom w:val="0"/>
      <w:divBdr>
        <w:top w:val="none" w:sz="0" w:space="0" w:color="auto"/>
        <w:left w:val="none" w:sz="0" w:space="0" w:color="auto"/>
        <w:bottom w:val="none" w:sz="0" w:space="0" w:color="auto"/>
        <w:right w:val="none" w:sz="0" w:space="0" w:color="auto"/>
      </w:divBdr>
    </w:div>
    <w:div w:id="1291663800">
      <w:bodyDiv w:val="1"/>
      <w:marLeft w:val="0"/>
      <w:marRight w:val="0"/>
      <w:marTop w:val="0"/>
      <w:marBottom w:val="0"/>
      <w:divBdr>
        <w:top w:val="none" w:sz="0" w:space="0" w:color="auto"/>
        <w:left w:val="none" w:sz="0" w:space="0" w:color="auto"/>
        <w:bottom w:val="none" w:sz="0" w:space="0" w:color="auto"/>
        <w:right w:val="none" w:sz="0" w:space="0" w:color="auto"/>
      </w:divBdr>
    </w:div>
    <w:div w:id="1292589208">
      <w:bodyDiv w:val="1"/>
      <w:marLeft w:val="0"/>
      <w:marRight w:val="0"/>
      <w:marTop w:val="0"/>
      <w:marBottom w:val="0"/>
      <w:divBdr>
        <w:top w:val="none" w:sz="0" w:space="0" w:color="auto"/>
        <w:left w:val="none" w:sz="0" w:space="0" w:color="auto"/>
        <w:bottom w:val="none" w:sz="0" w:space="0" w:color="auto"/>
        <w:right w:val="none" w:sz="0" w:space="0" w:color="auto"/>
      </w:divBdr>
    </w:div>
    <w:div w:id="1293634125">
      <w:bodyDiv w:val="1"/>
      <w:marLeft w:val="0"/>
      <w:marRight w:val="0"/>
      <w:marTop w:val="0"/>
      <w:marBottom w:val="0"/>
      <w:divBdr>
        <w:top w:val="none" w:sz="0" w:space="0" w:color="auto"/>
        <w:left w:val="none" w:sz="0" w:space="0" w:color="auto"/>
        <w:bottom w:val="none" w:sz="0" w:space="0" w:color="auto"/>
        <w:right w:val="none" w:sz="0" w:space="0" w:color="auto"/>
      </w:divBdr>
    </w:div>
    <w:div w:id="1295334594">
      <w:bodyDiv w:val="1"/>
      <w:marLeft w:val="0"/>
      <w:marRight w:val="0"/>
      <w:marTop w:val="0"/>
      <w:marBottom w:val="0"/>
      <w:divBdr>
        <w:top w:val="none" w:sz="0" w:space="0" w:color="auto"/>
        <w:left w:val="none" w:sz="0" w:space="0" w:color="auto"/>
        <w:bottom w:val="none" w:sz="0" w:space="0" w:color="auto"/>
        <w:right w:val="none" w:sz="0" w:space="0" w:color="auto"/>
      </w:divBdr>
    </w:div>
    <w:div w:id="1296332609">
      <w:bodyDiv w:val="1"/>
      <w:marLeft w:val="0"/>
      <w:marRight w:val="0"/>
      <w:marTop w:val="0"/>
      <w:marBottom w:val="0"/>
      <w:divBdr>
        <w:top w:val="none" w:sz="0" w:space="0" w:color="auto"/>
        <w:left w:val="none" w:sz="0" w:space="0" w:color="auto"/>
        <w:bottom w:val="none" w:sz="0" w:space="0" w:color="auto"/>
        <w:right w:val="none" w:sz="0" w:space="0" w:color="auto"/>
      </w:divBdr>
    </w:div>
    <w:div w:id="1297956940">
      <w:bodyDiv w:val="1"/>
      <w:marLeft w:val="0"/>
      <w:marRight w:val="0"/>
      <w:marTop w:val="0"/>
      <w:marBottom w:val="0"/>
      <w:divBdr>
        <w:top w:val="none" w:sz="0" w:space="0" w:color="auto"/>
        <w:left w:val="none" w:sz="0" w:space="0" w:color="auto"/>
        <w:bottom w:val="none" w:sz="0" w:space="0" w:color="auto"/>
        <w:right w:val="none" w:sz="0" w:space="0" w:color="auto"/>
      </w:divBdr>
    </w:div>
    <w:div w:id="1298951356">
      <w:bodyDiv w:val="1"/>
      <w:marLeft w:val="0"/>
      <w:marRight w:val="0"/>
      <w:marTop w:val="0"/>
      <w:marBottom w:val="0"/>
      <w:divBdr>
        <w:top w:val="none" w:sz="0" w:space="0" w:color="auto"/>
        <w:left w:val="none" w:sz="0" w:space="0" w:color="auto"/>
        <w:bottom w:val="none" w:sz="0" w:space="0" w:color="auto"/>
        <w:right w:val="none" w:sz="0" w:space="0" w:color="auto"/>
      </w:divBdr>
    </w:div>
    <w:div w:id="1299453057">
      <w:bodyDiv w:val="1"/>
      <w:marLeft w:val="0"/>
      <w:marRight w:val="0"/>
      <w:marTop w:val="0"/>
      <w:marBottom w:val="0"/>
      <w:divBdr>
        <w:top w:val="none" w:sz="0" w:space="0" w:color="auto"/>
        <w:left w:val="none" w:sz="0" w:space="0" w:color="auto"/>
        <w:bottom w:val="none" w:sz="0" w:space="0" w:color="auto"/>
        <w:right w:val="none" w:sz="0" w:space="0" w:color="auto"/>
      </w:divBdr>
    </w:div>
    <w:div w:id="1299607393">
      <w:bodyDiv w:val="1"/>
      <w:marLeft w:val="0"/>
      <w:marRight w:val="0"/>
      <w:marTop w:val="0"/>
      <w:marBottom w:val="0"/>
      <w:divBdr>
        <w:top w:val="none" w:sz="0" w:space="0" w:color="auto"/>
        <w:left w:val="none" w:sz="0" w:space="0" w:color="auto"/>
        <w:bottom w:val="none" w:sz="0" w:space="0" w:color="auto"/>
        <w:right w:val="none" w:sz="0" w:space="0" w:color="auto"/>
      </w:divBdr>
    </w:div>
    <w:div w:id="1300039569">
      <w:bodyDiv w:val="1"/>
      <w:marLeft w:val="0"/>
      <w:marRight w:val="0"/>
      <w:marTop w:val="0"/>
      <w:marBottom w:val="0"/>
      <w:divBdr>
        <w:top w:val="none" w:sz="0" w:space="0" w:color="auto"/>
        <w:left w:val="none" w:sz="0" w:space="0" w:color="auto"/>
        <w:bottom w:val="none" w:sz="0" w:space="0" w:color="auto"/>
        <w:right w:val="none" w:sz="0" w:space="0" w:color="auto"/>
      </w:divBdr>
    </w:div>
    <w:div w:id="1300184440">
      <w:bodyDiv w:val="1"/>
      <w:marLeft w:val="0"/>
      <w:marRight w:val="0"/>
      <w:marTop w:val="0"/>
      <w:marBottom w:val="0"/>
      <w:divBdr>
        <w:top w:val="none" w:sz="0" w:space="0" w:color="auto"/>
        <w:left w:val="none" w:sz="0" w:space="0" w:color="auto"/>
        <w:bottom w:val="none" w:sz="0" w:space="0" w:color="auto"/>
        <w:right w:val="none" w:sz="0" w:space="0" w:color="auto"/>
      </w:divBdr>
    </w:div>
    <w:div w:id="1300653120">
      <w:bodyDiv w:val="1"/>
      <w:marLeft w:val="0"/>
      <w:marRight w:val="0"/>
      <w:marTop w:val="0"/>
      <w:marBottom w:val="0"/>
      <w:divBdr>
        <w:top w:val="none" w:sz="0" w:space="0" w:color="auto"/>
        <w:left w:val="none" w:sz="0" w:space="0" w:color="auto"/>
        <w:bottom w:val="none" w:sz="0" w:space="0" w:color="auto"/>
        <w:right w:val="none" w:sz="0" w:space="0" w:color="auto"/>
      </w:divBdr>
    </w:div>
    <w:div w:id="1301958200">
      <w:bodyDiv w:val="1"/>
      <w:marLeft w:val="0"/>
      <w:marRight w:val="0"/>
      <w:marTop w:val="0"/>
      <w:marBottom w:val="0"/>
      <w:divBdr>
        <w:top w:val="none" w:sz="0" w:space="0" w:color="auto"/>
        <w:left w:val="none" w:sz="0" w:space="0" w:color="auto"/>
        <w:bottom w:val="none" w:sz="0" w:space="0" w:color="auto"/>
        <w:right w:val="none" w:sz="0" w:space="0" w:color="auto"/>
      </w:divBdr>
    </w:div>
    <w:div w:id="1302810016">
      <w:bodyDiv w:val="1"/>
      <w:marLeft w:val="0"/>
      <w:marRight w:val="0"/>
      <w:marTop w:val="0"/>
      <w:marBottom w:val="0"/>
      <w:divBdr>
        <w:top w:val="none" w:sz="0" w:space="0" w:color="auto"/>
        <w:left w:val="none" w:sz="0" w:space="0" w:color="auto"/>
        <w:bottom w:val="none" w:sz="0" w:space="0" w:color="auto"/>
        <w:right w:val="none" w:sz="0" w:space="0" w:color="auto"/>
      </w:divBdr>
    </w:div>
    <w:div w:id="1303928658">
      <w:bodyDiv w:val="1"/>
      <w:marLeft w:val="0"/>
      <w:marRight w:val="0"/>
      <w:marTop w:val="0"/>
      <w:marBottom w:val="0"/>
      <w:divBdr>
        <w:top w:val="none" w:sz="0" w:space="0" w:color="auto"/>
        <w:left w:val="none" w:sz="0" w:space="0" w:color="auto"/>
        <w:bottom w:val="none" w:sz="0" w:space="0" w:color="auto"/>
        <w:right w:val="none" w:sz="0" w:space="0" w:color="auto"/>
      </w:divBdr>
    </w:div>
    <w:div w:id="1304894735">
      <w:bodyDiv w:val="1"/>
      <w:marLeft w:val="0"/>
      <w:marRight w:val="0"/>
      <w:marTop w:val="0"/>
      <w:marBottom w:val="0"/>
      <w:divBdr>
        <w:top w:val="none" w:sz="0" w:space="0" w:color="auto"/>
        <w:left w:val="none" w:sz="0" w:space="0" w:color="auto"/>
        <w:bottom w:val="none" w:sz="0" w:space="0" w:color="auto"/>
        <w:right w:val="none" w:sz="0" w:space="0" w:color="auto"/>
      </w:divBdr>
    </w:div>
    <w:div w:id="1305089459">
      <w:bodyDiv w:val="1"/>
      <w:marLeft w:val="0"/>
      <w:marRight w:val="0"/>
      <w:marTop w:val="0"/>
      <w:marBottom w:val="0"/>
      <w:divBdr>
        <w:top w:val="none" w:sz="0" w:space="0" w:color="auto"/>
        <w:left w:val="none" w:sz="0" w:space="0" w:color="auto"/>
        <w:bottom w:val="none" w:sz="0" w:space="0" w:color="auto"/>
        <w:right w:val="none" w:sz="0" w:space="0" w:color="auto"/>
      </w:divBdr>
    </w:div>
    <w:div w:id="1305114304">
      <w:bodyDiv w:val="1"/>
      <w:marLeft w:val="0"/>
      <w:marRight w:val="0"/>
      <w:marTop w:val="0"/>
      <w:marBottom w:val="0"/>
      <w:divBdr>
        <w:top w:val="none" w:sz="0" w:space="0" w:color="auto"/>
        <w:left w:val="none" w:sz="0" w:space="0" w:color="auto"/>
        <w:bottom w:val="none" w:sz="0" w:space="0" w:color="auto"/>
        <w:right w:val="none" w:sz="0" w:space="0" w:color="auto"/>
      </w:divBdr>
    </w:div>
    <w:div w:id="1306931496">
      <w:bodyDiv w:val="1"/>
      <w:marLeft w:val="0"/>
      <w:marRight w:val="0"/>
      <w:marTop w:val="0"/>
      <w:marBottom w:val="0"/>
      <w:divBdr>
        <w:top w:val="none" w:sz="0" w:space="0" w:color="auto"/>
        <w:left w:val="none" w:sz="0" w:space="0" w:color="auto"/>
        <w:bottom w:val="none" w:sz="0" w:space="0" w:color="auto"/>
        <w:right w:val="none" w:sz="0" w:space="0" w:color="auto"/>
      </w:divBdr>
    </w:div>
    <w:div w:id="1307008502">
      <w:bodyDiv w:val="1"/>
      <w:marLeft w:val="0"/>
      <w:marRight w:val="0"/>
      <w:marTop w:val="0"/>
      <w:marBottom w:val="0"/>
      <w:divBdr>
        <w:top w:val="none" w:sz="0" w:space="0" w:color="auto"/>
        <w:left w:val="none" w:sz="0" w:space="0" w:color="auto"/>
        <w:bottom w:val="none" w:sz="0" w:space="0" w:color="auto"/>
        <w:right w:val="none" w:sz="0" w:space="0" w:color="auto"/>
      </w:divBdr>
    </w:div>
    <w:div w:id="1307010571">
      <w:bodyDiv w:val="1"/>
      <w:marLeft w:val="0"/>
      <w:marRight w:val="0"/>
      <w:marTop w:val="0"/>
      <w:marBottom w:val="0"/>
      <w:divBdr>
        <w:top w:val="none" w:sz="0" w:space="0" w:color="auto"/>
        <w:left w:val="none" w:sz="0" w:space="0" w:color="auto"/>
        <w:bottom w:val="none" w:sz="0" w:space="0" w:color="auto"/>
        <w:right w:val="none" w:sz="0" w:space="0" w:color="auto"/>
      </w:divBdr>
    </w:div>
    <w:div w:id="1307080225">
      <w:bodyDiv w:val="1"/>
      <w:marLeft w:val="0"/>
      <w:marRight w:val="0"/>
      <w:marTop w:val="0"/>
      <w:marBottom w:val="0"/>
      <w:divBdr>
        <w:top w:val="none" w:sz="0" w:space="0" w:color="auto"/>
        <w:left w:val="none" w:sz="0" w:space="0" w:color="auto"/>
        <w:bottom w:val="none" w:sz="0" w:space="0" w:color="auto"/>
        <w:right w:val="none" w:sz="0" w:space="0" w:color="auto"/>
      </w:divBdr>
    </w:div>
    <w:div w:id="1307206311">
      <w:bodyDiv w:val="1"/>
      <w:marLeft w:val="0"/>
      <w:marRight w:val="0"/>
      <w:marTop w:val="0"/>
      <w:marBottom w:val="0"/>
      <w:divBdr>
        <w:top w:val="none" w:sz="0" w:space="0" w:color="auto"/>
        <w:left w:val="none" w:sz="0" w:space="0" w:color="auto"/>
        <w:bottom w:val="none" w:sz="0" w:space="0" w:color="auto"/>
        <w:right w:val="none" w:sz="0" w:space="0" w:color="auto"/>
      </w:divBdr>
    </w:div>
    <w:div w:id="1308245297">
      <w:bodyDiv w:val="1"/>
      <w:marLeft w:val="0"/>
      <w:marRight w:val="0"/>
      <w:marTop w:val="0"/>
      <w:marBottom w:val="0"/>
      <w:divBdr>
        <w:top w:val="none" w:sz="0" w:space="0" w:color="auto"/>
        <w:left w:val="none" w:sz="0" w:space="0" w:color="auto"/>
        <w:bottom w:val="none" w:sz="0" w:space="0" w:color="auto"/>
        <w:right w:val="none" w:sz="0" w:space="0" w:color="auto"/>
      </w:divBdr>
    </w:div>
    <w:div w:id="1309288025">
      <w:bodyDiv w:val="1"/>
      <w:marLeft w:val="0"/>
      <w:marRight w:val="0"/>
      <w:marTop w:val="0"/>
      <w:marBottom w:val="0"/>
      <w:divBdr>
        <w:top w:val="none" w:sz="0" w:space="0" w:color="auto"/>
        <w:left w:val="none" w:sz="0" w:space="0" w:color="auto"/>
        <w:bottom w:val="none" w:sz="0" w:space="0" w:color="auto"/>
        <w:right w:val="none" w:sz="0" w:space="0" w:color="auto"/>
      </w:divBdr>
    </w:div>
    <w:div w:id="1313212144">
      <w:bodyDiv w:val="1"/>
      <w:marLeft w:val="0"/>
      <w:marRight w:val="0"/>
      <w:marTop w:val="0"/>
      <w:marBottom w:val="0"/>
      <w:divBdr>
        <w:top w:val="none" w:sz="0" w:space="0" w:color="auto"/>
        <w:left w:val="none" w:sz="0" w:space="0" w:color="auto"/>
        <w:bottom w:val="none" w:sz="0" w:space="0" w:color="auto"/>
        <w:right w:val="none" w:sz="0" w:space="0" w:color="auto"/>
      </w:divBdr>
    </w:div>
    <w:div w:id="1313604097">
      <w:bodyDiv w:val="1"/>
      <w:marLeft w:val="0"/>
      <w:marRight w:val="0"/>
      <w:marTop w:val="0"/>
      <w:marBottom w:val="0"/>
      <w:divBdr>
        <w:top w:val="none" w:sz="0" w:space="0" w:color="auto"/>
        <w:left w:val="none" w:sz="0" w:space="0" w:color="auto"/>
        <w:bottom w:val="none" w:sz="0" w:space="0" w:color="auto"/>
        <w:right w:val="none" w:sz="0" w:space="0" w:color="auto"/>
      </w:divBdr>
    </w:div>
    <w:div w:id="1313674816">
      <w:bodyDiv w:val="1"/>
      <w:marLeft w:val="0"/>
      <w:marRight w:val="0"/>
      <w:marTop w:val="0"/>
      <w:marBottom w:val="0"/>
      <w:divBdr>
        <w:top w:val="none" w:sz="0" w:space="0" w:color="auto"/>
        <w:left w:val="none" w:sz="0" w:space="0" w:color="auto"/>
        <w:bottom w:val="none" w:sz="0" w:space="0" w:color="auto"/>
        <w:right w:val="none" w:sz="0" w:space="0" w:color="auto"/>
      </w:divBdr>
    </w:div>
    <w:div w:id="1314069809">
      <w:bodyDiv w:val="1"/>
      <w:marLeft w:val="0"/>
      <w:marRight w:val="0"/>
      <w:marTop w:val="0"/>
      <w:marBottom w:val="0"/>
      <w:divBdr>
        <w:top w:val="none" w:sz="0" w:space="0" w:color="auto"/>
        <w:left w:val="none" w:sz="0" w:space="0" w:color="auto"/>
        <w:bottom w:val="none" w:sz="0" w:space="0" w:color="auto"/>
        <w:right w:val="none" w:sz="0" w:space="0" w:color="auto"/>
      </w:divBdr>
    </w:div>
    <w:div w:id="1314336666">
      <w:bodyDiv w:val="1"/>
      <w:marLeft w:val="0"/>
      <w:marRight w:val="0"/>
      <w:marTop w:val="0"/>
      <w:marBottom w:val="0"/>
      <w:divBdr>
        <w:top w:val="none" w:sz="0" w:space="0" w:color="auto"/>
        <w:left w:val="none" w:sz="0" w:space="0" w:color="auto"/>
        <w:bottom w:val="none" w:sz="0" w:space="0" w:color="auto"/>
        <w:right w:val="none" w:sz="0" w:space="0" w:color="auto"/>
      </w:divBdr>
    </w:div>
    <w:div w:id="1314456238">
      <w:bodyDiv w:val="1"/>
      <w:marLeft w:val="0"/>
      <w:marRight w:val="0"/>
      <w:marTop w:val="0"/>
      <w:marBottom w:val="0"/>
      <w:divBdr>
        <w:top w:val="none" w:sz="0" w:space="0" w:color="auto"/>
        <w:left w:val="none" w:sz="0" w:space="0" w:color="auto"/>
        <w:bottom w:val="none" w:sz="0" w:space="0" w:color="auto"/>
        <w:right w:val="none" w:sz="0" w:space="0" w:color="auto"/>
      </w:divBdr>
    </w:div>
    <w:div w:id="1315525720">
      <w:bodyDiv w:val="1"/>
      <w:marLeft w:val="0"/>
      <w:marRight w:val="0"/>
      <w:marTop w:val="0"/>
      <w:marBottom w:val="0"/>
      <w:divBdr>
        <w:top w:val="none" w:sz="0" w:space="0" w:color="auto"/>
        <w:left w:val="none" w:sz="0" w:space="0" w:color="auto"/>
        <w:bottom w:val="none" w:sz="0" w:space="0" w:color="auto"/>
        <w:right w:val="none" w:sz="0" w:space="0" w:color="auto"/>
      </w:divBdr>
    </w:div>
    <w:div w:id="1315835391">
      <w:bodyDiv w:val="1"/>
      <w:marLeft w:val="0"/>
      <w:marRight w:val="0"/>
      <w:marTop w:val="0"/>
      <w:marBottom w:val="0"/>
      <w:divBdr>
        <w:top w:val="none" w:sz="0" w:space="0" w:color="auto"/>
        <w:left w:val="none" w:sz="0" w:space="0" w:color="auto"/>
        <w:bottom w:val="none" w:sz="0" w:space="0" w:color="auto"/>
        <w:right w:val="none" w:sz="0" w:space="0" w:color="auto"/>
      </w:divBdr>
    </w:div>
    <w:div w:id="1316488248">
      <w:bodyDiv w:val="1"/>
      <w:marLeft w:val="0"/>
      <w:marRight w:val="0"/>
      <w:marTop w:val="0"/>
      <w:marBottom w:val="0"/>
      <w:divBdr>
        <w:top w:val="none" w:sz="0" w:space="0" w:color="auto"/>
        <w:left w:val="none" w:sz="0" w:space="0" w:color="auto"/>
        <w:bottom w:val="none" w:sz="0" w:space="0" w:color="auto"/>
        <w:right w:val="none" w:sz="0" w:space="0" w:color="auto"/>
      </w:divBdr>
    </w:div>
    <w:div w:id="1317563887">
      <w:bodyDiv w:val="1"/>
      <w:marLeft w:val="0"/>
      <w:marRight w:val="0"/>
      <w:marTop w:val="0"/>
      <w:marBottom w:val="0"/>
      <w:divBdr>
        <w:top w:val="none" w:sz="0" w:space="0" w:color="auto"/>
        <w:left w:val="none" w:sz="0" w:space="0" w:color="auto"/>
        <w:bottom w:val="none" w:sz="0" w:space="0" w:color="auto"/>
        <w:right w:val="none" w:sz="0" w:space="0" w:color="auto"/>
      </w:divBdr>
    </w:div>
    <w:div w:id="1318267250">
      <w:bodyDiv w:val="1"/>
      <w:marLeft w:val="0"/>
      <w:marRight w:val="0"/>
      <w:marTop w:val="0"/>
      <w:marBottom w:val="0"/>
      <w:divBdr>
        <w:top w:val="none" w:sz="0" w:space="0" w:color="auto"/>
        <w:left w:val="none" w:sz="0" w:space="0" w:color="auto"/>
        <w:bottom w:val="none" w:sz="0" w:space="0" w:color="auto"/>
        <w:right w:val="none" w:sz="0" w:space="0" w:color="auto"/>
      </w:divBdr>
    </w:div>
    <w:div w:id="1318849775">
      <w:bodyDiv w:val="1"/>
      <w:marLeft w:val="0"/>
      <w:marRight w:val="0"/>
      <w:marTop w:val="0"/>
      <w:marBottom w:val="0"/>
      <w:divBdr>
        <w:top w:val="none" w:sz="0" w:space="0" w:color="auto"/>
        <w:left w:val="none" w:sz="0" w:space="0" w:color="auto"/>
        <w:bottom w:val="none" w:sz="0" w:space="0" w:color="auto"/>
        <w:right w:val="none" w:sz="0" w:space="0" w:color="auto"/>
      </w:divBdr>
    </w:div>
    <w:div w:id="1319114580">
      <w:bodyDiv w:val="1"/>
      <w:marLeft w:val="0"/>
      <w:marRight w:val="0"/>
      <w:marTop w:val="0"/>
      <w:marBottom w:val="0"/>
      <w:divBdr>
        <w:top w:val="none" w:sz="0" w:space="0" w:color="auto"/>
        <w:left w:val="none" w:sz="0" w:space="0" w:color="auto"/>
        <w:bottom w:val="none" w:sz="0" w:space="0" w:color="auto"/>
        <w:right w:val="none" w:sz="0" w:space="0" w:color="auto"/>
      </w:divBdr>
    </w:div>
    <w:div w:id="1320117815">
      <w:bodyDiv w:val="1"/>
      <w:marLeft w:val="0"/>
      <w:marRight w:val="0"/>
      <w:marTop w:val="0"/>
      <w:marBottom w:val="0"/>
      <w:divBdr>
        <w:top w:val="none" w:sz="0" w:space="0" w:color="auto"/>
        <w:left w:val="none" w:sz="0" w:space="0" w:color="auto"/>
        <w:bottom w:val="none" w:sz="0" w:space="0" w:color="auto"/>
        <w:right w:val="none" w:sz="0" w:space="0" w:color="auto"/>
      </w:divBdr>
    </w:div>
    <w:div w:id="1320843308">
      <w:bodyDiv w:val="1"/>
      <w:marLeft w:val="0"/>
      <w:marRight w:val="0"/>
      <w:marTop w:val="0"/>
      <w:marBottom w:val="0"/>
      <w:divBdr>
        <w:top w:val="none" w:sz="0" w:space="0" w:color="auto"/>
        <w:left w:val="none" w:sz="0" w:space="0" w:color="auto"/>
        <w:bottom w:val="none" w:sz="0" w:space="0" w:color="auto"/>
        <w:right w:val="none" w:sz="0" w:space="0" w:color="auto"/>
      </w:divBdr>
    </w:div>
    <w:div w:id="1321344094">
      <w:bodyDiv w:val="1"/>
      <w:marLeft w:val="0"/>
      <w:marRight w:val="0"/>
      <w:marTop w:val="0"/>
      <w:marBottom w:val="0"/>
      <w:divBdr>
        <w:top w:val="none" w:sz="0" w:space="0" w:color="auto"/>
        <w:left w:val="none" w:sz="0" w:space="0" w:color="auto"/>
        <w:bottom w:val="none" w:sz="0" w:space="0" w:color="auto"/>
        <w:right w:val="none" w:sz="0" w:space="0" w:color="auto"/>
      </w:divBdr>
    </w:div>
    <w:div w:id="1321731722">
      <w:bodyDiv w:val="1"/>
      <w:marLeft w:val="0"/>
      <w:marRight w:val="0"/>
      <w:marTop w:val="0"/>
      <w:marBottom w:val="0"/>
      <w:divBdr>
        <w:top w:val="none" w:sz="0" w:space="0" w:color="auto"/>
        <w:left w:val="none" w:sz="0" w:space="0" w:color="auto"/>
        <w:bottom w:val="none" w:sz="0" w:space="0" w:color="auto"/>
        <w:right w:val="none" w:sz="0" w:space="0" w:color="auto"/>
      </w:divBdr>
    </w:div>
    <w:div w:id="1323463885">
      <w:bodyDiv w:val="1"/>
      <w:marLeft w:val="0"/>
      <w:marRight w:val="0"/>
      <w:marTop w:val="0"/>
      <w:marBottom w:val="0"/>
      <w:divBdr>
        <w:top w:val="none" w:sz="0" w:space="0" w:color="auto"/>
        <w:left w:val="none" w:sz="0" w:space="0" w:color="auto"/>
        <w:bottom w:val="none" w:sz="0" w:space="0" w:color="auto"/>
        <w:right w:val="none" w:sz="0" w:space="0" w:color="auto"/>
      </w:divBdr>
    </w:div>
    <w:div w:id="1323922785">
      <w:bodyDiv w:val="1"/>
      <w:marLeft w:val="0"/>
      <w:marRight w:val="0"/>
      <w:marTop w:val="0"/>
      <w:marBottom w:val="0"/>
      <w:divBdr>
        <w:top w:val="none" w:sz="0" w:space="0" w:color="auto"/>
        <w:left w:val="none" w:sz="0" w:space="0" w:color="auto"/>
        <w:bottom w:val="none" w:sz="0" w:space="0" w:color="auto"/>
        <w:right w:val="none" w:sz="0" w:space="0" w:color="auto"/>
      </w:divBdr>
    </w:div>
    <w:div w:id="1325932558">
      <w:bodyDiv w:val="1"/>
      <w:marLeft w:val="0"/>
      <w:marRight w:val="0"/>
      <w:marTop w:val="0"/>
      <w:marBottom w:val="0"/>
      <w:divBdr>
        <w:top w:val="none" w:sz="0" w:space="0" w:color="auto"/>
        <w:left w:val="none" w:sz="0" w:space="0" w:color="auto"/>
        <w:bottom w:val="none" w:sz="0" w:space="0" w:color="auto"/>
        <w:right w:val="none" w:sz="0" w:space="0" w:color="auto"/>
      </w:divBdr>
    </w:div>
    <w:div w:id="1328746677">
      <w:bodyDiv w:val="1"/>
      <w:marLeft w:val="0"/>
      <w:marRight w:val="0"/>
      <w:marTop w:val="0"/>
      <w:marBottom w:val="0"/>
      <w:divBdr>
        <w:top w:val="none" w:sz="0" w:space="0" w:color="auto"/>
        <w:left w:val="none" w:sz="0" w:space="0" w:color="auto"/>
        <w:bottom w:val="none" w:sz="0" w:space="0" w:color="auto"/>
        <w:right w:val="none" w:sz="0" w:space="0" w:color="auto"/>
      </w:divBdr>
    </w:div>
    <w:div w:id="1328945756">
      <w:bodyDiv w:val="1"/>
      <w:marLeft w:val="0"/>
      <w:marRight w:val="0"/>
      <w:marTop w:val="0"/>
      <w:marBottom w:val="0"/>
      <w:divBdr>
        <w:top w:val="none" w:sz="0" w:space="0" w:color="auto"/>
        <w:left w:val="none" w:sz="0" w:space="0" w:color="auto"/>
        <w:bottom w:val="none" w:sz="0" w:space="0" w:color="auto"/>
        <w:right w:val="none" w:sz="0" w:space="0" w:color="auto"/>
      </w:divBdr>
    </w:div>
    <w:div w:id="1329944084">
      <w:bodyDiv w:val="1"/>
      <w:marLeft w:val="0"/>
      <w:marRight w:val="0"/>
      <w:marTop w:val="0"/>
      <w:marBottom w:val="0"/>
      <w:divBdr>
        <w:top w:val="none" w:sz="0" w:space="0" w:color="auto"/>
        <w:left w:val="none" w:sz="0" w:space="0" w:color="auto"/>
        <w:bottom w:val="none" w:sz="0" w:space="0" w:color="auto"/>
        <w:right w:val="none" w:sz="0" w:space="0" w:color="auto"/>
      </w:divBdr>
    </w:div>
    <w:div w:id="1330137179">
      <w:bodyDiv w:val="1"/>
      <w:marLeft w:val="0"/>
      <w:marRight w:val="0"/>
      <w:marTop w:val="0"/>
      <w:marBottom w:val="0"/>
      <w:divBdr>
        <w:top w:val="none" w:sz="0" w:space="0" w:color="auto"/>
        <w:left w:val="none" w:sz="0" w:space="0" w:color="auto"/>
        <w:bottom w:val="none" w:sz="0" w:space="0" w:color="auto"/>
        <w:right w:val="none" w:sz="0" w:space="0" w:color="auto"/>
      </w:divBdr>
    </w:div>
    <w:div w:id="1330253359">
      <w:bodyDiv w:val="1"/>
      <w:marLeft w:val="0"/>
      <w:marRight w:val="0"/>
      <w:marTop w:val="0"/>
      <w:marBottom w:val="0"/>
      <w:divBdr>
        <w:top w:val="none" w:sz="0" w:space="0" w:color="auto"/>
        <w:left w:val="none" w:sz="0" w:space="0" w:color="auto"/>
        <w:bottom w:val="none" w:sz="0" w:space="0" w:color="auto"/>
        <w:right w:val="none" w:sz="0" w:space="0" w:color="auto"/>
      </w:divBdr>
    </w:div>
    <w:div w:id="1330450469">
      <w:bodyDiv w:val="1"/>
      <w:marLeft w:val="0"/>
      <w:marRight w:val="0"/>
      <w:marTop w:val="0"/>
      <w:marBottom w:val="0"/>
      <w:divBdr>
        <w:top w:val="none" w:sz="0" w:space="0" w:color="auto"/>
        <w:left w:val="none" w:sz="0" w:space="0" w:color="auto"/>
        <w:bottom w:val="none" w:sz="0" w:space="0" w:color="auto"/>
        <w:right w:val="none" w:sz="0" w:space="0" w:color="auto"/>
      </w:divBdr>
    </w:div>
    <w:div w:id="1332677503">
      <w:bodyDiv w:val="1"/>
      <w:marLeft w:val="0"/>
      <w:marRight w:val="0"/>
      <w:marTop w:val="0"/>
      <w:marBottom w:val="0"/>
      <w:divBdr>
        <w:top w:val="none" w:sz="0" w:space="0" w:color="auto"/>
        <w:left w:val="none" w:sz="0" w:space="0" w:color="auto"/>
        <w:bottom w:val="none" w:sz="0" w:space="0" w:color="auto"/>
        <w:right w:val="none" w:sz="0" w:space="0" w:color="auto"/>
      </w:divBdr>
    </w:div>
    <w:div w:id="1332759237">
      <w:bodyDiv w:val="1"/>
      <w:marLeft w:val="0"/>
      <w:marRight w:val="0"/>
      <w:marTop w:val="0"/>
      <w:marBottom w:val="0"/>
      <w:divBdr>
        <w:top w:val="none" w:sz="0" w:space="0" w:color="auto"/>
        <w:left w:val="none" w:sz="0" w:space="0" w:color="auto"/>
        <w:bottom w:val="none" w:sz="0" w:space="0" w:color="auto"/>
        <w:right w:val="none" w:sz="0" w:space="0" w:color="auto"/>
      </w:divBdr>
    </w:div>
    <w:div w:id="1333530958">
      <w:bodyDiv w:val="1"/>
      <w:marLeft w:val="0"/>
      <w:marRight w:val="0"/>
      <w:marTop w:val="0"/>
      <w:marBottom w:val="0"/>
      <w:divBdr>
        <w:top w:val="none" w:sz="0" w:space="0" w:color="auto"/>
        <w:left w:val="none" w:sz="0" w:space="0" w:color="auto"/>
        <w:bottom w:val="none" w:sz="0" w:space="0" w:color="auto"/>
        <w:right w:val="none" w:sz="0" w:space="0" w:color="auto"/>
      </w:divBdr>
    </w:div>
    <w:div w:id="1333799548">
      <w:bodyDiv w:val="1"/>
      <w:marLeft w:val="0"/>
      <w:marRight w:val="0"/>
      <w:marTop w:val="0"/>
      <w:marBottom w:val="0"/>
      <w:divBdr>
        <w:top w:val="none" w:sz="0" w:space="0" w:color="auto"/>
        <w:left w:val="none" w:sz="0" w:space="0" w:color="auto"/>
        <w:bottom w:val="none" w:sz="0" w:space="0" w:color="auto"/>
        <w:right w:val="none" w:sz="0" w:space="0" w:color="auto"/>
      </w:divBdr>
    </w:div>
    <w:div w:id="1337077024">
      <w:bodyDiv w:val="1"/>
      <w:marLeft w:val="0"/>
      <w:marRight w:val="0"/>
      <w:marTop w:val="0"/>
      <w:marBottom w:val="0"/>
      <w:divBdr>
        <w:top w:val="none" w:sz="0" w:space="0" w:color="auto"/>
        <w:left w:val="none" w:sz="0" w:space="0" w:color="auto"/>
        <w:bottom w:val="none" w:sz="0" w:space="0" w:color="auto"/>
        <w:right w:val="none" w:sz="0" w:space="0" w:color="auto"/>
      </w:divBdr>
    </w:div>
    <w:div w:id="1338384029">
      <w:bodyDiv w:val="1"/>
      <w:marLeft w:val="0"/>
      <w:marRight w:val="0"/>
      <w:marTop w:val="0"/>
      <w:marBottom w:val="0"/>
      <w:divBdr>
        <w:top w:val="none" w:sz="0" w:space="0" w:color="auto"/>
        <w:left w:val="none" w:sz="0" w:space="0" w:color="auto"/>
        <w:bottom w:val="none" w:sz="0" w:space="0" w:color="auto"/>
        <w:right w:val="none" w:sz="0" w:space="0" w:color="auto"/>
      </w:divBdr>
    </w:div>
    <w:div w:id="1338773219">
      <w:bodyDiv w:val="1"/>
      <w:marLeft w:val="0"/>
      <w:marRight w:val="0"/>
      <w:marTop w:val="0"/>
      <w:marBottom w:val="0"/>
      <w:divBdr>
        <w:top w:val="none" w:sz="0" w:space="0" w:color="auto"/>
        <w:left w:val="none" w:sz="0" w:space="0" w:color="auto"/>
        <w:bottom w:val="none" w:sz="0" w:space="0" w:color="auto"/>
        <w:right w:val="none" w:sz="0" w:space="0" w:color="auto"/>
      </w:divBdr>
    </w:div>
    <w:div w:id="1338851438">
      <w:bodyDiv w:val="1"/>
      <w:marLeft w:val="0"/>
      <w:marRight w:val="0"/>
      <w:marTop w:val="0"/>
      <w:marBottom w:val="0"/>
      <w:divBdr>
        <w:top w:val="none" w:sz="0" w:space="0" w:color="auto"/>
        <w:left w:val="none" w:sz="0" w:space="0" w:color="auto"/>
        <w:bottom w:val="none" w:sz="0" w:space="0" w:color="auto"/>
        <w:right w:val="none" w:sz="0" w:space="0" w:color="auto"/>
      </w:divBdr>
    </w:div>
    <w:div w:id="1339041783">
      <w:bodyDiv w:val="1"/>
      <w:marLeft w:val="0"/>
      <w:marRight w:val="0"/>
      <w:marTop w:val="0"/>
      <w:marBottom w:val="0"/>
      <w:divBdr>
        <w:top w:val="none" w:sz="0" w:space="0" w:color="auto"/>
        <w:left w:val="none" w:sz="0" w:space="0" w:color="auto"/>
        <w:bottom w:val="none" w:sz="0" w:space="0" w:color="auto"/>
        <w:right w:val="none" w:sz="0" w:space="0" w:color="auto"/>
      </w:divBdr>
    </w:div>
    <w:div w:id="1339651865">
      <w:bodyDiv w:val="1"/>
      <w:marLeft w:val="0"/>
      <w:marRight w:val="0"/>
      <w:marTop w:val="0"/>
      <w:marBottom w:val="0"/>
      <w:divBdr>
        <w:top w:val="none" w:sz="0" w:space="0" w:color="auto"/>
        <w:left w:val="none" w:sz="0" w:space="0" w:color="auto"/>
        <w:bottom w:val="none" w:sz="0" w:space="0" w:color="auto"/>
        <w:right w:val="none" w:sz="0" w:space="0" w:color="auto"/>
      </w:divBdr>
    </w:div>
    <w:div w:id="1340817870">
      <w:bodyDiv w:val="1"/>
      <w:marLeft w:val="0"/>
      <w:marRight w:val="0"/>
      <w:marTop w:val="0"/>
      <w:marBottom w:val="0"/>
      <w:divBdr>
        <w:top w:val="none" w:sz="0" w:space="0" w:color="auto"/>
        <w:left w:val="none" w:sz="0" w:space="0" w:color="auto"/>
        <w:bottom w:val="none" w:sz="0" w:space="0" w:color="auto"/>
        <w:right w:val="none" w:sz="0" w:space="0" w:color="auto"/>
      </w:divBdr>
    </w:div>
    <w:div w:id="1342658079">
      <w:bodyDiv w:val="1"/>
      <w:marLeft w:val="0"/>
      <w:marRight w:val="0"/>
      <w:marTop w:val="0"/>
      <w:marBottom w:val="0"/>
      <w:divBdr>
        <w:top w:val="none" w:sz="0" w:space="0" w:color="auto"/>
        <w:left w:val="none" w:sz="0" w:space="0" w:color="auto"/>
        <w:bottom w:val="none" w:sz="0" w:space="0" w:color="auto"/>
        <w:right w:val="none" w:sz="0" w:space="0" w:color="auto"/>
      </w:divBdr>
    </w:div>
    <w:div w:id="1343507024">
      <w:bodyDiv w:val="1"/>
      <w:marLeft w:val="0"/>
      <w:marRight w:val="0"/>
      <w:marTop w:val="0"/>
      <w:marBottom w:val="0"/>
      <w:divBdr>
        <w:top w:val="none" w:sz="0" w:space="0" w:color="auto"/>
        <w:left w:val="none" w:sz="0" w:space="0" w:color="auto"/>
        <w:bottom w:val="none" w:sz="0" w:space="0" w:color="auto"/>
        <w:right w:val="none" w:sz="0" w:space="0" w:color="auto"/>
      </w:divBdr>
    </w:div>
    <w:div w:id="1344436606">
      <w:bodyDiv w:val="1"/>
      <w:marLeft w:val="0"/>
      <w:marRight w:val="0"/>
      <w:marTop w:val="0"/>
      <w:marBottom w:val="0"/>
      <w:divBdr>
        <w:top w:val="none" w:sz="0" w:space="0" w:color="auto"/>
        <w:left w:val="none" w:sz="0" w:space="0" w:color="auto"/>
        <w:bottom w:val="none" w:sz="0" w:space="0" w:color="auto"/>
        <w:right w:val="none" w:sz="0" w:space="0" w:color="auto"/>
      </w:divBdr>
    </w:div>
    <w:div w:id="1345324481">
      <w:bodyDiv w:val="1"/>
      <w:marLeft w:val="0"/>
      <w:marRight w:val="0"/>
      <w:marTop w:val="0"/>
      <w:marBottom w:val="0"/>
      <w:divBdr>
        <w:top w:val="none" w:sz="0" w:space="0" w:color="auto"/>
        <w:left w:val="none" w:sz="0" w:space="0" w:color="auto"/>
        <w:bottom w:val="none" w:sz="0" w:space="0" w:color="auto"/>
        <w:right w:val="none" w:sz="0" w:space="0" w:color="auto"/>
      </w:divBdr>
    </w:div>
    <w:div w:id="1345552133">
      <w:bodyDiv w:val="1"/>
      <w:marLeft w:val="0"/>
      <w:marRight w:val="0"/>
      <w:marTop w:val="0"/>
      <w:marBottom w:val="0"/>
      <w:divBdr>
        <w:top w:val="none" w:sz="0" w:space="0" w:color="auto"/>
        <w:left w:val="none" w:sz="0" w:space="0" w:color="auto"/>
        <w:bottom w:val="none" w:sz="0" w:space="0" w:color="auto"/>
        <w:right w:val="none" w:sz="0" w:space="0" w:color="auto"/>
      </w:divBdr>
    </w:div>
    <w:div w:id="1346327190">
      <w:bodyDiv w:val="1"/>
      <w:marLeft w:val="0"/>
      <w:marRight w:val="0"/>
      <w:marTop w:val="0"/>
      <w:marBottom w:val="0"/>
      <w:divBdr>
        <w:top w:val="none" w:sz="0" w:space="0" w:color="auto"/>
        <w:left w:val="none" w:sz="0" w:space="0" w:color="auto"/>
        <w:bottom w:val="none" w:sz="0" w:space="0" w:color="auto"/>
        <w:right w:val="none" w:sz="0" w:space="0" w:color="auto"/>
      </w:divBdr>
    </w:div>
    <w:div w:id="1347053636">
      <w:bodyDiv w:val="1"/>
      <w:marLeft w:val="0"/>
      <w:marRight w:val="0"/>
      <w:marTop w:val="0"/>
      <w:marBottom w:val="0"/>
      <w:divBdr>
        <w:top w:val="none" w:sz="0" w:space="0" w:color="auto"/>
        <w:left w:val="none" w:sz="0" w:space="0" w:color="auto"/>
        <w:bottom w:val="none" w:sz="0" w:space="0" w:color="auto"/>
        <w:right w:val="none" w:sz="0" w:space="0" w:color="auto"/>
      </w:divBdr>
    </w:div>
    <w:div w:id="1349525878">
      <w:bodyDiv w:val="1"/>
      <w:marLeft w:val="0"/>
      <w:marRight w:val="0"/>
      <w:marTop w:val="0"/>
      <w:marBottom w:val="0"/>
      <w:divBdr>
        <w:top w:val="none" w:sz="0" w:space="0" w:color="auto"/>
        <w:left w:val="none" w:sz="0" w:space="0" w:color="auto"/>
        <w:bottom w:val="none" w:sz="0" w:space="0" w:color="auto"/>
        <w:right w:val="none" w:sz="0" w:space="0" w:color="auto"/>
      </w:divBdr>
    </w:div>
    <w:div w:id="1350333637">
      <w:bodyDiv w:val="1"/>
      <w:marLeft w:val="0"/>
      <w:marRight w:val="0"/>
      <w:marTop w:val="0"/>
      <w:marBottom w:val="0"/>
      <w:divBdr>
        <w:top w:val="none" w:sz="0" w:space="0" w:color="auto"/>
        <w:left w:val="none" w:sz="0" w:space="0" w:color="auto"/>
        <w:bottom w:val="none" w:sz="0" w:space="0" w:color="auto"/>
        <w:right w:val="none" w:sz="0" w:space="0" w:color="auto"/>
      </w:divBdr>
    </w:div>
    <w:div w:id="1350715372">
      <w:bodyDiv w:val="1"/>
      <w:marLeft w:val="0"/>
      <w:marRight w:val="0"/>
      <w:marTop w:val="0"/>
      <w:marBottom w:val="0"/>
      <w:divBdr>
        <w:top w:val="none" w:sz="0" w:space="0" w:color="auto"/>
        <w:left w:val="none" w:sz="0" w:space="0" w:color="auto"/>
        <w:bottom w:val="none" w:sz="0" w:space="0" w:color="auto"/>
        <w:right w:val="none" w:sz="0" w:space="0" w:color="auto"/>
      </w:divBdr>
    </w:div>
    <w:div w:id="1354302013">
      <w:bodyDiv w:val="1"/>
      <w:marLeft w:val="0"/>
      <w:marRight w:val="0"/>
      <w:marTop w:val="0"/>
      <w:marBottom w:val="0"/>
      <w:divBdr>
        <w:top w:val="none" w:sz="0" w:space="0" w:color="auto"/>
        <w:left w:val="none" w:sz="0" w:space="0" w:color="auto"/>
        <w:bottom w:val="none" w:sz="0" w:space="0" w:color="auto"/>
        <w:right w:val="none" w:sz="0" w:space="0" w:color="auto"/>
      </w:divBdr>
    </w:div>
    <w:div w:id="1354725752">
      <w:bodyDiv w:val="1"/>
      <w:marLeft w:val="0"/>
      <w:marRight w:val="0"/>
      <w:marTop w:val="0"/>
      <w:marBottom w:val="0"/>
      <w:divBdr>
        <w:top w:val="none" w:sz="0" w:space="0" w:color="auto"/>
        <w:left w:val="none" w:sz="0" w:space="0" w:color="auto"/>
        <w:bottom w:val="none" w:sz="0" w:space="0" w:color="auto"/>
        <w:right w:val="none" w:sz="0" w:space="0" w:color="auto"/>
      </w:divBdr>
    </w:div>
    <w:div w:id="1354840835">
      <w:bodyDiv w:val="1"/>
      <w:marLeft w:val="0"/>
      <w:marRight w:val="0"/>
      <w:marTop w:val="0"/>
      <w:marBottom w:val="0"/>
      <w:divBdr>
        <w:top w:val="none" w:sz="0" w:space="0" w:color="auto"/>
        <w:left w:val="none" w:sz="0" w:space="0" w:color="auto"/>
        <w:bottom w:val="none" w:sz="0" w:space="0" w:color="auto"/>
        <w:right w:val="none" w:sz="0" w:space="0" w:color="auto"/>
      </w:divBdr>
    </w:div>
    <w:div w:id="1354964958">
      <w:bodyDiv w:val="1"/>
      <w:marLeft w:val="0"/>
      <w:marRight w:val="0"/>
      <w:marTop w:val="0"/>
      <w:marBottom w:val="0"/>
      <w:divBdr>
        <w:top w:val="none" w:sz="0" w:space="0" w:color="auto"/>
        <w:left w:val="none" w:sz="0" w:space="0" w:color="auto"/>
        <w:bottom w:val="none" w:sz="0" w:space="0" w:color="auto"/>
        <w:right w:val="none" w:sz="0" w:space="0" w:color="auto"/>
      </w:divBdr>
    </w:div>
    <w:div w:id="1355115139">
      <w:bodyDiv w:val="1"/>
      <w:marLeft w:val="0"/>
      <w:marRight w:val="0"/>
      <w:marTop w:val="0"/>
      <w:marBottom w:val="0"/>
      <w:divBdr>
        <w:top w:val="none" w:sz="0" w:space="0" w:color="auto"/>
        <w:left w:val="none" w:sz="0" w:space="0" w:color="auto"/>
        <w:bottom w:val="none" w:sz="0" w:space="0" w:color="auto"/>
        <w:right w:val="none" w:sz="0" w:space="0" w:color="auto"/>
      </w:divBdr>
    </w:div>
    <w:div w:id="1355300434">
      <w:bodyDiv w:val="1"/>
      <w:marLeft w:val="0"/>
      <w:marRight w:val="0"/>
      <w:marTop w:val="0"/>
      <w:marBottom w:val="0"/>
      <w:divBdr>
        <w:top w:val="none" w:sz="0" w:space="0" w:color="auto"/>
        <w:left w:val="none" w:sz="0" w:space="0" w:color="auto"/>
        <w:bottom w:val="none" w:sz="0" w:space="0" w:color="auto"/>
        <w:right w:val="none" w:sz="0" w:space="0" w:color="auto"/>
      </w:divBdr>
    </w:div>
    <w:div w:id="1355495900">
      <w:bodyDiv w:val="1"/>
      <w:marLeft w:val="0"/>
      <w:marRight w:val="0"/>
      <w:marTop w:val="0"/>
      <w:marBottom w:val="0"/>
      <w:divBdr>
        <w:top w:val="none" w:sz="0" w:space="0" w:color="auto"/>
        <w:left w:val="none" w:sz="0" w:space="0" w:color="auto"/>
        <w:bottom w:val="none" w:sz="0" w:space="0" w:color="auto"/>
        <w:right w:val="none" w:sz="0" w:space="0" w:color="auto"/>
      </w:divBdr>
    </w:div>
    <w:div w:id="1356881361">
      <w:bodyDiv w:val="1"/>
      <w:marLeft w:val="0"/>
      <w:marRight w:val="0"/>
      <w:marTop w:val="0"/>
      <w:marBottom w:val="0"/>
      <w:divBdr>
        <w:top w:val="none" w:sz="0" w:space="0" w:color="auto"/>
        <w:left w:val="none" w:sz="0" w:space="0" w:color="auto"/>
        <w:bottom w:val="none" w:sz="0" w:space="0" w:color="auto"/>
        <w:right w:val="none" w:sz="0" w:space="0" w:color="auto"/>
      </w:divBdr>
    </w:div>
    <w:div w:id="1358309903">
      <w:bodyDiv w:val="1"/>
      <w:marLeft w:val="0"/>
      <w:marRight w:val="0"/>
      <w:marTop w:val="0"/>
      <w:marBottom w:val="0"/>
      <w:divBdr>
        <w:top w:val="none" w:sz="0" w:space="0" w:color="auto"/>
        <w:left w:val="none" w:sz="0" w:space="0" w:color="auto"/>
        <w:bottom w:val="none" w:sz="0" w:space="0" w:color="auto"/>
        <w:right w:val="none" w:sz="0" w:space="0" w:color="auto"/>
      </w:divBdr>
    </w:div>
    <w:div w:id="1358503044">
      <w:bodyDiv w:val="1"/>
      <w:marLeft w:val="0"/>
      <w:marRight w:val="0"/>
      <w:marTop w:val="0"/>
      <w:marBottom w:val="0"/>
      <w:divBdr>
        <w:top w:val="none" w:sz="0" w:space="0" w:color="auto"/>
        <w:left w:val="none" w:sz="0" w:space="0" w:color="auto"/>
        <w:bottom w:val="none" w:sz="0" w:space="0" w:color="auto"/>
        <w:right w:val="none" w:sz="0" w:space="0" w:color="auto"/>
      </w:divBdr>
    </w:div>
    <w:div w:id="1359235584">
      <w:bodyDiv w:val="1"/>
      <w:marLeft w:val="0"/>
      <w:marRight w:val="0"/>
      <w:marTop w:val="0"/>
      <w:marBottom w:val="0"/>
      <w:divBdr>
        <w:top w:val="none" w:sz="0" w:space="0" w:color="auto"/>
        <w:left w:val="none" w:sz="0" w:space="0" w:color="auto"/>
        <w:bottom w:val="none" w:sz="0" w:space="0" w:color="auto"/>
        <w:right w:val="none" w:sz="0" w:space="0" w:color="auto"/>
      </w:divBdr>
    </w:div>
    <w:div w:id="1359509643">
      <w:bodyDiv w:val="1"/>
      <w:marLeft w:val="0"/>
      <w:marRight w:val="0"/>
      <w:marTop w:val="0"/>
      <w:marBottom w:val="0"/>
      <w:divBdr>
        <w:top w:val="none" w:sz="0" w:space="0" w:color="auto"/>
        <w:left w:val="none" w:sz="0" w:space="0" w:color="auto"/>
        <w:bottom w:val="none" w:sz="0" w:space="0" w:color="auto"/>
        <w:right w:val="none" w:sz="0" w:space="0" w:color="auto"/>
      </w:divBdr>
    </w:div>
    <w:div w:id="1359622377">
      <w:bodyDiv w:val="1"/>
      <w:marLeft w:val="0"/>
      <w:marRight w:val="0"/>
      <w:marTop w:val="0"/>
      <w:marBottom w:val="0"/>
      <w:divBdr>
        <w:top w:val="none" w:sz="0" w:space="0" w:color="auto"/>
        <w:left w:val="none" w:sz="0" w:space="0" w:color="auto"/>
        <w:bottom w:val="none" w:sz="0" w:space="0" w:color="auto"/>
        <w:right w:val="none" w:sz="0" w:space="0" w:color="auto"/>
      </w:divBdr>
    </w:div>
    <w:div w:id="1359770436">
      <w:bodyDiv w:val="1"/>
      <w:marLeft w:val="0"/>
      <w:marRight w:val="0"/>
      <w:marTop w:val="0"/>
      <w:marBottom w:val="0"/>
      <w:divBdr>
        <w:top w:val="none" w:sz="0" w:space="0" w:color="auto"/>
        <w:left w:val="none" w:sz="0" w:space="0" w:color="auto"/>
        <w:bottom w:val="none" w:sz="0" w:space="0" w:color="auto"/>
        <w:right w:val="none" w:sz="0" w:space="0" w:color="auto"/>
      </w:divBdr>
    </w:div>
    <w:div w:id="1361516988">
      <w:bodyDiv w:val="1"/>
      <w:marLeft w:val="0"/>
      <w:marRight w:val="0"/>
      <w:marTop w:val="0"/>
      <w:marBottom w:val="0"/>
      <w:divBdr>
        <w:top w:val="none" w:sz="0" w:space="0" w:color="auto"/>
        <w:left w:val="none" w:sz="0" w:space="0" w:color="auto"/>
        <w:bottom w:val="none" w:sz="0" w:space="0" w:color="auto"/>
        <w:right w:val="none" w:sz="0" w:space="0" w:color="auto"/>
      </w:divBdr>
    </w:div>
    <w:div w:id="1361710640">
      <w:bodyDiv w:val="1"/>
      <w:marLeft w:val="0"/>
      <w:marRight w:val="0"/>
      <w:marTop w:val="0"/>
      <w:marBottom w:val="0"/>
      <w:divBdr>
        <w:top w:val="none" w:sz="0" w:space="0" w:color="auto"/>
        <w:left w:val="none" w:sz="0" w:space="0" w:color="auto"/>
        <w:bottom w:val="none" w:sz="0" w:space="0" w:color="auto"/>
        <w:right w:val="none" w:sz="0" w:space="0" w:color="auto"/>
      </w:divBdr>
    </w:div>
    <w:div w:id="1361927991">
      <w:bodyDiv w:val="1"/>
      <w:marLeft w:val="0"/>
      <w:marRight w:val="0"/>
      <w:marTop w:val="0"/>
      <w:marBottom w:val="0"/>
      <w:divBdr>
        <w:top w:val="none" w:sz="0" w:space="0" w:color="auto"/>
        <w:left w:val="none" w:sz="0" w:space="0" w:color="auto"/>
        <w:bottom w:val="none" w:sz="0" w:space="0" w:color="auto"/>
        <w:right w:val="none" w:sz="0" w:space="0" w:color="auto"/>
      </w:divBdr>
    </w:div>
    <w:div w:id="1362437188">
      <w:bodyDiv w:val="1"/>
      <w:marLeft w:val="0"/>
      <w:marRight w:val="0"/>
      <w:marTop w:val="0"/>
      <w:marBottom w:val="0"/>
      <w:divBdr>
        <w:top w:val="none" w:sz="0" w:space="0" w:color="auto"/>
        <w:left w:val="none" w:sz="0" w:space="0" w:color="auto"/>
        <w:bottom w:val="none" w:sz="0" w:space="0" w:color="auto"/>
        <w:right w:val="none" w:sz="0" w:space="0" w:color="auto"/>
      </w:divBdr>
    </w:div>
    <w:div w:id="1364556736">
      <w:bodyDiv w:val="1"/>
      <w:marLeft w:val="0"/>
      <w:marRight w:val="0"/>
      <w:marTop w:val="0"/>
      <w:marBottom w:val="0"/>
      <w:divBdr>
        <w:top w:val="none" w:sz="0" w:space="0" w:color="auto"/>
        <w:left w:val="none" w:sz="0" w:space="0" w:color="auto"/>
        <w:bottom w:val="none" w:sz="0" w:space="0" w:color="auto"/>
        <w:right w:val="none" w:sz="0" w:space="0" w:color="auto"/>
      </w:divBdr>
    </w:div>
    <w:div w:id="1369337493">
      <w:bodyDiv w:val="1"/>
      <w:marLeft w:val="0"/>
      <w:marRight w:val="0"/>
      <w:marTop w:val="0"/>
      <w:marBottom w:val="0"/>
      <w:divBdr>
        <w:top w:val="none" w:sz="0" w:space="0" w:color="auto"/>
        <w:left w:val="none" w:sz="0" w:space="0" w:color="auto"/>
        <w:bottom w:val="none" w:sz="0" w:space="0" w:color="auto"/>
        <w:right w:val="none" w:sz="0" w:space="0" w:color="auto"/>
      </w:divBdr>
    </w:div>
    <w:div w:id="1370495620">
      <w:bodyDiv w:val="1"/>
      <w:marLeft w:val="0"/>
      <w:marRight w:val="0"/>
      <w:marTop w:val="0"/>
      <w:marBottom w:val="0"/>
      <w:divBdr>
        <w:top w:val="none" w:sz="0" w:space="0" w:color="auto"/>
        <w:left w:val="none" w:sz="0" w:space="0" w:color="auto"/>
        <w:bottom w:val="none" w:sz="0" w:space="0" w:color="auto"/>
        <w:right w:val="none" w:sz="0" w:space="0" w:color="auto"/>
      </w:divBdr>
    </w:div>
    <w:div w:id="1370757645">
      <w:bodyDiv w:val="1"/>
      <w:marLeft w:val="0"/>
      <w:marRight w:val="0"/>
      <w:marTop w:val="0"/>
      <w:marBottom w:val="0"/>
      <w:divBdr>
        <w:top w:val="none" w:sz="0" w:space="0" w:color="auto"/>
        <w:left w:val="none" w:sz="0" w:space="0" w:color="auto"/>
        <w:bottom w:val="none" w:sz="0" w:space="0" w:color="auto"/>
        <w:right w:val="none" w:sz="0" w:space="0" w:color="auto"/>
      </w:divBdr>
    </w:div>
    <w:div w:id="1370910260">
      <w:bodyDiv w:val="1"/>
      <w:marLeft w:val="0"/>
      <w:marRight w:val="0"/>
      <w:marTop w:val="0"/>
      <w:marBottom w:val="0"/>
      <w:divBdr>
        <w:top w:val="none" w:sz="0" w:space="0" w:color="auto"/>
        <w:left w:val="none" w:sz="0" w:space="0" w:color="auto"/>
        <w:bottom w:val="none" w:sz="0" w:space="0" w:color="auto"/>
        <w:right w:val="none" w:sz="0" w:space="0" w:color="auto"/>
      </w:divBdr>
    </w:div>
    <w:div w:id="1373118536">
      <w:bodyDiv w:val="1"/>
      <w:marLeft w:val="0"/>
      <w:marRight w:val="0"/>
      <w:marTop w:val="0"/>
      <w:marBottom w:val="0"/>
      <w:divBdr>
        <w:top w:val="none" w:sz="0" w:space="0" w:color="auto"/>
        <w:left w:val="none" w:sz="0" w:space="0" w:color="auto"/>
        <w:bottom w:val="none" w:sz="0" w:space="0" w:color="auto"/>
        <w:right w:val="none" w:sz="0" w:space="0" w:color="auto"/>
      </w:divBdr>
    </w:div>
    <w:div w:id="1375498540">
      <w:bodyDiv w:val="1"/>
      <w:marLeft w:val="0"/>
      <w:marRight w:val="0"/>
      <w:marTop w:val="0"/>
      <w:marBottom w:val="0"/>
      <w:divBdr>
        <w:top w:val="none" w:sz="0" w:space="0" w:color="auto"/>
        <w:left w:val="none" w:sz="0" w:space="0" w:color="auto"/>
        <w:bottom w:val="none" w:sz="0" w:space="0" w:color="auto"/>
        <w:right w:val="none" w:sz="0" w:space="0" w:color="auto"/>
      </w:divBdr>
    </w:div>
    <w:div w:id="1375737140">
      <w:bodyDiv w:val="1"/>
      <w:marLeft w:val="0"/>
      <w:marRight w:val="0"/>
      <w:marTop w:val="0"/>
      <w:marBottom w:val="0"/>
      <w:divBdr>
        <w:top w:val="none" w:sz="0" w:space="0" w:color="auto"/>
        <w:left w:val="none" w:sz="0" w:space="0" w:color="auto"/>
        <w:bottom w:val="none" w:sz="0" w:space="0" w:color="auto"/>
        <w:right w:val="none" w:sz="0" w:space="0" w:color="auto"/>
      </w:divBdr>
    </w:div>
    <w:div w:id="1377125614">
      <w:bodyDiv w:val="1"/>
      <w:marLeft w:val="0"/>
      <w:marRight w:val="0"/>
      <w:marTop w:val="0"/>
      <w:marBottom w:val="0"/>
      <w:divBdr>
        <w:top w:val="none" w:sz="0" w:space="0" w:color="auto"/>
        <w:left w:val="none" w:sz="0" w:space="0" w:color="auto"/>
        <w:bottom w:val="none" w:sz="0" w:space="0" w:color="auto"/>
        <w:right w:val="none" w:sz="0" w:space="0" w:color="auto"/>
      </w:divBdr>
    </w:div>
    <w:div w:id="1377729694">
      <w:bodyDiv w:val="1"/>
      <w:marLeft w:val="0"/>
      <w:marRight w:val="0"/>
      <w:marTop w:val="0"/>
      <w:marBottom w:val="0"/>
      <w:divBdr>
        <w:top w:val="none" w:sz="0" w:space="0" w:color="auto"/>
        <w:left w:val="none" w:sz="0" w:space="0" w:color="auto"/>
        <w:bottom w:val="none" w:sz="0" w:space="0" w:color="auto"/>
        <w:right w:val="none" w:sz="0" w:space="0" w:color="auto"/>
      </w:divBdr>
    </w:div>
    <w:div w:id="1377926614">
      <w:bodyDiv w:val="1"/>
      <w:marLeft w:val="0"/>
      <w:marRight w:val="0"/>
      <w:marTop w:val="0"/>
      <w:marBottom w:val="0"/>
      <w:divBdr>
        <w:top w:val="none" w:sz="0" w:space="0" w:color="auto"/>
        <w:left w:val="none" w:sz="0" w:space="0" w:color="auto"/>
        <w:bottom w:val="none" w:sz="0" w:space="0" w:color="auto"/>
        <w:right w:val="none" w:sz="0" w:space="0" w:color="auto"/>
      </w:divBdr>
    </w:div>
    <w:div w:id="1378510719">
      <w:bodyDiv w:val="1"/>
      <w:marLeft w:val="0"/>
      <w:marRight w:val="0"/>
      <w:marTop w:val="0"/>
      <w:marBottom w:val="0"/>
      <w:divBdr>
        <w:top w:val="none" w:sz="0" w:space="0" w:color="auto"/>
        <w:left w:val="none" w:sz="0" w:space="0" w:color="auto"/>
        <w:bottom w:val="none" w:sz="0" w:space="0" w:color="auto"/>
        <w:right w:val="none" w:sz="0" w:space="0" w:color="auto"/>
      </w:divBdr>
    </w:div>
    <w:div w:id="1378551750">
      <w:bodyDiv w:val="1"/>
      <w:marLeft w:val="0"/>
      <w:marRight w:val="0"/>
      <w:marTop w:val="0"/>
      <w:marBottom w:val="0"/>
      <w:divBdr>
        <w:top w:val="none" w:sz="0" w:space="0" w:color="auto"/>
        <w:left w:val="none" w:sz="0" w:space="0" w:color="auto"/>
        <w:bottom w:val="none" w:sz="0" w:space="0" w:color="auto"/>
        <w:right w:val="none" w:sz="0" w:space="0" w:color="auto"/>
      </w:divBdr>
    </w:div>
    <w:div w:id="1378703361">
      <w:bodyDiv w:val="1"/>
      <w:marLeft w:val="0"/>
      <w:marRight w:val="0"/>
      <w:marTop w:val="0"/>
      <w:marBottom w:val="0"/>
      <w:divBdr>
        <w:top w:val="none" w:sz="0" w:space="0" w:color="auto"/>
        <w:left w:val="none" w:sz="0" w:space="0" w:color="auto"/>
        <w:bottom w:val="none" w:sz="0" w:space="0" w:color="auto"/>
        <w:right w:val="none" w:sz="0" w:space="0" w:color="auto"/>
      </w:divBdr>
    </w:div>
    <w:div w:id="1379208865">
      <w:bodyDiv w:val="1"/>
      <w:marLeft w:val="0"/>
      <w:marRight w:val="0"/>
      <w:marTop w:val="0"/>
      <w:marBottom w:val="0"/>
      <w:divBdr>
        <w:top w:val="none" w:sz="0" w:space="0" w:color="auto"/>
        <w:left w:val="none" w:sz="0" w:space="0" w:color="auto"/>
        <w:bottom w:val="none" w:sz="0" w:space="0" w:color="auto"/>
        <w:right w:val="none" w:sz="0" w:space="0" w:color="auto"/>
      </w:divBdr>
    </w:div>
    <w:div w:id="1380208243">
      <w:bodyDiv w:val="1"/>
      <w:marLeft w:val="0"/>
      <w:marRight w:val="0"/>
      <w:marTop w:val="0"/>
      <w:marBottom w:val="0"/>
      <w:divBdr>
        <w:top w:val="none" w:sz="0" w:space="0" w:color="auto"/>
        <w:left w:val="none" w:sz="0" w:space="0" w:color="auto"/>
        <w:bottom w:val="none" w:sz="0" w:space="0" w:color="auto"/>
        <w:right w:val="none" w:sz="0" w:space="0" w:color="auto"/>
      </w:divBdr>
    </w:div>
    <w:div w:id="1380398914">
      <w:bodyDiv w:val="1"/>
      <w:marLeft w:val="0"/>
      <w:marRight w:val="0"/>
      <w:marTop w:val="0"/>
      <w:marBottom w:val="0"/>
      <w:divBdr>
        <w:top w:val="none" w:sz="0" w:space="0" w:color="auto"/>
        <w:left w:val="none" w:sz="0" w:space="0" w:color="auto"/>
        <w:bottom w:val="none" w:sz="0" w:space="0" w:color="auto"/>
        <w:right w:val="none" w:sz="0" w:space="0" w:color="auto"/>
      </w:divBdr>
    </w:div>
    <w:div w:id="1381586214">
      <w:bodyDiv w:val="1"/>
      <w:marLeft w:val="0"/>
      <w:marRight w:val="0"/>
      <w:marTop w:val="0"/>
      <w:marBottom w:val="0"/>
      <w:divBdr>
        <w:top w:val="none" w:sz="0" w:space="0" w:color="auto"/>
        <w:left w:val="none" w:sz="0" w:space="0" w:color="auto"/>
        <w:bottom w:val="none" w:sz="0" w:space="0" w:color="auto"/>
        <w:right w:val="none" w:sz="0" w:space="0" w:color="auto"/>
      </w:divBdr>
    </w:div>
    <w:div w:id="1382554502">
      <w:bodyDiv w:val="1"/>
      <w:marLeft w:val="0"/>
      <w:marRight w:val="0"/>
      <w:marTop w:val="0"/>
      <w:marBottom w:val="0"/>
      <w:divBdr>
        <w:top w:val="none" w:sz="0" w:space="0" w:color="auto"/>
        <w:left w:val="none" w:sz="0" w:space="0" w:color="auto"/>
        <w:bottom w:val="none" w:sz="0" w:space="0" w:color="auto"/>
        <w:right w:val="none" w:sz="0" w:space="0" w:color="auto"/>
      </w:divBdr>
    </w:div>
    <w:div w:id="1383019226">
      <w:bodyDiv w:val="1"/>
      <w:marLeft w:val="0"/>
      <w:marRight w:val="0"/>
      <w:marTop w:val="0"/>
      <w:marBottom w:val="0"/>
      <w:divBdr>
        <w:top w:val="none" w:sz="0" w:space="0" w:color="auto"/>
        <w:left w:val="none" w:sz="0" w:space="0" w:color="auto"/>
        <w:bottom w:val="none" w:sz="0" w:space="0" w:color="auto"/>
        <w:right w:val="none" w:sz="0" w:space="0" w:color="auto"/>
      </w:divBdr>
    </w:div>
    <w:div w:id="1383217008">
      <w:bodyDiv w:val="1"/>
      <w:marLeft w:val="0"/>
      <w:marRight w:val="0"/>
      <w:marTop w:val="0"/>
      <w:marBottom w:val="0"/>
      <w:divBdr>
        <w:top w:val="none" w:sz="0" w:space="0" w:color="auto"/>
        <w:left w:val="none" w:sz="0" w:space="0" w:color="auto"/>
        <w:bottom w:val="none" w:sz="0" w:space="0" w:color="auto"/>
        <w:right w:val="none" w:sz="0" w:space="0" w:color="auto"/>
      </w:divBdr>
    </w:div>
    <w:div w:id="1383485253">
      <w:bodyDiv w:val="1"/>
      <w:marLeft w:val="0"/>
      <w:marRight w:val="0"/>
      <w:marTop w:val="0"/>
      <w:marBottom w:val="0"/>
      <w:divBdr>
        <w:top w:val="none" w:sz="0" w:space="0" w:color="auto"/>
        <w:left w:val="none" w:sz="0" w:space="0" w:color="auto"/>
        <w:bottom w:val="none" w:sz="0" w:space="0" w:color="auto"/>
        <w:right w:val="none" w:sz="0" w:space="0" w:color="auto"/>
      </w:divBdr>
    </w:div>
    <w:div w:id="1383671784">
      <w:bodyDiv w:val="1"/>
      <w:marLeft w:val="0"/>
      <w:marRight w:val="0"/>
      <w:marTop w:val="0"/>
      <w:marBottom w:val="0"/>
      <w:divBdr>
        <w:top w:val="none" w:sz="0" w:space="0" w:color="auto"/>
        <w:left w:val="none" w:sz="0" w:space="0" w:color="auto"/>
        <w:bottom w:val="none" w:sz="0" w:space="0" w:color="auto"/>
        <w:right w:val="none" w:sz="0" w:space="0" w:color="auto"/>
      </w:divBdr>
    </w:div>
    <w:div w:id="1383869486">
      <w:bodyDiv w:val="1"/>
      <w:marLeft w:val="0"/>
      <w:marRight w:val="0"/>
      <w:marTop w:val="0"/>
      <w:marBottom w:val="0"/>
      <w:divBdr>
        <w:top w:val="none" w:sz="0" w:space="0" w:color="auto"/>
        <w:left w:val="none" w:sz="0" w:space="0" w:color="auto"/>
        <w:bottom w:val="none" w:sz="0" w:space="0" w:color="auto"/>
        <w:right w:val="none" w:sz="0" w:space="0" w:color="auto"/>
      </w:divBdr>
    </w:div>
    <w:div w:id="1384674898">
      <w:bodyDiv w:val="1"/>
      <w:marLeft w:val="0"/>
      <w:marRight w:val="0"/>
      <w:marTop w:val="0"/>
      <w:marBottom w:val="0"/>
      <w:divBdr>
        <w:top w:val="none" w:sz="0" w:space="0" w:color="auto"/>
        <w:left w:val="none" w:sz="0" w:space="0" w:color="auto"/>
        <w:bottom w:val="none" w:sz="0" w:space="0" w:color="auto"/>
        <w:right w:val="none" w:sz="0" w:space="0" w:color="auto"/>
      </w:divBdr>
    </w:div>
    <w:div w:id="1384911819">
      <w:bodyDiv w:val="1"/>
      <w:marLeft w:val="0"/>
      <w:marRight w:val="0"/>
      <w:marTop w:val="0"/>
      <w:marBottom w:val="0"/>
      <w:divBdr>
        <w:top w:val="none" w:sz="0" w:space="0" w:color="auto"/>
        <w:left w:val="none" w:sz="0" w:space="0" w:color="auto"/>
        <w:bottom w:val="none" w:sz="0" w:space="0" w:color="auto"/>
        <w:right w:val="none" w:sz="0" w:space="0" w:color="auto"/>
      </w:divBdr>
    </w:div>
    <w:div w:id="1386950392">
      <w:bodyDiv w:val="1"/>
      <w:marLeft w:val="0"/>
      <w:marRight w:val="0"/>
      <w:marTop w:val="0"/>
      <w:marBottom w:val="0"/>
      <w:divBdr>
        <w:top w:val="none" w:sz="0" w:space="0" w:color="auto"/>
        <w:left w:val="none" w:sz="0" w:space="0" w:color="auto"/>
        <w:bottom w:val="none" w:sz="0" w:space="0" w:color="auto"/>
        <w:right w:val="none" w:sz="0" w:space="0" w:color="auto"/>
      </w:divBdr>
    </w:div>
    <w:div w:id="1387878963">
      <w:bodyDiv w:val="1"/>
      <w:marLeft w:val="0"/>
      <w:marRight w:val="0"/>
      <w:marTop w:val="0"/>
      <w:marBottom w:val="0"/>
      <w:divBdr>
        <w:top w:val="none" w:sz="0" w:space="0" w:color="auto"/>
        <w:left w:val="none" w:sz="0" w:space="0" w:color="auto"/>
        <w:bottom w:val="none" w:sz="0" w:space="0" w:color="auto"/>
        <w:right w:val="none" w:sz="0" w:space="0" w:color="auto"/>
      </w:divBdr>
    </w:div>
    <w:div w:id="1389109827">
      <w:bodyDiv w:val="1"/>
      <w:marLeft w:val="0"/>
      <w:marRight w:val="0"/>
      <w:marTop w:val="0"/>
      <w:marBottom w:val="0"/>
      <w:divBdr>
        <w:top w:val="none" w:sz="0" w:space="0" w:color="auto"/>
        <w:left w:val="none" w:sz="0" w:space="0" w:color="auto"/>
        <w:bottom w:val="none" w:sz="0" w:space="0" w:color="auto"/>
        <w:right w:val="none" w:sz="0" w:space="0" w:color="auto"/>
      </w:divBdr>
    </w:div>
    <w:div w:id="1389642668">
      <w:bodyDiv w:val="1"/>
      <w:marLeft w:val="0"/>
      <w:marRight w:val="0"/>
      <w:marTop w:val="0"/>
      <w:marBottom w:val="0"/>
      <w:divBdr>
        <w:top w:val="none" w:sz="0" w:space="0" w:color="auto"/>
        <w:left w:val="none" w:sz="0" w:space="0" w:color="auto"/>
        <w:bottom w:val="none" w:sz="0" w:space="0" w:color="auto"/>
        <w:right w:val="none" w:sz="0" w:space="0" w:color="auto"/>
      </w:divBdr>
    </w:div>
    <w:div w:id="1389842346">
      <w:bodyDiv w:val="1"/>
      <w:marLeft w:val="0"/>
      <w:marRight w:val="0"/>
      <w:marTop w:val="0"/>
      <w:marBottom w:val="0"/>
      <w:divBdr>
        <w:top w:val="none" w:sz="0" w:space="0" w:color="auto"/>
        <w:left w:val="none" w:sz="0" w:space="0" w:color="auto"/>
        <w:bottom w:val="none" w:sz="0" w:space="0" w:color="auto"/>
        <w:right w:val="none" w:sz="0" w:space="0" w:color="auto"/>
      </w:divBdr>
    </w:div>
    <w:div w:id="1390035550">
      <w:bodyDiv w:val="1"/>
      <w:marLeft w:val="0"/>
      <w:marRight w:val="0"/>
      <w:marTop w:val="0"/>
      <w:marBottom w:val="0"/>
      <w:divBdr>
        <w:top w:val="none" w:sz="0" w:space="0" w:color="auto"/>
        <w:left w:val="none" w:sz="0" w:space="0" w:color="auto"/>
        <w:bottom w:val="none" w:sz="0" w:space="0" w:color="auto"/>
        <w:right w:val="none" w:sz="0" w:space="0" w:color="auto"/>
      </w:divBdr>
    </w:div>
    <w:div w:id="1390112114">
      <w:bodyDiv w:val="1"/>
      <w:marLeft w:val="0"/>
      <w:marRight w:val="0"/>
      <w:marTop w:val="0"/>
      <w:marBottom w:val="0"/>
      <w:divBdr>
        <w:top w:val="none" w:sz="0" w:space="0" w:color="auto"/>
        <w:left w:val="none" w:sz="0" w:space="0" w:color="auto"/>
        <w:bottom w:val="none" w:sz="0" w:space="0" w:color="auto"/>
        <w:right w:val="none" w:sz="0" w:space="0" w:color="auto"/>
      </w:divBdr>
    </w:div>
    <w:div w:id="1390299420">
      <w:bodyDiv w:val="1"/>
      <w:marLeft w:val="0"/>
      <w:marRight w:val="0"/>
      <w:marTop w:val="0"/>
      <w:marBottom w:val="0"/>
      <w:divBdr>
        <w:top w:val="none" w:sz="0" w:space="0" w:color="auto"/>
        <w:left w:val="none" w:sz="0" w:space="0" w:color="auto"/>
        <w:bottom w:val="none" w:sz="0" w:space="0" w:color="auto"/>
        <w:right w:val="none" w:sz="0" w:space="0" w:color="auto"/>
      </w:divBdr>
    </w:div>
    <w:div w:id="1390689338">
      <w:bodyDiv w:val="1"/>
      <w:marLeft w:val="0"/>
      <w:marRight w:val="0"/>
      <w:marTop w:val="0"/>
      <w:marBottom w:val="0"/>
      <w:divBdr>
        <w:top w:val="none" w:sz="0" w:space="0" w:color="auto"/>
        <w:left w:val="none" w:sz="0" w:space="0" w:color="auto"/>
        <w:bottom w:val="none" w:sz="0" w:space="0" w:color="auto"/>
        <w:right w:val="none" w:sz="0" w:space="0" w:color="auto"/>
      </w:divBdr>
    </w:div>
    <w:div w:id="1392733542">
      <w:bodyDiv w:val="1"/>
      <w:marLeft w:val="0"/>
      <w:marRight w:val="0"/>
      <w:marTop w:val="0"/>
      <w:marBottom w:val="0"/>
      <w:divBdr>
        <w:top w:val="none" w:sz="0" w:space="0" w:color="auto"/>
        <w:left w:val="none" w:sz="0" w:space="0" w:color="auto"/>
        <w:bottom w:val="none" w:sz="0" w:space="0" w:color="auto"/>
        <w:right w:val="none" w:sz="0" w:space="0" w:color="auto"/>
      </w:divBdr>
    </w:div>
    <w:div w:id="1394935416">
      <w:bodyDiv w:val="1"/>
      <w:marLeft w:val="0"/>
      <w:marRight w:val="0"/>
      <w:marTop w:val="0"/>
      <w:marBottom w:val="0"/>
      <w:divBdr>
        <w:top w:val="none" w:sz="0" w:space="0" w:color="auto"/>
        <w:left w:val="none" w:sz="0" w:space="0" w:color="auto"/>
        <w:bottom w:val="none" w:sz="0" w:space="0" w:color="auto"/>
        <w:right w:val="none" w:sz="0" w:space="0" w:color="auto"/>
      </w:divBdr>
    </w:div>
    <w:div w:id="1395424466">
      <w:bodyDiv w:val="1"/>
      <w:marLeft w:val="0"/>
      <w:marRight w:val="0"/>
      <w:marTop w:val="0"/>
      <w:marBottom w:val="0"/>
      <w:divBdr>
        <w:top w:val="none" w:sz="0" w:space="0" w:color="auto"/>
        <w:left w:val="none" w:sz="0" w:space="0" w:color="auto"/>
        <w:bottom w:val="none" w:sz="0" w:space="0" w:color="auto"/>
        <w:right w:val="none" w:sz="0" w:space="0" w:color="auto"/>
      </w:divBdr>
    </w:div>
    <w:div w:id="1397361581">
      <w:bodyDiv w:val="1"/>
      <w:marLeft w:val="0"/>
      <w:marRight w:val="0"/>
      <w:marTop w:val="0"/>
      <w:marBottom w:val="0"/>
      <w:divBdr>
        <w:top w:val="none" w:sz="0" w:space="0" w:color="auto"/>
        <w:left w:val="none" w:sz="0" w:space="0" w:color="auto"/>
        <w:bottom w:val="none" w:sz="0" w:space="0" w:color="auto"/>
        <w:right w:val="none" w:sz="0" w:space="0" w:color="auto"/>
      </w:divBdr>
    </w:div>
    <w:div w:id="1397895410">
      <w:bodyDiv w:val="1"/>
      <w:marLeft w:val="0"/>
      <w:marRight w:val="0"/>
      <w:marTop w:val="0"/>
      <w:marBottom w:val="0"/>
      <w:divBdr>
        <w:top w:val="none" w:sz="0" w:space="0" w:color="auto"/>
        <w:left w:val="none" w:sz="0" w:space="0" w:color="auto"/>
        <w:bottom w:val="none" w:sz="0" w:space="0" w:color="auto"/>
        <w:right w:val="none" w:sz="0" w:space="0" w:color="auto"/>
      </w:divBdr>
    </w:div>
    <w:div w:id="1398479319">
      <w:bodyDiv w:val="1"/>
      <w:marLeft w:val="0"/>
      <w:marRight w:val="0"/>
      <w:marTop w:val="0"/>
      <w:marBottom w:val="0"/>
      <w:divBdr>
        <w:top w:val="none" w:sz="0" w:space="0" w:color="auto"/>
        <w:left w:val="none" w:sz="0" w:space="0" w:color="auto"/>
        <w:bottom w:val="none" w:sz="0" w:space="0" w:color="auto"/>
        <w:right w:val="none" w:sz="0" w:space="0" w:color="auto"/>
      </w:divBdr>
    </w:div>
    <w:div w:id="1400442134">
      <w:bodyDiv w:val="1"/>
      <w:marLeft w:val="0"/>
      <w:marRight w:val="0"/>
      <w:marTop w:val="0"/>
      <w:marBottom w:val="0"/>
      <w:divBdr>
        <w:top w:val="none" w:sz="0" w:space="0" w:color="auto"/>
        <w:left w:val="none" w:sz="0" w:space="0" w:color="auto"/>
        <w:bottom w:val="none" w:sz="0" w:space="0" w:color="auto"/>
        <w:right w:val="none" w:sz="0" w:space="0" w:color="auto"/>
      </w:divBdr>
    </w:div>
    <w:div w:id="1400833352">
      <w:bodyDiv w:val="1"/>
      <w:marLeft w:val="0"/>
      <w:marRight w:val="0"/>
      <w:marTop w:val="0"/>
      <w:marBottom w:val="0"/>
      <w:divBdr>
        <w:top w:val="none" w:sz="0" w:space="0" w:color="auto"/>
        <w:left w:val="none" w:sz="0" w:space="0" w:color="auto"/>
        <w:bottom w:val="none" w:sz="0" w:space="0" w:color="auto"/>
        <w:right w:val="none" w:sz="0" w:space="0" w:color="auto"/>
      </w:divBdr>
    </w:div>
    <w:div w:id="1401366404">
      <w:bodyDiv w:val="1"/>
      <w:marLeft w:val="0"/>
      <w:marRight w:val="0"/>
      <w:marTop w:val="0"/>
      <w:marBottom w:val="0"/>
      <w:divBdr>
        <w:top w:val="none" w:sz="0" w:space="0" w:color="auto"/>
        <w:left w:val="none" w:sz="0" w:space="0" w:color="auto"/>
        <w:bottom w:val="none" w:sz="0" w:space="0" w:color="auto"/>
        <w:right w:val="none" w:sz="0" w:space="0" w:color="auto"/>
      </w:divBdr>
    </w:div>
    <w:div w:id="1401516677">
      <w:bodyDiv w:val="1"/>
      <w:marLeft w:val="0"/>
      <w:marRight w:val="0"/>
      <w:marTop w:val="0"/>
      <w:marBottom w:val="0"/>
      <w:divBdr>
        <w:top w:val="none" w:sz="0" w:space="0" w:color="auto"/>
        <w:left w:val="none" w:sz="0" w:space="0" w:color="auto"/>
        <w:bottom w:val="none" w:sz="0" w:space="0" w:color="auto"/>
        <w:right w:val="none" w:sz="0" w:space="0" w:color="auto"/>
      </w:divBdr>
    </w:div>
    <w:div w:id="1402602720">
      <w:bodyDiv w:val="1"/>
      <w:marLeft w:val="0"/>
      <w:marRight w:val="0"/>
      <w:marTop w:val="0"/>
      <w:marBottom w:val="0"/>
      <w:divBdr>
        <w:top w:val="none" w:sz="0" w:space="0" w:color="auto"/>
        <w:left w:val="none" w:sz="0" w:space="0" w:color="auto"/>
        <w:bottom w:val="none" w:sz="0" w:space="0" w:color="auto"/>
        <w:right w:val="none" w:sz="0" w:space="0" w:color="auto"/>
      </w:divBdr>
    </w:div>
    <w:div w:id="1402869950">
      <w:bodyDiv w:val="1"/>
      <w:marLeft w:val="0"/>
      <w:marRight w:val="0"/>
      <w:marTop w:val="0"/>
      <w:marBottom w:val="0"/>
      <w:divBdr>
        <w:top w:val="none" w:sz="0" w:space="0" w:color="auto"/>
        <w:left w:val="none" w:sz="0" w:space="0" w:color="auto"/>
        <w:bottom w:val="none" w:sz="0" w:space="0" w:color="auto"/>
        <w:right w:val="none" w:sz="0" w:space="0" w:color="auto"/>
      </w:divBdr>
    </w:div>
    <w:div w:id="1403524879">
      <w:bodyDiv w:val="1"/>
      <w:marLeft w:val="0"/>
      <w:marRight w:val="0"/>
      <w:marTop w:val="0"/>
      <w:marBottom w:val="0"/>
      <w:divBdr>
        <w:top w:val="none" w:sz="0" w:space="0" w:color="auto"/>
        <w:left w:val="none" w:sz="0" w:space="0" w:color="auto"/>
        <w:bottom w:val="none" w:sz="0" w:space="0" w:color="auto"/>
        <w:right w:val="none" w:sz="0" w:space="0" w:color="auto"/>
      </w:divBdr>
    </w:div>
    <w:div w:id="1403529745">
      <w:bodyDiv w:val="1"/>
      <w:marLeft w:val="0"/>
      <w:marRight w:val="0"/>
      <w:marTop w:val="0"/>
      <w:marBottom w:val="0"/>
      <w:divBdr>
        <w:top w:val="none" w:sz="0" w:space="0" w:color="auto"/>
        <w:left w:val="none" w:sz="0" w:space="0" w:color="auto"/>
        <w:bottom w:val="none" w:sz="0" w:space="0" w:color="auto"/>
        <w:right w:val="none" w:sz="0" w:space="0" w:color="auto"/>
      </w:divBdr>
    </w:div>
    <w:div w:id="1404059991">
      <w:bodyDiv w:val="1"/>
      <w:marLeft w:val="0"/>
      <w:marRight w:val="0"/>
      <w:marTop w:val="0"/>
      <w:marBottom w:val="0"/>
      <w:divBdr>
        <w:top w:val="none" w:sz="0" w:space="0" w:color="auto"/>
        <w:left w:val="none" w:sz="0" w:space="0" w:color="auto"/>
        <w:bottom w:val="none" w:sz="0" w:space="0" w:color="auto"/>
        <w:right w:val="none" w:sz="0" w:space="0" w:color="auto"/>
      </w:divBdr>
    </w:div>
    <w:div w:id="1404183924">
      <w:bodyDiv w:val="1"/>
      <w:marLeft w:val="0"/>
      <w:marRight w:val="0"/>
      <w:marTop w:val="0"/>
      <w:marBottom w:val="0"/>
      <w:divBdr>
        <w:top w:val="none" w:sz="0" w:space="0" w:color="auto"/>
        <w:left w:val="none" w:sz="0" w:space="0" w:color="auto"/>
        <w:bottom w:val="none" w:sz="0" w:space="0" w:color="auto"/>
        <w:right w:val="none" w:sz="0" w:space="0" w:color="auto"/>
      </w:divBdr>
    </w:div>
    <w:div w:id="1404377463">
      <w:bodyDiv w:val="1"/>
      <w:marLeft w:val="0"/>
      <w:marRight w:val="0"/>
      <w:marTop w:val="0"/>
      <w:marBottom w:val="0"/>
      <w:divBdr>
        <w:top w:val="none" w:sz="0" w:space="0" w:color="auto"/>
        <w:left w:val="none" w:sz="0" w:space="0" w:color="auto"/>
        <w:bottom w:val="none" w:sz="0" w:space="0" w:color="auto"/>
        <w:right w:val="none" w:sz="0" w:space="0" w:color="auto"/>
      </w:divBdr>
    </w:div>
    <w:div w:id="1404841151">
      <w:bodyDiv w:val="1"/>
      <w:marLeft w:val="0"/>
      <w:marRight w:val="0"/>
      <w:marTop w:val="0"/>
      <w:marBottom w:val="0"/>
      <w:divBdr>
        <w:top w:val="none" w:sz="0" w:space="0" w:color="auto"/>
        <w:left w:val="none" w:sz="0" w:space="0" w:color="auto"/>
        <w:bottom w:val="none" w:sz="0" w:space="0" w:color="auto"/>
        <w:right w:val="none" w:sz="0" w:space="0" w:color="auto"/>
      </w:divBdr>
    </w:div>
    <w:div w:id="1405376727">
      <w:bodyDiv w:val="1"/>
      <w:marLeft w:val="0"/>
      <w:marRight w:val="0"/>
      <w:marTop w:val="0"/>
      <w:marBottom w:val="0"/>
      <w:divBdr>
        <w:top w:val="none" w:sz="0" w:space="0" w:color="auto"/>
        <w:left w:val="none" w:sz="0" w:space="0" w:color="auto"/>
        <w:bottom w:val="none" w:sz="0" w:space="0" w:color="auto"/>
        <w:right w:val="none" w:sz="0" w:space="0" w:color="auto"/>
      </w:divBdr>
    </w:div>
    <w:div w:id="1405641128">
      <w:bodyDiv w:val="1"/>
      <w:marLeft w:val="0"/>
      <w:marRight w:val="0"/>
      <w:marTop w:val="0"/>
      <w:marBottom w:val="0"/>
      <w:divBdr>
        <w:top w:val="none" w:sz="0" w:space="0" w:color="auto"/>
        <w:left w:val="none" w:sz="0" w:space="0" w:color="auto"/>
        <w:bottom w:val="none" w:sz="0" w:space="0" w:color="auto"/>
        <w:right w:val="none" w:sz="0" w:space="0" w:color="auto"/>
      </w:divBdr>
    </w:div>
    <w:div w:id="1406103825">
      <w:bodyDiv w:val="1"/>
      <w:marLeft w:val="0"/>
      <w:marRight w:val="0"/>
      <w:marTop w:val="0"/>
      <w:marBottom w:val="0"/>
      <w:divBdr>
        <w:top w:val="none" w:sz="0" w:space="0" w:color="auto"/>
        <w:left w:val="none" w:sz="0" w:space="0" w:color="auto"/>
        <w:bottom w:val="none" w:sz="0" w:space="0" w:color="auto"/>
        <w:right w:val="none" w:sz="0" w:space="0" w:color="auto"/>
      </w:divBdr>
    </w:div>
    <w:div w:id="1406759587">
      <w:bodyDiv w:val="1"/>
      <w:marLeft w:val="0"/>
      <w:marRight w:val="0"/>
      <w:marTop w:val="0"/>
      <w:marBottom w:val="0"/>
      <w:divBdr>
        <w:top w:val="none" w:sz="0" w:space="0" w:color="auto"/>
        <w:left w:val="none" w:sz="0" w:space="0" w:color="auto"/>
        <w:bottom w:val="none" w:sz="0" w:space="0" w:color="auto"/>
        <w:right w:val="none" w:sz="0" w:space="0" w:color="auto"/>
      </w:divBdr>
    </w:div>
    <w:div w:id="1407266326">
      <w:bodyDiv w:val="1"/>
      <w:marLeft w:val="0"/>
      <w:marRight w:val="0"/>
      <w:marTop w:val="0"/>
      <w:marBottom w:val="0"/>
      <w:divBdr>
        <w:top w:val="none" w:sz="0" w:space="0" w:color="auto"/>
        <w:left w:val="none" w:sz="0" w:space="0" w:color="auto"/>
        <w:bottom w:val="none" w:sz="0" w:space="0" w:color="auto"/>
        <w:right w:val="none" w:sz="0" w:space="0" w:color="auto"/>
      </w:divBdr>
    </w:div>
    <w:div w:id="1408065544">
      <w:bodyDiv w:val="1"/>
      <w:marLeft w:val="0"/>
      <w:marRight w:val="0"/>
      <w:marTop w:val="0"/>
      <w:marBottom w:val="0"/>
      <w:divBdr>
        <w:top w:val="none" w:sz="0" w:space="0" w:color="auto"/>
        <w:left w:val="none" w:sz="0" w:space="0" w:color="auto"/>
        <w:bottom w:val="none" w:sz="0" w:space="0" w:color="auto"/>
        <w:right w:val="none" w:sz="0" w:space="0" w:color="auto"/>
      </w:divBdr>
    </w:div>
    <w:div w:id="1409381029">
      <w:bodyDiv w:val="1"/>
      <w:marLeft w:val="0"/>
      <w:marRight w:val="0"/>
      <w:marTop w:val="0"/>
      <w:marBottom w:val="0"/>
      <w:divBdr>
        <w:top w:val="none" w:sz="0" w:space="0" w:color="auto"/>
        <w:left w:val="none" w:sz="0" w:space="0" w:color="auto"/>
        <w:bottom w:val="none" w:sz="0" w:space="0" w:color="auto"/>
        <w:right w:val="none" w:sz="0" w:space="0" w:color="auto"/>
      </w:divBdr>
    </w:div>
    <w:div w:id="1409881002">
      <w:bodyDiv w:val="1"/>
      <w:marLeft w:val="0"/>
      <w:marRight w:val="0"/>
      <w:marTop w:val="0"/>
      <w:marBottom w:val="0"/>
      <w:divBdr>
        <w:top w:val="none" w:sz="0" w:space="0" w:color="auto"/>
        <w:left w:val="none" w:sz="0" w:space="0" w:color="auto"/>
        <w:bottom w:val="none" w:sz="0" w:space="0" w:color="auto"/>
        <w:right w:val="none" w:sz="0" w:space="0" w:color="auto"/>
      </w:divBdr>
    </w:div>
    <w:div w:id="1410032045">
      <w:bodyDiv w:val="1"/>
      <w:marLeft w:val="0"/>
      <w:marRight w:val="0"/>
      <w:marTop w:val="0"/>
      <w:marBottom w:val="0"/>
      <w:divBdr>
        <w:top w:val="none" w:sz="0" w:space="0" w:color="auto"/>
        <w:left w:val="none" w:sz="0" w:space="0" w:color="auto"/>
        <w:bottom w:val="none" w:sz="0" w:space="0" w:color="auto"/>
        <w:right w:val="none" w:sz="0" w:space="0" w:color="auto"/>
      </w:divBdr>
    </w:div>
    <w:div w:id="1412044040">
      <w:bodyDiv w:val="1"/>
      <w:marLeft w:val="0"/>
      <w:marRight w:val="0"/>
      <w:marTop w:val="0"/>
      <w:marBottom w:val="0"/>
      <w:divBdr>
        <w:top w:val="none" w:sz="0" w:space="0" w:color="auto"/>
        <w:left w:val="none" w:sz="0" w:space="0" w:color="auto"/>
        <w:bottom w:val="none" w:sz="0" w:space="0" w:color="auto"/>
        <w:right w:val="none" w:sz="0" w:space="0" w:color="auto"/>
      </w:divBdr>
    </w:div>
    <w:div w:id="1414202031">
      <w:bodyDiv w:val="1"/>
      <w:marLeft w:val="0"/>
      <w:marRight w:val="0"/>
      <w:marTop w:val="0"/>
      <w:marBottom w:val="0"/>
      <w:divBdr>
        <w:top w:val="none" w:sz="0" w:space="0" w:color="auto"/>
        <w:left w:val="none" w:sz="0" w:space="0" w:color="auto"/>
        <w:bottom w:val="none" w:sz="0" w:space="0" w:color="auto"/>
        <w:right w:val="none" w:sz="0" w:space="0" w:color="auto"/>
      </w:divBdr>
    </w:div>
    <w:div w:id="1415468539">
      <w:bodyDiv w:val="1"/>
      <w:marLeft w:val="0"/>
      <w:marRight w:val="0"/>
      <w:marTop w:val="0"/>
      <w:marBottom w:val="0"/>
      <w:divBdr>
        <w:top w:val="none" w:sz="0" w:space="0" w:color="auto"/>
        <w:left w:val="none" w:sz="0" w:space="0" w:color="auto"/>
        <w:bottom w:val="none" w:sz="0" w:space="0" w:color="auto"/>
        <w:right w:val="none" w:sz="0" w:space="0" w:color="auto"/>
      </w:divBdr>
    </w:div>
    <w:div w:id="1415668735">
      <w:bodyDiv w:val="1"/>
      <w:marLeft w:val="0"/>
      <w:marRight w:val="0"/>
      <w:marTop w:val="0"/>
      <w:marBottom w:val="0"/>
      <w:divBdr>
        <w:top w:val="none" w:sz="0" w:space="0" w:color="auto"/>
        <w:left w:val="none" w:sz="0" w:space="0" w:color="auto"/>
        <w:bottom w:val="none" w:sz="0" w:space="0" w:color="auto"/>
        <w:right w:val="none" w:sz="0" w:space="0" w:color="auto"/>
      </w:divBdr>
    </w:div>
    <w:div w:id="1415779738">
      <w:bodyDiv w:val="1"/>
      <w:marLeft w:val="0"/>
      <w:marRight w:val="0"/>
      <w:marTop w:val="0"/>
      <w:marBottom w:val="0"/>
      <w:divBdr>
        <w:top w:val="none" w:sz="0" w:space="0" w:color="auto"/>
        <w:left w:val="none" w:sz="0" w:space="0" w:color="auto"/>
        <w:bottom w:val="none" w:sz="0" w:space="0" w:color="auto"/>
        <w:right w:val="none" w:sz="0" w:space="0" w:color="auto"/>
      </w:divBdr>
    </w:div>
    <w:div w:id="1416782279">
      <w:bodyDiv w:val="1"/>
      <w:marLeft w:val="0"/>
      <w:marRight w:val="0"/>
      <w:marTop w:val="0"/>
      <w:marBottom w:val="0"/>
      <w:divBdr>
        <w:top w:val="none" w:sz="0" w:space="0" w:color="auto"/>
        <w:left w:val="none" w:sz="0" w:space="0" w:color="auto"/>
        <w:bottom w:val="none" w:sz="0" w:space="0" w:color="auto"/>
        <w:right w:val="none" w:sz="0" w:space="0" w:color="auto"/>
      </w:divBdr>
    </w:div>
    <w:div w:id="1417089293">
      <w:bodyDiv w:val="1"/>
      <w:marLeft w:val="0"/>
      <w:marRight w:val="0"/>
      <w:marTop w:val="0"/>
      <w:marBottom w:val="0"/>
      <w:divBdr>
        <w:top w:val="none" w:sz="0" w:space="0" w:color="auto"/>
        <w:left w:val="none" w:sz="0" w:space="0" w:color="auto"/>
        <w:bottom w:val="none" w:sz="0" w:space="0" w:color="auto"/>
        <w:right w:val="none" w:sz="0" w:space="0" w:color="auto"/>
      </w:divBdr>
    </w:div>
    <w:div w:id="1418361385">
      <w:bodyDiv w:val="1"/>
      <w:marLeft w:val="0"/>
      <w:marRight w:val="0"/>
      <w:marTop w:val="0"/>
      <w:marBottom w:val="0"/>
      <w:divBdr>
        <w:top w:val="none" w:sz="0" w:space="0" w:color="auto"/>
        <w:left w:val="none" w:sz="0" w:space="0" w:color="auto"/>
        <w:bottom w:val="none" w:sz="0" w:space="0" w:color="auto"/>
        <w:right w:val="none" w:sz="0" w:space="0" w:color="auto"/>
      </w:divBdr>
    </w:div>
    <w:div w:id="1420181083">
      <w:bodyDiv w:val="1"/>
      <w:marLeft w:val="0"/>
      <w:marRight w:val="0"/>
      <w:marTop w:val="0"/>
      <w:marBottom w:val="0"/>
      <w:divBdr>
        <w:top w:val="none" w:sz="0" w:space="0" w:color="auto"/>
        <w:left w:val="none" w:sz="0" w:space="0" w:color="auto"/>
        <w:bottom w:val="none" w:sz="0" w:space="0" w:color="auto"/>
        <w:right w:val="none" w:sz="0" w:space="0" w:color="auto"/>
      </w:divBdr>
    </w:div>
    <w:div w:id="1421607432">
      <w:bodyDiv w:val="1"/>
      <w:marLeft w:val="0"/>
      <w:marRight w:val="0"/>
      <w:marTop w:val="0"/>
      <w:marBottom w:val="0"/>
      <w:divBdr>
        <w:top w:val="none" w:sz="0" w:space="0" w:color="auto"/>
        <w:left w:val="none" w:sz="0" w:space="0" w:color="auto"/>
        <w:bottom w:val="none" w:sz="0" w:space="0" w:color="auto"/>
        <w:right w:val="none" w:sz="0" w:space="0" w:color="auto"/>
      </w:divBdr>
    </w:div>
    <w:div w:id="1422071688">
      <w:bodyDiv w:val="1"/>
      <w:marLeft w:val="0"/>
      <w:marRight w:val="0"/>
      <w:marTop w:val="0"/>
      <w:marBottom w:val="0"/>
      <w:divBdr>
        <w:top w:val="none" w:sz="0" w:space="0" w:color="auto"/>
        <w:left w:val="none" w:sz="0" w:space="0" w:color="auto"/>
        <w:bottom w:val="none" w:sz="0" w:space="0" w:color="auto"/>
        <w:right w:val="none" w:sz="0" w:space="0" w:color="auto"/>
      </w:divBdr>
    </w:div>
    <w:div w:id="1422524470">
      <w:bodyDiv w:val="1"/>
      <w:marLeft w:val="0"/>
      <w:marRight w:val="0"/>
      <w:marTop w:val="0"/>
      <w:marBottom w:val="0"/>
      <w:divBdr>
        <w:top w:val="none" w:sz="0" w:space="0" w:color="auto"/>
        <w:left w:val="none" w:sz="0" w:space="0" w:color="auto"/>
        <w:bottom w:val="none" w:sz="0" w:space="0" w:color="auto"/>
        <w:right w:val="none" w:sz="0" w:space="0" w:color="auto"/>
      </w:divBdr>
    </w:div>
    <w:div w:id="1423600370">
      <w:bodyDiv w:val="1"/>
      <w:marLeft w:val="0"/>
      <w:marRight w:val="0"/>
      <w:marTop w:val="0"/>
      <w:marBottom w:val="0"/>
      <w:divBdr>
        <w:top w:val="none" w:sz="0" w:space="0" w:color="auto"/>
        <w:left w:val="none" w:sz="0" w:space="0" w:color="auto"/>
        <w:bottom w:val="none" w:sz="0" w:space="0" w:color="auto"/>
        <w:right w:val="none" w:sz="0" w:space="0" w:color="auto"/>
      </w:divBdr>
    </w:div>
    <w:div w:id="1424297685">
      <w:bodyDiv w:val="1"/>
      <w:marLeft w:val="0"/>
      <w:marRight w:val="0"/>
      <w:marTop w:val="0"/>
      <w:marBottom w:val="0"/>
      <w:divBdr>
        <w:top w:val="none" w:sz="0" w:space="0" w:color="auto"/>
        <w:left w:val="none" w:sz="0" w:space="0" w:color="auto"/>
        <w:bottom w:val="none" w:sz="0" w:space="0" w:color="auto"/>
        <w:right w:val="none" w:sz="0" w:space="0" w:color="auto"/>
      </w:divBdr>
    </w:div>
    <w:div w:id="1425416346">
      <w:bodyDiv w:val="1"/>
      <w:marLeft w:val="0"/>
      <w:marRight w:val="0"/>
      <w:marTop w:val="0"/>
      <w:marBottom w:val="0"/>
      <w:divBdr>
        <w:top w:val="none" w:sz="0" w:space="0" w:color="auto"/>
        <w:left w:val="none" w:sz="0" w:space="0" w:color="auto"/>
        <w:bottom w:val="none" w:sz="0" w:space="0" w:color="auto"/>
        <w:right w:val="none" w:sz="0" w:space="0" w:color="auto"/>
      </w:divBdr>
    </w:div>
    <w:div w:id="1426271160">
      <w:bodyDiv w:val="1"/>
      <w:marLeft w:val="0"/>
      <w:marRight w:val="0"/>
      <w:marTop w:val="0"/>
      <w:marBottom w:val="0"/>
      <w:divBdr>
        <w:top w:val="none" w:sz="0" w:space="0" w:color="auto"/>
        <w:left w:val="none" w:sz="0" w:space="0" w:color="auto"/>
        <w:bottom w:val="none" w:sz="0" w:space="0" w:color="auto"/>
        <w:right w:val="none" w:sz="0" w:space="0" w:color="auto"/>
      </w:divBdr>
    </w:div>
    <w:div w:id="1426464057">
      <w:bodyDiv w:val="1"/>
      <w:marLeft w:val="0"/>
      <w:marRight w:val="0"/>
      <w:marTop w:val="0"/>
      <w:marBottom w:val="0"/>
      <w:divBdr>
        <w:top w:val="none" w:sz="0" w:space="0" w:color="auto"/>
        <w:left w:val="none" w:sz="0" w:space="0" w:color="auto"/>
        <w:bottom w:val="none" w:sz="0" w:space="0" w:color="auto"/>
        <w:right w:val="none" w:sz="0" w:space="0" w:color="auto"/>
      </w:divBdr>
    </w:div>
    <w:div w:id="1426801790">
      <w:bodyDiv w:val="1"/>
      <w:marLeft w:val="0"/>
      <w:marRight w:val="0"/>
      <w:marTop w:val="0"/>
      <w:marBottom w:val="0"/>
      <w:divBdr>
        <w:top w:val="none" w:sz="0" w:space="0" w:color="auto"/>
        <w:left w:val="none" w:sz="0" w:space="0" w:color="auto"/>
        <w:bottom w:val="none" w:sz="0" w:space="0" w:color="auto"/>
        <w:right w:val="none" w:sz="0" w:space="0" w:color="auto"/>
      </w:divBdr>
    </w:div>
    <w:div w:id="1427311055">
      <w:bodyDiv w:val="1"/>
      <w:marLeft w:val="0"/>
      <w:marRight w:val="0"/>
      <w:marTop w:val="0"/>
      <w:marBottom w:val="0"/>
      <w:divBdr>
        <w:top w:val="none" w:sz="0" w:space="0" w:color="auto"/>
        <w:left w:val="none" w:sz="0" w:space="0" w:color="auto"/>
        <w:bottom w:val="none" w:sz="0" w:space="0" w:color="auto"/>
        <w:right w:val="none" w:sz="0" w:space="0" w:color="auto"/>
      </w:divBdr>
    </w:div>
    <w:div w:id="1427920346">
      <w:bodyDiv w:val="1"/>
      <w:marLeft w:val="0"/>
      <w:marRight w:val="0"/>
      <w:marTop w:val="0"/>
      <w:marBottom w:val="0"/>
      <w:divBdr>
        <w:top w:val="none" w:sz="0" w:space="0" w:color="auto"/>
        <w:left w:val="none" w:sz="0" w:space="0" w:color="auto"/>
        <w:bottom w:val="none" w:sz="0" w:space="0" w:color="auto"/>
        <w:right w:val="none" w:sz="0" w:space="0" w:color="auto"/>
      </w:divBdr>
    </w:div>
    <w:div w:id="1428697978">
      <w:bodyDiv w:val="1"/>
      <w:marLeft w:val="0"/>
      <w:marRight w:val="0"/>
      <w:marTop w:val="0"/>
      <w:marBottom w:val="0"/>
      <w:divBdr>
        <w:top w:val="none" w:sz="0" w:space="0" w:color="auto"/>
        <w:left w:val="none" w:sz="0" w:space="0" w:color="auto"/>
        <w:bottom w:val="none" w:sz="0" w:space="0" w:color="auto"/>
        <w:right w:val="none" w:sz="0" w:space="0" w:color="auto"/>
      </w:divBdr>
    </w:div>
    <w:div w:id="1429692780">
      <w:bodyDiv w:val="1"/>
      <w:marLeft w:val="0"/>
      <w:marRight w:val="0"/>
      <w:marTop w:val="0"/>
      <w:marBottom w:val="0"/>
      <w:divBdr>
        <w:top w:val="none" w:sz="0" w:space="0" w:color="auto"/>
        <w:left w:val="none" w:sz="0" w:space="0" w:color="auto"/>
        <w:bottom w:val="none" w:sz="0" w:space="0" w:color="auto"/>
        <w:right w:val="none" w:sz="0" w:space="0" w:color="auto"/>
      </w:divBdr>
    </w:div>
    <w:div w:id="1431198151">
      <w:bodyDiv w:val="1"/>
      <w:marLeft w:val="0"/>
      <w:marRight w:val="0"/>
      <w:marTop w:val="0"/>
      <w:marBottom w:val="0"/>
      <w:divBdr>
        <w:top w:val="none" w:sz="0" w:space="0" w:color="auto"/>
        <w:left w:val="none" w:sz="0" w:space="0" w:color="auto"/>
        <w:bottom w:val="none" w:sz="0" w:space="0" w:color="auto"/>
        <w:right w:val="none" w:sz="0" w:space="0" w:color="auto"/>
      </w:divBdr>
    </w:div>
    <w:div w:id="1431580005">
      <w:bodyDiv w:val="1"/>
      <w:marLeft w:val="0"/>
      <w:marRight w:val="0"/>
      <w:marTop w:val="0"/>
      <w:marBottom w:val="0"/>
      <w:divBdr>
        <w:top w:val="none" w:sz="0" w:space="0" w:color="auto"/>
        <w:left w:val="none" w:sz="0" w:space="0" w:color="auto"/>
        <w:bottom w:val="none" w:sz="0" w:space="0" w:color="auto"/>
        <w:right w:val="none" w:sz="0" w:space="0" w:color="auto"/>
      </w:divBdr>
    </w:div>
    <w:div w:id="1433011823">
      <w:bodyDiv w:val="1"/>
      <w:marLeft w:val="0"/>
      <w:marRight w:val="0"/>
      <w:marTop w:val="0"/>
      <w:marBottom w:val="0"/>
      <w:divBdr>
        <w:top w:val="none" w:sz="0" w:space="0" w:color="auto"/>
        <w:left w:val="none" w:sz="0" w:space="0" w:color="auto"/>
        <w:bottom w:val="none" w:sz="0" w:space="0" w:color="auto"/>
        <w:right w:val="none" w:sz="0" w:space="0" w:color="auto"/>
      </w:divBdr>
    </w:div>
    <w:div w:id="1433042164">
      <w:bodyDiv w:val="1"/>
      <w:marLeft w:val="0"/>
      <w:marRight w:val="0"/>
      <w:marTop w:val="0"/>
      <w:marBottom w:val="0"/>
      <w:divBdr>
        <w:top w:val="none" w:sz="0" w:space="0" w:color="auto"/>
        <w:left w:val="none" w:sz="0" w:space="0" w:color="auto"/>
        <w:bottom w:val="none" w:sz="0" w:space="0" w:color="auto"/>
        <w:right w:val="none" w:sz="0" w:space="0" w:color="auto"/>
      </w:divBdr>
    </w:div>
    <w:div w:id="1433042916">
      <w:bodyDiv w:val="1"/>
      <w:marLeft w:val="0"/>
      <w:marRight w:val="0"/>
      <w:marTop w:val="0"/>
      <w:marBottom w:val="0"/>
      <w:divBdr>
        <w:top w:val="none" w:sz="0" w:space="0" w:color="auto"/>
        <w:left w:val="none" w:sz="0" w:space="0" w:color="auto"/>
        <w:bottom w:val="none" w:sz="0" w:space="0" w:color="auto"/>
        <w:right w:val="none" w:sz="0" w:space="0" w:color="auto"/>
      </w:divBdr>
    </w:div>
    <w:div w:id="1434403414">
      <w:bodyDiv w:val="1"/>
      <w:marLeft w:val="0"/>
      <w:marRight w:val="0"/>
      <w:marTop w:val="0"/>
      <w:marBottom w:val="0"/>
      <w:divBdr>
        <w:top w:val="none" w:sz="0" w:space="0" w:color="auto"/>
        <w:left w:val="none" w:sz="0" w:space="0" w:color="auto"/>
        <w:bottom w:val="none" w:sz="0" w:space="0" w:color="auto"/>
        <w:right w:val="none" w:sz="0" w:space="0" w:color="auto"/>
      </w:divBdr>
    </w:div>
    <w:div w:id="1434470671">
      <w:bodyDiv w:val="1"/>
      <w:marLeft w:val="0"/>
      <w:marRight w:val="0"/>
      <w:marTop w:val="0"/>
      <w:marBottom w:val="0"/>
      <w:divBdr>
        <w:top w:val="none" w:sz="0" w:space="0" w:color="auto"/>
        <w:left w:val="none" w:sz="0" w:space="0" w:color="auto"/>
        <w:bottom w:val="none" w:sz="0" w:space="0" w:color="auto"/>
        <w:right w:val="none" w:sz="0" w:space="0" w:color="auto"/>
      </w:divBdr>
    </w:div>
    <w:div w:id="1434518154">
      <w:bodyDiv w:val="1"/>
      <w:marLeft w:val="0"/>
      <w:marRight w:val="0"/>
      <w:marTop w:val="0"/>
      <w:marBottom w:val="0"/>
      <w:divBdr>
        <w:top w:val="none" w:sz="0" w:space="0" w:color="auto"/>
        <w:left w:val="none" w:sz="0" w:space="0" w:color="auto"/>
        <w:bottom w:val="none" w:sz="0" w:space="0" w:color="auto"/>
        <w:right w:val="none" w:sz="0" w:space="0" w:color="auto"/>
      </w:divBdr>
    </w:div>
    <w:div w:id="1435058370">
      <w:bodyDiv w:val="1"/>
      <w:marLeft w:val="0"/>
      <w:marRight w:val="0"/>
      <w:marTop w:val="0"/>
      <w:marBottom w:val="0"/>
      <w:divBdr>
        <w:top w:val="none" w:sz="0" w:space="0" w:color="auto"/>
        <w:left w:val="none" w:sz="0" w:space="0" w:color="auto"/>
        <w:bottom w:val="none" w:sz="0" w:space="0" w:color="auto"/>
        <w:right w:val="none" w:sz="0" w:space="0" w:color="auto"/>
      </w:divBdr>
    </w:div>
    <w:div w:id="1435129675">
      <w:bodyDiv w:val="1"/>
      <w:marLeft w:val="0"/>
      <w:marRight w:val="0"/>
      <w:marTop w:val="0"/>
      <w:marBottom w:val="0"/>
      <w:divBdr>
        <w:top w:val="none" w:sz="0" w:space="0" w:color="auto"/>
        <w:left w:val="none" w:sz="0" w:space="0" w:color="auto"/>
        <w:bottom w:val="none" w:sz="0" w:space="0" w:color="auto"/>
        <w:right w:val="none" w:sz="0" w:space="0" w:color="auto"/>
      </w:divBdr>
    </w:div>
    <w:div w:id="1435445018">
      <w:bodyDiv w:val="1"/>
      <w:marLeft w:val="0"/>
      <w:marRight w:val="0"/>
      <w:marTop w:val="0"/>
      <w:marBottom w:val="0"/>
      <w:divBdr>
        <w:top w:val="none" w:sz="0" w:space="0" w:color="auto"/>
        <w:left w:val="none" w:sz="0" w:space="0" w:color="auto"/>
        <w:bottom w:val="none" w:sz="0" w:space="0" w:color="auto"/>
        <w:right w:val="none" w:sz="0" w:space="0" w:color="auto"/>
      </w:divBdr>
    </w:div>
    <w:div w:id="1437364656">
      <w:bodyDiv w:val="1"/>
      <w:marLeft w:val="0"/>
      <w:marRight w:val="0"/>
      <w:marTop w:val="0"/>
      <w:marBottom w:val="0"/>
      <w:divBdr>
        <w:top w:val="none" w:sz="0" w:space="0" w:color="auto"/>
        <w:left w:val="none" w:sz="0" w:space="0" w:color="auto"/>
        <w:bottom w:val="none" w:sz="0" w:space="0" w:color="auto"/>
        <w:right w:val="none" w:sz="0" w:space="0" w:color="auto"/>
      </w:divBdr>
    </w:div>
    <w:div w:id="1437753176">
      <w:bodyDiv w:val="1"/>
      <w:marLeft w:val="0"/>
      <w:marRight w:val="0"/>
      <w:marTop w:val="0"/>
      <w:marBottom w:val="0"/>
      <w:divBdr>
        <w:top w:val="none" w:sz="0" w:space="0" w:color="auto"/>
        <w:left w:val="none" w:sz="0" w:space="0" w:color="auto"/>
        <w:bottom w:val="none" w:sz="0" w:space="0" w:color="auto"/>
        <w:right w:val="none" w:sz="0" w:space="0" w:color="auto"/>
      </w:divBdr>
    </w:div>
    <w:div w:id="1439449846">
      <w:bodyDiv w:val="1"/>
      <w:marLeft w:val="0"/>
      <w:marRight w:val="0"/>
      <w:marTop w:val="0"/>
      <w:marBottom w:val="0"/>
      <w:divBdr>
        <w:top w:val="none" w:sz="0" w:space="0" w:color="auto"/>
        <w:left w:val="none" w:sz="0" w:space="0" w:color="auto"/>
        <w:bottom w:val="none" w:sz="0" w:space="0" w:color="auto"/>
        <w:right w:val="none" w:sz="0" w:space="0" w:color="auto"/>
      </w:divBdr>
    </w:div>
    <w:div w:id="1440877875">
      <w:bodyDiv w:val="1"/>
      <w:marLeft w:val="0"/>
      <w:marRight w:val="0"/>
      <w:marTop w:val="0"/>
      <w:marBottom w:val="0"/>
      <w:divBdr>
        <w:top w:val="none" w:sz="0" w:space="0" w:color="auto"/>
        <w:left w:val="none" w:sz="0" w:space="0" w:color="auto"/>
        <w:bottom w:val="none" w:sz="0" w:space="0" w:color="auto"/>
        <w:right w:val="none" w:sz="0" w:space="0" w:color="auto"/>
      </w:divBdr>
    </w:div>
    <w:div w:id="1441027324">
      <w:bodyDiv w:val="1"/>
      <w:marLeft w:val="0"/>
      <w:marRight w:val="0"/>
      <w:marTop w:val="0"/>
      <w:marBottom w:val="0"/>
      <w:divBdr>
        <w:top w:val="none" w:sz="0" w:space="0" w:color="auto"/>
        <w:left w:val="none" w:sz="0" w:space="0" w:color="auto"/>
        <w:bottom w:val="none" w:sz="0" w:space="0" w:color="auto"/>
        <w:right w:val="none" w:sz="0" w:space="0" w:color="auto"/>
      </w:divBdr>
    </w:div>
    <w:div w:id="1441140791">
      <w:bodyDiv w:val="1"/>
      <w:marLeft w:val="0"/>
      <w:marRight w:val="0"/>
      <w:marTop w:val="0"/>
      <w:marBottom w:val="0"/>
      <w:divBdr>
        <w:top w:val="none" w:sz="0" w:space="0" w:color="auto"/>
        <w:left w:val="none" w:sz="0" w:space="0" w:color="auto"/>
        <w:bottom w:val="none" w:sz="0" w:space="0" w:color="auto"/>
        <w:right w:val="none" w:sz="0" w:space="0" w:color="auto"/>
      </w:divBdr>
    </w:div>
    <w:div w:id="1441294603">
      <w:bodyDiv w:val="1"/>
      <w:marLeft w:val="0"/>
      <w:marRight w:val="0"/>
      <w:marTop w:val="0"/>
      <w:marBottom w:val="0"/>
      <w:divBdr>
        <w:top w:val="none" w:sz="0" w:space="0" w:color="auto"/>
        <w:left w:val="none" w:sz="0" w:space="0" w:color="auto"/>
        <w:bottom w:val="none" w:sz="0" w:space="0" w:color="auto"/>
        <w:right w:val="none" w:sz="0" w:space="0" w:color="auto"/>
      </w:divBdr>
    </w:div>
    <w:div w:id="1441532116">
      <w:bodyDiv w:val="1"/>
      <w:marLeft w:val="0"/>
      <w:marRight w:val="0"/>
      <w:marTop w:val="0"/>
      <w:marBottom w:val="0"/>
      <w:divBdr>
        <w:top w:val="none" w:sz="0" w:space="0" w:color="auto"/>
        <w:left w:val="none" w:sz="0" w:space="0" w:color="auto"/>
        <w:bottom w:val="none" w:sz="0" w:space="0" w:color="auto"/>
        <w:right w:val="none" w:sz="0" w:space="0" w:color="auto"/>
      </w:divBdr>
    </w:div>
    <w:div w:id="1441797045">
      <w:bodyDiv w:val="1"/>
      <w:marLeft w:val="0"/>
      <w:marRight w:val="0"/>
      <w:marTop w:val="0"/>
      <w:marBottom w:val="0"/>
      <w:divBdr>
        <w:top w:val="none" w:sz="0" w:space="0" w:color="auto"/>
        <w:left w:val="none" w:sz="0" w:space="0" w:color="auto"/>
        <w:bottom w:val="none" w:sz="0" w:space="0" w:color="auto"/>
        <w:right w:val="none" w:sz="0" w:space="0" w:color="auto"/>
      </w:divBdr>
    </w:div>
    <w:div w:id="1442073486">
      <w:bodyDiv w:val="1"/>
      <w:marLeft w:val="0"/>
      <w:marRight w:val="0"/>
      <w:marTop w:val="0"/>
      <w:marBottom w:val="0"/>
      <w:divBdr>
        <w:top w:val="none" w:sz="0" w:space="0" w:color="auto"/>
        <w:left w:val="none" w:sz="0" w:space="0" w:color="auto"/>
        <w:bottom w:val="none" w:sz="0" w:space="0" w:color="auto"/>
        <w:right w:val="none" w:sz="0" w:space="0" w:color="auto"/>
      </w:divBdr>
    </w:div>
    <w:div w:id="1442413760">
      <w:bodyDiv w:val="1"/>
      <w:marLeft w:val="0"/>
      <w:marRight w:val="0"/>
      <w:marTop w:val="0"/>
      <w:marBottom w:val="0"/>
      <w:divBdr>
        <w:top w:val="none" w:sz="0" w:space="0" w:color="auto"/>
        <w:left w:val="none" w:sz="0" w:space="0" w:color="auto"/>
        <w:bottom w:val="none" w:sz="0" w:space="0" w:color="auto"/>
        <w:right w:val="none" w:sz="0" w:space="0" w:color="auto"/>
      </w:divBdr>
    </w:div>
    <w:div w:id="1442796220">
      <w:bodyDiv w:val="1"/>
      <w:marLeft w:val="0"/>
      <w:marRight w:val="0"/>
      <w:marTop w:val="0"/>
      <w:marBottom w:val="0"/>
      <w:divBdr>
        <w:top w:val="none" w:sz="0" w:space="0" w:color="auto"/>
        <w:left w:val="none" w:sz="0" w:space="0" w:color="auto"/>
        <w:bottom w:val="none" w:sz="0" w:space="0" w:color="auto"/>
        <w:right w:val="none" w:sz="0" w:space="0" w:color="auto"/>
      </w:divBdr>
    </w:div>
    <w:div w:id="1444032116">
      <w:bodyDiv w:val="1"/>
      <w:marLeft w:val="0"/>
      <w:marRight w:val="0"/>
      <w:marTop w:val="0"/>
      <w:marBottom w:val="0"/>
      <w:divBdr>
        <w:top w:val="none" w:sz="0" w:space="0" w:color="auto"/>
        <w:left w:val="none" w:sz="0" w:space="0" w:color="auto"/>
        <w:bottom w:val="none" w:sz="0" w:space="0" w:color="auto"/>
        <w:right w:val="none" w:sz="0" w:space="0" w:color="auto"/>
      </w:divBdr>
    </w:div>
    <w:div w:id="1444106940">
      <w:bodyDiv w:val="1"/>
      <w:marLeft w:val="0"/>
      <w:marRight w:val="0"/>
      <w:marTop w:val="0"/>
      <w:marBottom w:val="0"/>
      <w:divBdr>
        <w:top w:val="none" w:sz="0" w:space="0" w:color="auto"/>
        <w:left w:val="none" w:sz="0" w:space="0" w:color="auto"/>
        <w:bottom w:val="none" w:sz="0" w:space="0" w:color="auto"/>
        <w:right w:val="none" w:sz="0" w:space="0" w:color="auto"/>
      </w:divBdr>
    </w:div>
    <w:div w:id="1444301115">
      <w:bodyDiv w:val="1"/>
      <w:marLeft w:val="0"/>
      <w:marRight w:val="0"/>
      <w:marTop w:val="0"/>
      <w:marBottom w:val="0"/>
      <w:divBdr>
        <w:top w:val="none" w:sz="0" w:space="0" w:color="auto"/>
        <w:left w:val="none" w:sz="0" w:space="0" w:color="auto"/>
        <w:bottom w:val="none" w:sz="0" w:space="0" w:color="auto"/>
        <w:right w:val="none" w:sz="0" w:space="0" w:color="auto"/>
      </w:divBdr>
    </w:div>
    <w:div w:id="1447118004">
      <w:bodyDiv w:val="1"/>
      <w:marLeft w:val="0"/>
      <w:marRight w:val="0"/>
      <w:marTop w:val="0"/>
      <w:marBottom w:val="0"/>
      <w:divBdr>
        <w:top w:val="none" w:sz="0" w:space="0" w:color="auto"/>
        <w:left w:val="none" w:sz="0" w:space="0" w:color="auto"/>
        <w:bottom w:val="none" w:sz="0" w:space="0" w:color="auto"/>
        <w:right w:val="none" w:sz="0" w:space="0" w:color="auto"/>
      </w:divBdr>
    </w:div>
    <w:div w:id="1449426594">
      <w:bodyDiv w:val="1"/>
      <w:marLeft w:val="0"/>
      <w:marRight w:val="0"/>
      <w:marTop w:val="0"/>
      <w:marBottom w:val="0"/>
      <w:divBdr>
        <w:top w:val="none" w:sz="0" w:space="0" w:color="auto"/>
        <w:left w:val="none" w:sz="0" w:space="0" w:color="auto"/>
        <w:bottom w:val="none" w:sz="0" w:space="0" w:color="auto"/>
        <w:right w:val="none" w:sz="0" w:space="0" w:color="auto"/>
      </w:divBdr>
    </w:div>
    <w:div w:id="1450393362">
      <w:bodyDiv w:val="1"/>
      <w:marLeft w:val="0"/>
      <w:marRight w:val="0"/>
      <w:marTop w:val="0"/>
      <w:marBottom w:val="0"/>
      <w:divBdr>
        <w:top w:val="none" w:sz="0" w:space="0" w:color="auto"/>
        <w:left w:val="none" w:sz="0" w:space="0" w:color="auto"/>
        <w:bottom w:val="none" w:sz="0" w:space="0" w:color="auto"/>
        <w:right w:val="none" w:sz="0" w:space="0" w:color="auto"/>
      </w:divBdr>
    </w:div>
    <w:div w:id="1451046931">
      <w:bodyDiv w:val="1"/>
      <w:marLeft w:val="0"/>
      <w:marRight w:val="0"/>
      <w:marTop w:val="0"/>
      <w:marBottom w:val="0"/>
      <w:divBdr>
        <w:top w:val="none" w:sz="0" w:space="0" w:color="auto"/>
        <w:left w:val="none" w:sz="0" w:space="0" w:color="auto"/>
        <w:bottom w:val="none" w:sz="0" w:space="0" w:color="auto"/>
        <w:right w:val="none" w:sz="0" w:space="0" w:color="auto"/>
      </w:divBdr>
    </w:div>
    <w:div w:id="1451052488">
      <w:bodyDiv w:val="1"/>
      <w:marLeft w:val="0"/>
      <w:marRight w:val="0"/>
      <w:marTop w:val="0"/>
      <w:marBottom w:val="0"/>
      <w:divBdr>
        <w:top w:val="none" w:sz="0" w:space="0" w:color="auto"/>
        <w:left w:val="none" w:sz="0" w:space="0" w:color="auto"/>
        <w:bottom w:val="none" w:sz="0" w:space="0" w:color="auto"/>
        <w:right w:val="none" w:sz="0" w:space="0" w:color="auto"/>
      </w:divBdr>
    </w:div>
    <w:div w:id="1451242228">
      <w:bodyDiv w:val="1"/>
      <w:marLeft w:val="0"/>
      <w:marRight w:val="0"/>
      <w:marTop w:val="0"/>
      <w:marBottom w:val="0"/>
      <w:divBdr>
        <w:top w:val="none" w:sz="0" w:space="0" w:color="auto"/>
        <w:left w:val="none" w:sz="0" w:space="0" w:color="auto"/>
        <w:bottom w:val="none" w:sz="0" w:space="0" w:color="auto"/>
        <w:right w:val="none" w:sz="0" w:space="0" w:color="auto"/>
      </w:divBdr>
    </w:div>
    <w:div w:id="1454009835">
      <w:bodyDiv w:val="1"/>
      <w:marLeft w:val="0"/>
      <w:marRight w:val="0"/>
      <w:marTop w:val="0"/>
      <w:marBottom w:val="0"/>
      <w:divBdr>
        <w:top w:val="none" w:sz="0" w:space="0" w:color="auto"/>
        <w:left w:val="none" w:sz="0" w:space="0" w:color="auto"/>
        <w:bottom w:val="none" w:sz="0" w:space="0" w:color="auto"/>
        <w:right w:val="none" w:sz="0" w:space="0" w:color="auto"/>
      </w:divBdr>
    </w:div>
    <w:div w:id="1454400773">
      <w:bodyDiv w:val="1"/>
      <w:marLeft w:val="0"/>
      <w:marRight w:val="0"/>
      <w:marTop w:val="0"/>
      <w:marBottom w:val="0"/>
      <w:divBdr>
        <w:top w:val="none" w:sz="0" w:space="0" w:color="auto"/>
        <w:left w:val="none" w:sz="0" w:space="0" w:color="auto"/>
        <w:bottom w:val="none" w:sz="0" w:space="0" w:color="auto"/>
        <w:right w:val="none" w:sz="0" w:space="0" w:color="auto"/>
      </w:divBdr>
    </w:div>
    <w:div w:id="1455561484">
      <w:bodyDiv w:val="1"/>
      <w:marLeft w:val="0"/>
      <w:marRight w:val="0"/>
      <w:marTop w:val="0"/>
      <w:marBottom w:val="0"/>
      <w:divBdr>
        <w:top w:val="none" w:sz="0" w:space="0" w:color="auto"/>
        <w:left w:val="none" w:sz="0" w:space="0" w:color="auto"/>
        <w:bottom w:val="none" w:sz="0" w:space="0" w:color="auto"/>
        <w:right w:val="none" w:sz="0" w:space="0" w:color="auto"/>
      </w:divBdr>
    </w:div>
    <w:div w:id="1456409435">
      <w:bodyDiv w:val="1"/>
      <w:marLeft w:val="0"/>
      <w:marRight w:val="0"/>
      <w:marTop w:val="0"/>
      <w:marBottom w:val="0"/>
      <w:divBdr>
        <w:top w:val="none" w:sz="0" w:space="0" w:color="auto"/>
        <w:left w:val="none" w:sz="0" w:space="0" w:color="auto"/>
        <w:bottom w:val="none" w:sz="0" w:space="0" w:color="auto"/>
        <w:right w:val="none" w:sz="0" w:space="0" w:color="auto"/>
      </w:divBdr>
    </w:div>
    <w:div w:id="1457480365">
      <w:bodyDiv w:val="1"/>
      <w:marLeft w:val="0"/>
      <w:marRight w:val="0"/>
      <w:marTop w:val="0"/>
      <w:marBottom w:val="0"/>
      <w:divBdr>
        <w:top w:val="none" w:sz="0" w:space="0" w:color="auto"/>
        <w:left w:val="none" w:sz="0" w:space="0" w:color="auto"/>
        <w:bottom w:val="none" w:sz="0" w:space="0" w:color="auto"/>
        <w:right w:val="none" w:sz="0" w:space="0" w:color="auto"/>
      </w:divBdr>
    </w:div>
    <w:div w:id="1458184548">
      <w:bodyDiv w:val="1"/>
      <w:marLeft w:val="0"/>
      <w:marRight w:val="0"/>
      <w:marTop w:val="0"/>
      <w:marBottom w:val="0"/>
      <w:divBdr>
        <w:top w:val="none" w:sz="0" w:space="0" w:color="auto"/>
        <w:left w:val="none" w:sz="0" w:space="0" w:color="auto"/>
        <w:bottom w:val="none" w:sz="0" w:space="0" w:color="auto"/>
        <w:right w:val="none" w:sz="0" w:space="0" w:color="auto"/>
      </w:divBdr>
    </w:div>
    <w:div w:id="1459104373">
      <w:bodyDiv w:val="1"/>
      <w:marLeft w:val="0"/>
      <w:marRight w:val="0"/>
      <w:marTop w:val="0"/>
      <w:marBottom w:val="0"/>
      <w:divBdr>
        <w:top w:val="none" w:sz="0" w:space="0" w:color="auto"/>
        <w:left w:val="none" w:sz="0" w:space="0" w:color="auto"/>
        <w:bottom w:val="none" w:sz="0" w:space="0" w:color="auto"/>
        <w:right w:val="none" w:sz="0" w:space="0" w:color="auto"/>
      </w:divBdr>
    </w:div>
    <w:div w:id="1459105659">
      <w:bodyDiv w:val="1"/>
      <w:marLeft w:val="0"/>
      <w:marRight w:val="0"/>
      <w:marTop w:val="0"/>
      <w:marBottom w:val="0"/>
      <w:divBdr>
        <w:top w:val="none" w:sz="0" w:space="0" w:color="auto"/>
        <w:left w:val="none" w:sz="0" w:space="0" w:color="auto"/>
        <w:bottom w:val="none" w:sz="0" w:space="0" w:color="auto"/>
        <w:right w:val="none" w:sz="0" w:space="0" w:color="auto"/>
      </w:divBdr>
    </w:div>
    <w:div w:id="1459183132">
      <w:bodyDiv w:val="1"/>
      <w:marLeft w:val="0"/>
      <w:marRight w:val="0"/>
      <w:marTop w:val="0"/>
      <w:marBottom w:val="0"/>
      <w:divBdr>
        <w:top w:val="none" w:sz="0" w:space="0" w:color="auto"/>
        <w:left w:val="none" w:sz="0" w:space="0" w:color="auto"/>
        <w:bottom w:val="none" w:sz="0" w:space="0" w:color="auto"/>
        <w:right w:val="none" w:sz="0" w:space="0" w:color="auto"/>
      </w:divBdr>
    </w:div>
    <w:div w:id="1462306174">
      <w:bodyDiv w:val="1"/>
      <w:marLeft w:val="0"/>
      <w:marRight w:val="0"/>
      <w:marTop w:val="0"/>
      <w:marBottom w:val="0"/>
      <w:divBdr>
        <w:top w:val="none" w:sz="0" w:space="0" w:color="auto"/>
        <w:left w:val="none" w:sz="0" w:space="0" w:color="auto"/>
        <w:bottom w:val="none" w:sz="0" w:space="0" w:color="auto"/>
        <w:right w:val="none" w:sz="0" w:space="0" w:color="auto"/>
      </w:divBdr>
    </w:div>
    <w:div w:id="1462839761">
      <w:bodyDiv w:val="1"/>
      <w:marLeft w:val="0"/>
      <w:marRight w:val="0"/>
      <w:marTop w:val="0"/>
      <w:marBottom w:val="0"/>
      <w:divBdr>
        <w:top w:val="none" w:sz="0" w:space="0" w:color="auto"/>
        <w:left w:val="none" w:sz="0" w:space="0" w:color="auto"/>
        <w:bottom w:val="none" w:sz="0" w:space="0" w:color="auto"/>
        <w:right w:val="none" w:sz="0" w:space="0" w:color="auto"/>
      </w:divBdr>
    </w:div>
    <w:div w:id="1464541616">
      <w:bodyDiv w:val="1"/>
      <w:marLeft w:val="0"/>
      <w:marRight w:val="0"/>
      <w:marTop w:val="0"/>
      <w:marBottom w:val="0"/>
      <w:divBdr>
        <w:top w:val="none" w:sz="0" w:space="0" w:color="auto"/>
        <w:left w:val="none" w:sz="0" w:space="0" w:color="auto"/>
        <w:bottom w:val="none" w:sz="0" w:space="0" w:color="auto"/>
        <w:right w:val="none" w:sz="0" w:space="0" w:color="auto"/>
      </w:divBdr>
    </w:div>
    <w:div w:id="1464887555">
      <w:bodyDiv w:val="1"/>
      <w:marLeft w:val="0"/>
      <w:marRight w:val="0"/>
      <w:marTop w:val="0"/>
      <w:marBottom w:val="0"/>
      <w:divBdr>
        <w:top w:val="none" w:sz="0" w:space="0" w:color="auto"/>
        <w:left w:val="none" w:sz="0" w:space="0" w:color="auto"/>
        <w:bottom w:val="none" w:sz="0" w:space="0" w:color="auto"/>
        <w:right w:val="none" w:sz="0" w:space="0" w:color="auto"/>
      </w:divBdr>
    </w:div>
    <w:div w:id="1466042749">
      <w:bodyDiv w:val="1"/>
      <w:marLeft w:val="0"/>
      <w:marRight w:val="0"/>
      <w:marTop w:val="0"/>
      <w:marBottom w:val="0"/>
      <w:divBdr>
        <w:top w:val="none" w:sz="0" w:space="0" w:color="auto"/>
        <w:left w:val="none" w:sz="0" w:space="0" w:color="auto"/>
        <w:bottom w:val="none" w:sz="0" w:space="0" w:color="auto"/>
        <w:right w:val="none" w:sz="0" w:space="0" w:color="auto"/>
      </w:divBdr>
    </w:div>
    <w:div w:id="1466318446">
      <w:bodyDiv w:val="1"/>
      <w:marLeft w:val="0"/>
      <w:marRight w:val="0"/>
      <w:marTop w:val="0"/>
      <w:marBottom w:val="0"/>
      <w:divBdr>
        <w:top w:val="none" w:sz="0" w:space="0" w:color="auto"/>
        <w:left w:val="none" w:sz="0" w:space="0" w:color="auto"/>
        <w:bottom w:val="none" w:sz="0" w:space="0" w:color="auto"/>
        <w:right w:val="none" w:sz="0" w:space="0" w:color="auto"/>
      </w:divBdr>
    </w:div>
    <w:div w:id="1468283190">
      <w:bodyDiv w:val="1"/>
      <w:marLeft w:val="0"/>
      <w:marRight w:val="0"/>
      <w:marTop w:val="0"/>
      <w:marBottom w:val="0"/>
      <w:divBdr>
        <w:top w:val="none" w:sz="0" w:space="0" w:color="auto"/>
        <w:left w:val="none" w:sz="0" w:space="0" w:color="auto"/>
        <w:bottom w:val="none" w:sz="0" w:space="0" w:color="auto"/>
        <w:right w:val="none" w:sz="0" w:space="0" w:color="auto"/>
      </w:divBdr>
    </w:div>
    <w:div w:id="1468352847">
      <w:bodyDiv w:val="1"/>
      <w:marLeft w:val="0"/>
      <w:marRight w:val="0"/>
      <w:marTop w:val="0"/>
      <w:marBottom w:val="0"/>
      <w:divBdr>
        <w:top w:val="none" w:sz="0" w:space="0" w:color="auto"/>
        <w:left w:val="none" w:sz="0" w:space="0" w:color="auto"/>
        <w:bottom w:val="none" w:sz="0" w:space="0" w:color="auto"/>
        <w:right w:val="none" w:sz="0" w:space="0" w:color="auto"/>
      </w:divBdr>
    </w:div>
    <w:div w:id="1469854705">
      <w:bodyDiv w:val="1"/>
      <w:marLeft w:val="0"/>
      <w:marRight w:val="0"/>
      <w:marTop w:val="0"/>
      <w:marBottom w:val="0"/>
      <w:divBdr>
        <w:top w:val="none" w:sz="0" w:space="0" w:color="auto"/>
        <w:left w:val="none" w:sz="0" w:space="0" w:color="auto"/>
        <w:bottom w:val="none" w:sz="0" w:space="0" w:color="auto"/>
        <w:right w:val="none" w:sz="0" w:space="0" w:color="auto"/>
      </w:divBdr>
    </w:div>
    <w:div w:id="1469936102">
      <w:bodyDiv w:val="1"/>
      <w:marLeft w:val="0"/>
      <w:marRight w:val="0"/>
      <w:marTop w:val="0"/>
      <w:marBottom w:val="0"/>
      <w:divBdr>
        <w:top w:val="none" w:sz="0" w:space="0" w:color="auto"/>
        <w:left w:val="none" w:sz="0" w:space="0" w:color="auto"/>
        <w:bottom w:val="none" w:sz="0" w:space="0" w:color="auto"/>
        <w:right w:val="none" w:sz="0" w:space="0" w:color="auto"/>
      </w:divBdr>
    </w:div>
    <w:div w:id="1469974476">
      <w:bodyDiv w:val="1"/>
      <w:marLeft w:val="0"/>
      <w:marRight w:val="0"/>
      <w:marTop w:val="0"/>
      <w:marBottom w:val="0"/>
      <w:divBdr>
        <w:top w:val="none" w:sz="0" w:space="0" w:color="auto"/>
        <w:left w:val="none" w:sz="0" w:space="0" w:color="auto"/>
        <w:bottom w:val="none" w:sz="0" w:space="0" w:color="auto"/>
        <w:right w:val="none" w:sz="0" w:space="0" w:color="auto"/>
      </w:divBdr>
    </w:div>
    <w:div w:id="1470853800">
      <w:bodyDiv w:val="1"/>
      <w:marLeft w:val="0"/>
      <w:marRight w:val="0"/>
      <w:marTop w:val="0"/>
      <w:marBottom w:val="0"/>
      <w:divBdr>
        <w:top w:val="none" w:sz="0" w:space="0" w:color="auto"/>
        <w:left w:val="none" w:sz="0" w:space="0" w:color="auto"/>
        <w:bottom w:val="none" w:sz="0" w:space="0" w:color="auto"/>
        <w:right w:val="none" w:sz="0" w:space="0" w:color="auto"/>
      </w:divBdr>
    </w:div>
    <w:div w:id="1473018977">
      <w:bodyDiv w:val="1"/>
      <w:marLeft w:val="0"/>
      <w:marRight w:val="0"/>
      <w:marTop w:val="0"/>
      <w:marBottom w:val="0"/>
      <w:divBdr>
        <w:top w:val="none" w:sz="0" w:space="0" w:color="auto"/>
        <w:left w:val="none" w:sz="0" w:space="0" w:color="auto"/>
        <w:bottom w:val="none" w:sz="0" w:space="0" w:color="auto"/>
        <w:right w:val="none" w:sz="0" w:space="0" w:color="auto"/>
      </w:divBdr>
    </w:div>
    <w:div w:id="1473402339">
      <w:bodyDiv w:val="1"/>
      <w:marLeft w:val="0"/>
      <w:marRight w:val="0"/>
      <w:marTop w:val="0"/>
      <w:marBottom w:val="0"/>
      <w:divBdr>
        <w:top w:val="none" w:sz="0" w:space="0" w:color="auto"/>
        <w:left w:val="none" w:sz="0" w:space="0" w:color="auto"/>
        <w:bottom w:val="none" w:sz="0" w:space="0" w:color="auto"/>
        <w:right w:val="none" w:sz="0" w:space="0" w:color="auto"/>
      </w:divBdr>
    </w:div>
    <w:div w:id="1473669017">
      <w:bodyDiv w:val="1"/>
      <w:marLeft w:val="0"/>
      <w:marRight w:val="0"/>
      <w:marTop w:val="0"/>
      <w:marBottom w:val="0"/>
      <w:divBdr>
        <w:top w:val="none" w:sz="0" w:space="0" w:color="auto"/>
        <w:left w:val="none" w:sz="0" w:space="0" w:color="auto"/>
        <w:bottom w:val="none" w:sz="0" w:space="0" w:color="auto"/>
        <w:right w:val="none" w:sz="0" w:space="0" w:color="auto"/>
      </w:divBdr>
    </w:div>
    <w:div w:id="1474909107">
      <w:bodyDiv w:val="1"/>
      <w:marLeft w:val="0"/>
      <w:marRight w:val="0"/>
      <w:marTop w:val="0"/>
      <w:marBottom w:val="0"/>
      <w:divBdr>
        <w:top w:val="none" w:sz="0" w:space="0" w:color="auto"/>
        <w:left w:val="none" w:sz="0" w:space="0" w:color="auto"/>
        <w:bottom w:val="none" w:sz="0" w:space="0" w:color="auto"/>
        <w:right w:val="none" w:sz="0" w:space="0" w:color="auto"/>
      </w:divBdr>
    </w:div>
    <w:div w:id="1476800456">
      <w:bodyDiv w:val="1"/>
      <w:marLeft w:val="0"/>
      <w:marRight w:val="0"/>
      <w:marTop w:val="0"/>
      <w:marBottom w:val="0"/>
      <w:divBdr>
        <w:top w:val="none" w:sz="0" w:space="0" w:color="auto"/>
        <w:left w:val="none" w:sz="0" w:space="0" w:color="auto"/>
        <w:bottom w:val="none" w:sz="0" w:space="0" w:color="auto"/>
        <w:right w:val="none" w:sz="0" w:space="0" w:color="auto"/>
      </w:divBdr>
    </w:div>
    <w:div w:id="1477336702">
      <w:bodyDiv w:val="1"/>
      <w:marLeft w:val="0"/>
      <w:marRight w:val="0"/>
      <w:marTop w:val="0"/>
      <w:marBottom w:val="0"/>
      <w:divBdr>
        <w:top w:val="none" w:sz="0" w:space="0" w:color="auto"/>
        <w:left w:val="none" w:sz="0" w:space="0" w:color="auto"/>
        <w:bottom w:val="none" w:sz="0" w:space="0" w:color="auto"/>
        <w:right w:val="none" w:sz="0" w:space="0" w:color="auto"/>
      </w:divBdr>
    </w:div>
    <w:div w:id="1477450546">
      <w:bodyDiv w:val="1"/>
      <w:marLeft w:val="0"/>
      <w:marRight w:val="0"/>
      <w:marTop w:val="0"/>
      <w:marBottom w:val="0"/>
      <w:divBdr>
        <w:top w:val="none" w:sz="0" w:space="0" w:color="auto"/>
        <w:left w:val="none" w:sz="0" w:space="0" w:color="auto"/>
        <w:bottom w:val="none" w:sz="0" w:space="0" w:color="auto"/>
        <w:right w:val="none" w:sz="0" w:space="0" w:color="auto"/>
      </w:divBdr>
    </w:div>
    <w:div w:id="1477841729">
      <w:bodyDiv w:val="1"/>
      <w:marLeft w:val="0"/>
      <w:marRight w:val="0"/>
      <w:marTop w:val="0"/>
      <w:marBottom w:val="0"/>
      <w:divBdr>
        <w:top w:val="none" w:sz="0" w:space="0" w:color="auto"/>
        <w:left w:val="none" w:sz="0" w:space="0" w:color="auto"/>
        <w:bottom w:val="none" w:sz="0" w:space="0" w:color="auto"/>
        <w:right w:val="none" w:sz="0" w:space="0" w:color="auto"/>
      </w:divBdr>
    </w:div>
    <w:div w:id="1478493573">
      <w:bodyDiv w:val="1"/>
      <w:marLeft w:val="0"/>
      <w:marRight w:val="0"/>
      <w:marTop w:val="0"/>
      <w:marBottom w:val="0"/>
      <w:divBdr>
        <w:top w:val="none" w:sz="0" w:space="0" w:color="auto"/>
        <w:left w:val="none" w:sz="0" w:space="0" w:color="auto"/>
        <w:bottom w:val="none" w:sz="0" w:space="0" w:color="auto"/>
        <w:right w:val="none" w:sz="0" w:space="0" w:color="auto"/>
      </w:divBdr>
    </w:div>
    <w:div w:id="1478575248">
      <w:bodyDiv w:val="1"/>
      <w:marLeft w:val="0"/>
      <w:marRight w:val="0"/>
      <w:marTop w:val="0"/>
      <w:marBottom w:val="0"/>
      <w:divBdr>
        <w:top w:val="none" w:sz="0" w:space="0" w:color="auto"/>
        <w:left w:val="none" w:sz="0" w:space="0" w:color="auto"/>
        <w:bottom w:val="none" w:sz="0" w:space="0" w:color="auto"/>
        <w:right w:val="none" w:sz="0" w:space="0" w:color="auto"/>
      </w:divBdr>
    </w:div>
    <w:div w:id="1478838248">
      <w:bodyDiv w:val="1"/>
      <w:marLeft w:val="0"/>
      <w:marRight w:val="0"/>
      <w:marTop w:val="0"/>
      <w:marBottom w:val="0"/>
      <w:divBdr>
        <w:top w:val="none" w:sz="0" w:space="0" w:color="auto"/>
        <w:left w:val="none" w:sz="0" w:space="0" w:color="auto"/>
        <w:bottom w:val="none" w:sz="0" w:space="0" w:color="auto"/>
        <w:right w:val="none" w:sz="0" w:space="0" w:color="auto"/>
      </w:divBdr>
    </w:div>
    <w:div w:id="1479227778">
      <w:bodyDiv w:val="1"/>
      <w:marLeft w:val="0"/>
      <w:marRight w:val="0"/>
      <w:marTop w:val="0"/>
      <w:marBottom w:val="0"/>
      <w:divBdr>
        <w:top w:val="none" w:sz="0" w:space="0" w:color="auto"/>
        <w:left w:val="none" w:sz="0" w:space="0" w:color="auto"/>
        <w:bottom w:val="none" w:sz="0" w:space="0" w:color="auto"/>
        <w:right w:val="none" w:sz="0" w:space="0" w:color="auto"/>
      </w:divBdr>
    </w:div>
    <w:div w:id="1479492062">
      <w:bodyDiv w:val="1"/>
      <w:marLeft w:val="0"/>
      <w:marRight w:val="0"/>
      <w:marTop w:val="0"/>
      <w:marBottom w:val="0"/>
      <w:divBdr>
        <w:top w:val="none" w:sz="0" w:space="0" w:color="auto"/>
        <w:left w:val="none" w:sz="0" w:space="0" w:color="auto"/>
        <w:bottom w:val="none" w:sz="0" w:space="0" w:color="auto"/>
        <w:right w:val="none" w:sz="0" w:space="0" w:color="auto"/>
      </w:divBdr>
    </w:div>
    <w:div w:id="1479761244">
      <w:bodyDiv w:val="1"/>
      <w:marLeft w:val="0"/>
      <w:marRight w:val="0"/>
      <w:marTop w:val="0"/>
      <w:marBottom w:val="0"/>
      <w:divBdr>
        <w:top w:val="none" w:sz="0" w:space="0" w:color="auto"/>
        <w:left w:val="none" w:sz="0" w:space="0" w:color="auto"/>
        <w:bottom w:val="none" w:sz="0" w:space="0" w:color="auto"/>
        <w:right w:val="none" w:sz="0" w:space="0" w:color="auto"/>
      </w:divBdr>
    </w:div>
    <w:div w:id="1483233504">
      <w:bodyDiv w:val="1"/>
      <w:marLeft w:val="0"/>
      <w:marRight w:val="0"/>
      <w:marTop w:val="0"/>
      <w:marBottom w:val="0"/>
      <w:divBdr>
        <w:top w:val="none" w:sz="0" w:space="0" w:color="auto"/>
        <w:left w:val="none" w:sz="0" w:space="0" w:color="auto"/>
        <w:bottom w:val="none" w:sz="0" w:space="0" w:color="auto"/>
        <w:right w:val="none" w:sz="0" w:space="0" w:color="auto"/>
      </w:divBdr>
    </w:div>
    <w:div w:id="1483694971">
      <w:bodyDiv w:val="1"/>
      <w:marLeft w:val="0"/>
      <w:marRight w:val="0"/>
      <w:marTop w:val="0"/>
      <w:marBottom w:val="0"/>
      <w:divBdr>
        <w:top w:val="none" w:sz="0" w:space="0" w:color="auto"/>
        <w:left w:val="none" w:sz="0" w:space="0" w:color="auto"/>
        <w:bottom w:val="none" w:sz="0" w:space="0" w:color="auto"/>
        <w:right w:val="none" w:sz="0" w:space="0" w:color="auto"/>
      </w:divBdr>
    </w:div>
    <w:div w:id="1484154357">
      <w:bodyDiv w:val="1"/>
      <w:marLeft w:val="0"/>
      <w:marRight w:val="0"/>
      <w:marTop w:val="0"/>
      <w:marBottom w:val="0"/>
      <w:divBdr>
        <w:top w:val="none" w:sz="0" w:space="0" w:color="auto"/>
        <w:left w:val="none" w:sz="0" w:space="0" w:color="auto"/>
        <w:bottom w:val="none" w:sz="0" w:space="0" w:color="auto"/>
        <w:right w:val="none" w:sz="0" w:space="0" w:color="auto"/>
      </w:divBdr>
    </w:div>
    <w:div w:id="1484160259">
      <w:bodyDiv w:val="1"/>
      <w:marLeft w:val="0"/>
      <w:marRight w:val="0"/>
      <w:marTop w:val="0"/>
      <w:marBottom w:val="0"/>
      <w:divBdr>
        <w:top w:val="none" w:sz="0" w:space="0" w:color="auto"/>
        <w:left w:val="none" w:sz="0" w:space="0" w:color="auto"/>
        <w:bottom w:val="none" w:sz="0" w:space="0" w:color="auto"/>
        <w:right w:val="none" w:sz="0" w:space="0" w:color="auto"/>
      </w:divBdr>
    </w:div>
    <w:div w:id="1484466922">
      <w:bodyDiv w:val="1"/>
      <w:marLeft w:val="0"/>
      <w:marRight w:val="0"/>
      <w:marTop w:val="0"/>
      <w:marBottom w:val="0"/>
      <w:divBdr>
        <w:top w:val="none" w:sz="0" w:space="0" w:color="auto"/>
        <w:left w:val="none" w:sz="0" w:space="0" w:color="auto"/>
        <w:bottom w:val="none" w:sz="0" w:space="0" w:color="auto"/>
        <w:right w:val="none" w:sz="0" w:space="0" w:color="auto"/>
      </w:divBdr>
    </w:div>
    <w:div w:id="1485050247">
      <w:bodyDiv w:val="1"/>
      <w:marLeft w:val="0"/>
      <w:marRight w:val="0"/>
      <w:marTop w:val="0"/>
      <w:marBottom w:val="0"/>
      <w:divBdr>
        <w:top w:val="none" w:sz="0" w:space="0" w:color="auto"/>
        <w:left w:val="none" w:sz="0" w:space="0" w:color="auto"/>
        <w:bottom w:val="none" w:sz="0" w:space="0" w:color="auto"/>
        <w:right w:val="none" w:sz="0" w:space="0" w:color="auto"/>
      </w:divBdr>
    </w:div>
    <w:div w:id="1485702425">
      <w:bodyDiv w:val="1"/>
      <w:marLeft w:val="0"/>
      <w:marRight w:val="0"/>
      <w:marTop w:val="0"/>
      <w:marBottom w:val="0"/>
      <w:divBdr>
        <w:top w:val="none" w:sz="0" w:space="0" w:color="auto"/>
        <w:left w:val="none" w:sz="0" w:space="0" w:color="auto"/>
        <w:bottom w:val="none" w:sz="0" w:space="0" w:color="auto"/>
        <w:right w:val="none" w:sz="0" w:space="0" w:color="auto"/>
      </w:divBdr>
    </w:div>
    <w:div w:id="1486044836">
      <w:bodyDiv w:val="1"/>
      <w:marLeft w:val="0"/>
      <w:marRight w:val="0"/>
      <w:marTop w:val="0"/>
      <w:marBottom w:val="0"/>
      <w:divBdr>
        <w:top w:val="none" w:sz="0" w:space="0" w:color="auto"/>
        <w:left w:val="none" w:sz="0" w:space="0" w:color="auto"/>
        <w:bottom w:val="none" w:sz="0" w:space="0" w:color="auto"/>
        <w:right w:val="none" w:sz="0" w:space="0" w:color="auto"/>
      </w:divBdr>
    </w:div>
    <w:div w:id="1486242400">
      <w:bodyDiv w:val="1"/>
      <w:marLeft w:val="0"/>
      <w:marRight w:val="0"/>
      <w:marTop w:val="0"/>
      <w:marBottom w:val="0"/>
      <w:divBdr>
        <w:top w:val="none" w:sz="0" w:space="0" w:color="auto"/>
        <w:left w:val="none" w:sz="0" w:space="0" w:color="auto"/>
        <w:bottom w:val="none" w:sz="0" w:space="0" w:color="auto"/>
        <w:right w:val="none" w:sz="0" w:space="0" w:color="auto"/>
      </w:divBdr>
    </w:div>
    <w:div w:id="1486436686">
      <w:bodyDiv w:val="1"/>
      <w:marLeft w:val="0"/>
      <w:marRight w:val="0"/>
      <w:marTop w:val="0"/>
      <w:marBottom w:val="0"/>
      <w:divBdr>
        <w:top w:val="none" w:sz="0" w:space="0" w:color="auto"/>
        <w:left w:val="none" w:sz="0" w:space="0" w:color="auto"/>
        <w:bottom w:val="none" w:sz="0" w:space="0" w:color="auto"/>
        <w:right w:val="none" w:sz="0" w:space="0" w:color="auto"/>
      </w:divBdr>
    </w:div>
    <w:div w:id="1486625018">
      <w:bodyDiv w:val="1"/>
      <w:marLeft w:val="0"/>
      <w:marRight w:val="0"/>
      <w:marTop w:val="0"/>
      <w:marBottom w:val="0"/>
      <w:divBdr>
        <w:top w:val="none" w:sz="0" w:space="0" w:color="auto"/>
        <w:left w:val="none" w:sz="0" w:space="0" w:color="auto"/>
        <w:bottom w:val="none" w:sz="0" w:space="0" w:color="auto"/>
        <w:right w:val="none" w:sz="0" w:space="0" w:color="auto"/>
      </w:divBdr>
    </w:div>
    <w:div w:id="1487697118">
      <w:bodyDiv w:val="1"/>
      <w:marLeft w:val="0"/>
      <w:marRight w:val="0"/>
      <w:marTop w:val="0"/>
      <w:marBottom w:val="0"/>
      <w:divBdr>
        <w:top w:val="none" w:sz="0" w:space="0" w:color="auto"/>
        <w:left w:val="none" w:sz="0" w:space="0" w:color="auto"/>
        <w:bottom w:val="none" w:sz="0" w:space="0" w:color="auto"/>
        <w:right w:val="none" w:sz="0" w:space="0" w:color="auto"/>
      </w:divBdr>
    </w:div>
    <w:div w:id="1488090045">
      <w:bodyDiv w:val="1"/>
      <w:marLeft w:val="0"/>
      <w:marRight w:val="0"/>
      <w:marTop w:val="0"/>
      <w:marBottom w:val="0"/>
      <w:divBdr>
        <w:top w:val="none" w:sz="0" w:space="0" w:color="auto"/>
        <w:left w:val="none" w:sz="0" w:space="0" w:color="auto"/>
        <w:bottom w:val="none" w:sz="0" w:space="0" w:color="auto"/>
        <w:right w:val="none" w:sz="0" w:space="0" w:color="auto"/>
      </w:divBdr>
    </w:div>
    <w:div w:id="1488399302">
      <w:bodyDiv w:val="1"/>
      <w:marLeft w:val="0"/>
      <w:marRight w:val="0"/>
      <w:marTop w:val="0"/>
      <w:marBottom w:val="0"/>
      <w:divBdr>
        <w:top w:val="none" w:sz="0" w:space="0" w:color="auto"/>
        <w:left w:val="none" w:sz="0" w:space="0" w:color="auto"/>
        <w:bottom w:val="none" w:sz="0" w:space="0" w:color="auto"/>
        <w:right w:val="none" w:sz="0" w:space="0" w:color="auto"/>
      </w:divBdr>
    </w:div>
    <w:div w:id="1490750049">
      <w:bodyDiv w:val="1"/>
      <w:marLeft w:val="0"/>
      <w:marRight w:val="0"/>
      <w:marTop w:val="0"/>
      <w:marBottom w:val="0"/>
      <w:divBdr>
        <w:top w:val="none" w:sz="0" w:space="0" w:color="auto"/>
        <w:left w:val="none" w:sz="0" w:space="0" w:color="auto"/>
        <w:bottom w:val="none" w:sz="0" w:space="0" w:color="auto"/>
        <w:right w:val="none" w:sz="0" w:space="0" w:color="auto"/>
      </w:divBdr>
    </w:div>
    <w:div w:id="1492600301">
      <w:bodyDiv w:val="1"/>
      <w:marLeft w:val="0"/>
      <w:marRight w:val="0"/>
      <w:marTop w:val="0"/>
      <w:marBottom w:val="0"/>
      <w:divBdr>
        <w:top w:val="none" w:sz="0" w:space="0" w:color="auto"/>
        <w:left w:val="none" w:sz="0" w:space="0" w:color="auto"/>
        <w:bottom w:val="none" w:sz="0" w:space="0" w:color="auto"/>
        <w:right w:val="none" w:sz="0" w:space="0" w:color="auto"/>
      </w:divBdr>
    </w:div>
    <w:div w:id="1492868999">
      <w:bodyDiv w:val="1"/>
      <w:marLeft w:val="0"/>
      <w:marRight w:val="0"/>
      <w:marTop w:val="0"/>
      <w:marBottom w:val="0"/>
      <w:divBdr>
        <w:top w:val="none" w:sz="0" w:space="0" w:color="auto"/>
        <w:left w:val="none" w:sz="0" w:space="0" w:color="auto"/>
        <w:bottom w:val="none" w:sz="0" w:space="0" w:color="auto"/>
        <w:right w:val="none" w:sz="0" w:space="0" w:color="auto"/>
      </w:divBdr>
    </w:div>
    <w:div w:id="1493328545">
      <w:bodyDiv w:val="1"/>
      <w:marLeft w:val="0"/>
      <w:marRight w:val="0"/>
      <w:marTop w:val="0"/>
      <w:marBottom w:val="0"/>
      <w:divBdr>
        <w:top w:val="none" w:sz="0" w:space="0" w:color="auto"/>
        <w:left w:val="none" w:sz="0" w:space="0" w:color="auto"/>
        <w:bottom w:val="none" w:sz="0" w:space="0" w:color="auto"/>
        <w:right w:val="none" w:sz="0" w:space="0" w:color="auto"/>
      </w:divBdr>
    </w:div>
    <w:div w:id="1496415850">
      <w:bodyDiv w:val="1"/>
      <w:marLeft w:val="0"/>
      <w:marRight w:val="0"/>
      <w:marTop w:val="0"/>
      <w:marBottom w:val="0"/>
      <w:divBdr>
        <w:top w:val="none" w:sz="0" w:space="0" w:color="auto"/>
        <w:left w:val="none" w:sz="0" w:space="0" w:color="auto"/>
        <w:bottom w:val="none" w:sz="0" w:space="0" w:color="auto"/>
        <w:right w:val="none" w:sz="0" w:space="0" w:color="auto"/>
      </w:divBdr>
    </w:div>
    <w:div w:id="1496720677">
      <w:bodyDiv w:val="1"/>
      <w:marLeft w:val="0"/>
      <w:marRight w:val="0"/>
      <w:marTop w:val="0"/>
      <w:marBottom w:val="0"/>
      <w:divBdr>
        <w:top w:val="none" w:sz="0" w:space="0" w:color="auto"/>
        <w:left w:val="none" w:sz="0" w:space="0" w:color="auto"/>
        <w:bottom w:val="none" w:sz="0" w:space="0" w:color="auto"/>
        <w:right w:val="none" w:sz="0" w:space="0" w:color="auto"/>
      </w:divBdr>
    </w:div>
    <w:div w:id="1496801873">
      <w:bodyDiv w:val="1"/>
      <w:marLeft w:val="0"/>
      <w:marRight w:val="0"/>
      <w:marTop w:val="0"/>
      <w:marBottom w:val="0"/>
      <w:divBdr>
        <w:top w:val="none" w:sz="0" w:space="0" w:color="auto"/>
        <w:left w:val="none" w:sz="0" w:space="0" w:color="auto"/>
        <w:bottom w:val="none" w:sz="0" w:space="0" w:color="auto"/>
        <w:right w:val="none" w:sz="0" w:space="0" w:color="auto"/>
      </w:divBdr>
    </w:div>
    <w:div w:id="1497577439">
      <w:bodyDiv w:val="1"/>
      <w:marLeft w:val="0"/>
      <w:marRight w:val="0"/>
      <w:marTop w:val="0"/>
      <w:marBottom w:val="0"/>
      <w:divBdr>
        <w:top w:val="none" w:sz="0" w:space="0" w:color="auto"/>
        <w:left w:val="none" w:sz="0" w:space="0" w:color="auto"/>
        <w:bottom w:val="none" w:sz="0" w:space="0" w:color="auto"/>
        <w:right w:val="none" w:sz="0" w:space="0" w:color="auto"/>
      </w:divBdr>
    </w:div>
    <w:div w:id="1500340601">
      <w:bodyDiv w:val="1"/>
      <w:marLeft w:val="0"/>
      <w:marRight w:val="0"/>
      <w:marTop w:val="0"/>
      <w:marBottom w:val="0"/>
      <w:divBdr>
        <w:top w:val="none" w:sz="0" w:space="0" w:color="auto"/>
        <w:left w:val="none" w:sz="0" w:space="0" w:color="auto"/>
        <w:bottom w:val="none" w:sz="0" w:space="0" w:color="auto"/>
        <w:right w:val="none" w:sz="0" w:space="0" w:color="auto"/>
      </w:divBdr>
    </w:div>
    <w:div w:id="1501238294">
      <w:bodyDiv w:val="1"/>
      <w:marLeft w:val="0"/>
      <w:marRight w:val="0"/>
      <w:marTop w:val="0"/>
      <w:marBottom w:val="0"/>
      <w:divBdr>
        <w:top w:val="none" w:sz="0" w:space="0" w:color="auto"/>
        <w:left w:val="none" w:sz="0" w:space="0" w:color="auto"/>
        <w:bottom w:val="none" w:sz="0" w:space="0" w:color="auto"/>
        <w:right w:val="none" w:sz="0" w:space="0" w:color="auto"/>
      </w:divBdr>
    </w:div>
    <w:div w:id="1501699675">
      <w:bodyDiv w:val="1"/>
      <w:marLeft w:val="0"/>
      <w:marRight w:val="0"/>
      <w:marTop w:val="0"/>
      <w:marBottom w:val="0"/>
      <w:divBdr>
        <w:top w:val="none" w:sz="0" w:space="0" w:color="auto"/>
        <w:left w:val="none" w:sz="0" w:space="0" w:color="auto"/>
        <w:bottom w:val="none" w:sz="0" w:space="0" w:color="auto"/>
        <w:right w:val="none" w:sz="0" w:space="0" w:color="auto"/>
      </w:divBdr>
    </w:div>
    <w:div w:id="1501775768">
      <w:bodyDiv w:val="1"/>
      <w:marLeft w:val="0"/>
      <w:marRight w:val="0"/>
      <w:marTop w:val="0"/>
      <w:marBottom w:val="0"/>
      <w:divBdr>
        <w:top w:val="none" w:sz="0" w:space="0" w:color="auto"/>
        <w:left w:val="none" w:sz="0" w:space="0" w:color="auto"/>
        <w:bottom w:val="none" w:sz="0" w:space="0" w:color="auto"/>
        <w:right w:val="none" w:sz="0" w:space="0" w:color="auto"/>
      </w:divBdr>
    </w:div>
    <w:div w:id="1502695551">
      <w:bodyDiv w:val="1"/>
      <w:marLeft w:val="0"/>
      <w:marRight w:val="0"/>
      <w:marTop w:val="0"/>
      <w:marBottom w:val="0"/>
      <w:divBdr>
        <w:top w:val="none" w:sz="0" w:space="0" w:color="auto"/>
        <w:left w:val="none" w:sz="0" w:space="0" w:color="auto"/>
        <w:bottom w:val="none" w:sz="0" w:space="0" w:color="auto"/>
        <w:right w:val="none" w:sz="0" w:space="0" w:color="auto"/>
      </w:divBdr>
    </w:div>
    <w:div w:id="1503080768">
      <w:bodyDiv w:val="1"/>
      <w:marLeft w:val="0"/>
      <w:marRight w:val="0"/>
      <w:marTop w:val="0"/>
      <w:marBottom w:val="0"/>
      <w:divBdr>
        <w:top w:val="none" w:sz="0" w:space="0" w:color="auto"/>
        <w:left w:val="none" w:sz="0" w:space="0" w:color="auto"/>
        <w:bottom w:val="none" w:sz="0" w:space="0" w:color="auto"/>
        <w:right w:val="none" w:sz="0" w:space="0" w:color="auto"/>
      </w:divBdr>
    </w:div>
    <w:div w:id="1504541794">
      <w:bodyDiv w:val="1"/>
      <w:marLeft w:val="0"/>
      <w:marRight w:val="0"/>
      <w:marTop w:val="0"/>
      <w:marBottom w:val="0"/>
      <w:divBdr>
        <w:top w:val="none" w:sz="0" w:space="0" w:color="auto"/>
        <w:left w:val="none" w:sz="0" w:space="0" w:color="auto"/>
        <w:bottom w:val="none" w:sz="0" w:space="0" w:color="auto"/>
        <w:right w:val="none" w:sz="0" w:space="0" w:color="auto"/>
      </w:divBdr>
    </w:div>
    <w:div w:id="1504707200">
      <w:bodyDiv w:val="1"/>
      <w:marLeft w:val="0"/>
      <w:marRight w:val="0"/>
      <w:marTop w:val="0"/>
      <w:marBottom w:val="0"/>
      <w:divBdr>
        <w:top w:val="none" w:sz="0" w:space="0" w:color="auto"/>
        <w:left w:val="none" w:sz="0" w:space="0" w:color="auto"/>
        <w:bottom w:val="none" w:sz="0" w:space="0" w:color="auto"/>
        <w:right w:val="none" w:sz="0" w:space="0" w:color="auto"/>
      </w:divBdr>
    </w:div>
    <w:div w:id="1505050387">
      <w:bodyDiv w:val="1"/>
      <w:marLeft w:val="0"/>
      <w:marRight w:val="0"/>
      <w:marTop w:val="0"/>
      <w:marBottom w:val="0"/>
      <w:divBdr>
        <w:top w:val="none" w:sz="0" w:space="0" w:color="auto"/>
        <w:left w:val="none" w:sz="0" w:space="0" w:color="auto"/>
        <w:bottom w:val="none" w:sz="0" w:space="0" w:color="auto"/>
        <w:right w:val="none" w:sz="0" w:space="0" w:color="auto"/>
      </w:divBdr>
    </w:div>
    <w:div w:id="1505170217">
      <w:bodyDiv w:val="1"/>
      <w:marLeft w:val="0"/>
      <w:marRight w:val="0"/>
      <w:marTop w:val="0"/>
      <w:marBottom w:val="0"/>
      <w:divBdr>
        <w:top w:val="none" w:sz="0" w:space="0" w:color="auto"/>
        <w:left w:val="none" w:sz="0" w:space="0" w:color="auto"/>
        <w:bottom w:val="none" w:sz="0" w:space="0" w:color="auto"/>
        <w:right w:val="none" w:sz="0" w:space="0" w:color="auto"/>
      </w:divBdr>
    </w:div>
    <w:div w:id="1505584574">
      <w:bodyDiv w:val="1"/>
      <w:marLeft w:val="0"/>
      <w:marRight w:val="0"/>
      <w:marTop w:val="0"/>
      <w:marBottom w:val="0"/>
      <w:divBdr>
        <w:top w:val="none" w:sz="0" w:space="0" w:color="auto"/>
        <w:left w:val="none" w:sz="0" w:space="0" w:color="auto"/>
        <w:bottom w:val="none" w:sz="0" w:space="0" w:color="auto"/>
        <w:right w:val="none" w:sz="0" w:space="0" w:color="auto"/>
      </w:divBdr>
    </w:div>
    <w:div w:id="1506506470">
      <w:bodyDiv w:val="1"/>
      <w:marLeft w:val="0"/>
      <w:marRight w:val="0"/>
      <w:marTop w:val="0"/>
      <w:marBottom w:val="0"/>
      <w:divBdr>
        <w:top w:val="none" w:sz="0" w:space="0" w:color="auto"/>
        <w:left w:val="none" w:sz="0" w:space="0" w:color="auto"/>
        <w:bottom w:val="none" w:sz="0" w:space="0" w:color="auto"/>
        <w:right w:val="none" w:sz="0" w:space="0" w:color="auto"/>
      </w:divBdr>
    </w:div>
    <w:div w:id="1506552914">
      <w:bodyDiv w:val="1"/>
      <w:marLeft w:val="0"/>
      <w:marRight w:val="0"/>
      <w:marTop w:val="0"/>
      <w:marBottom w:val="0"/>
      <w:divBdr>
        <w:top w:val="none" w:sz="0" w:space="0" w:color="auto"/>
        <w:left w:val="none" w:sz="0" w:space="0" w:color="auto"/>
        <w:bottom w:val="none" w:sz="0" w:space="0" w:color="auto"/>
        <w:right w:val="none" w:sz="0" w:space="0" w:color="auto"/>
      </w:divBdr>
    </w:div>
    <w:div w:id="1506633361">
      <w:bodyDiv w:val="1"/>
      <w:marLeft w:val="0"/>
      <w:marRight w:val="0"/>
      <w:marTop w:val="0"/>
      <w:marBottom w:val="0"/>
      <w:divBdr>
        <w:top w:val="none" w:sz="0" w:space="0" w:color="auto"/>
        <w:left w:val="none" w:sz="0" w:space="0" w:color="auto"/>
        <w:bottom w:val="none" w:sz="0" w:space="0" w:color="auto"/>
        <w:right w:val="none" w:sz="0" w:space="0" w:color="auto"/>
      </w:divBdr>
    </w:div>
    <w:div w:id="1506939234">
      <w:bodyDiv w:val="1"/>
      <w:marLeft w:val="0"/>
      <w:marRight w:val="0"/>
      <w:marTop w:val="0"/>
      <w:marBottom w:val="0"/>
      <w:divBdr>
        <w:top w:val="none" w:sz="0" w:space="0" w:color="auto"/>
        <w:left w:val="none" w:sz="0" w:space="0" w:color="auto"/>
        <w:bottom w:val="none" w:sz="0" w:space="0" w:color="auto"/>
        <w:right w:val="none" w:sz="0" w:space="0" w:color="auto"/>
      </w:divBdr>
    </w:div>
    <w:div w:id="1507749112">
      <w:bodyDiv w:val="1"/>
      <w:marLeft w:val="0"/>
      <w:marRight w:val="0"/>
      <w:marTop w:val="0"/>
      <w:marBottom w:val="0"/>
      <w:divBdr>
        <w:top w:val="none" w:sz="0" w:space="0" w:color="auto"/>
        <w:left w:val="none" w:sz="0" w:space="0" w:color="auto"/>
        <w:bottom w:val="none" w:sz="0" w:space="0" w:color="auto"/>
        <w:right w:val="none" w:sz="0" w:space="0" w:color="auto"/>
      </w:divBdr>
    </w:div>
    <w:div w:id="1508862381">
      <w:bodyDiv w:val="1"/>
      <w:marLeft w:val="0"/>
      <w:marRight w:val="0"/>
      <w:marTop w:val="0"/>
      <w:marBottom w:val="0"/>
      <w:divBdr>
        <w:top w:val="none" w:sz="0" w:space="0" w:color="auto"/>
        <w:left w:val="none" w:sz="0" w:space="0" w:color="auto"/>
        <w:bottom w:val="none" w:sz="0" w:space="0" w:color="auto"/>
        <w:right w:val="none" w:sz="0" w:space="0" w:color="auto"/>
      </w:divBdr>
    </w:div>
    <w:div w:id="1508864432">
      <w:bodyDiv w:val="1"/>
      <w:marLeft w:val="0"/>
      <w:marRight w:val="0"/>
      <w:marTop w:val="0"/>
      <w:marBottom w:val="0"/>
      <w:divBdr>
        <w:top w:val="none" w:sz="0" w:space="0" w:color="auto"/>
        <w:left w:val="none" w:sz="0" w:space="0" w:color="auto"/>
        <w:bottom w:val="none" w:sz="0" w:space="0" w:color="auto"/>
        <w:right w:val="none" w:sz="0" w:space="0" w:color="auto"/>
      </w:divBdr>
    </w:div>
    <w:div w:id="1509099940">
      <w:bodyDiv w:val="1"/>
      <w:marLeft w:val="0"/>
      <w:marRight w:val="0"/>
      <w:marTop w:val="0"/>
      <w:marBottom w:val="0"/>
      <w:divBdr>
        <w:top w:val="none" w:sz="0" w:space="0" w:color="auto"/>
        <w:left w:val="none" w:sz="0" w:space="0" w:color="auto"/>
        <w:bottom w:val="none" w:sz="0" w:space="0" w:color="auto"/>
        <w:right w:val="none" w:sz="0" w:space="0" w:color="auto"/>
      </w:divBdr>
    </w:div>
    <w:div w:id="1511528924">
      <w:bodyDiv w:val="1"/>
      <w:marLeft w:val="0"/>
      <w:marRight w:val="0"/>
      <w:marTop w:val="0"/>
      <w:marBottom w:val="0"/>
      <w:divBdr>
        <w:top w:val="none" w:sz="0" w:space="0" w:color="auto"/>
        <w:left w:val="none" w:sz="0" w:space="0" w:color="auto"/>
        <w:bottom w:val="none" w:sz="0" w:space="0" w:color="auto"/>
        <w:right w:val="none" w:sz="0" w:space="0" w:color="auto"/>
      </w:divBdr>
    </w:div>
    <w:div w:id="1512572165">
      <w:bodyDiv w:val="1"/>
      <w:marLeft w:val="0"/>
      <w:marRight w:val="0"/>
      <w:marTop w:val="0"/>
      <w:marBottom w:val="0"/>
      <w:divBdr>
        <w:top w:val="none" w:sz="0" w:space="0" w:color="auto"/>
        <w:left w:val="none" w:sz="0" w:space="0" w:color="auto"/>
        <w:bottom w:val="none" w:sz="0" w:space="0" w:color="auto"/>
        <w:right w:val="none" w:sz="0" w:space="0" w:color="auto"/>
      </w:divBdr>
    </w:div>
    <w:div w:id="1514342352">
      <w:bodyDiv w:val="1"/>
      <w:marLeft w:val="0"/>
      <w:marRight w:val="0"/>
      <w:marTop w:val="0"/>
      <w:marBottom w:val="0"/>
      <w:divBdr>
        <w:top w:val="none" w:sz="0" w:space="0" w:color="auto"/>
        <w:left w:val="none" w:sz="0" w:space="0" w:color="auto"/>
        <w:bottom w:val="none" w:sz="0" w:space="0" w:color="auto"/>
        <w:right w:val="none" w:sz="0" w:space="0" w:color="auto"/>
      </w:divBdr>
    </w:div>
    <w:div w:id="1516188594">
      <w:bodyDiv w:val="1"/>
      <w:marLeft w:val="0"/>
      <w:marRight w:val="0"/>
      <w:marTop w:val="0"/>
      <w:marBottom w:val="0"/>
      <w:divBdr>
        <w:top w:val="none" w:sz="0" w:space="0" w:color="auto"/>
        <w:left w:val="none" w:sz="0" w:space="0" w:color="auto"/>
        <w:bottom w:val="none" w:sz="0" w:space="0" w:color="auto"/>
        <w:right w:val="none" w:sz="0" w:space="0" w:color="auto"/>
      </w:divBdr>
    </w:div>
    <w:div w:id="1516580773">
      <w:bodyDiv w:val="1"/>
      <w:marLeft w:val="0"/>
      <w:marRight w:val="0"/>
      <w:marTop w:val="0"/>
      <w:marBottom w:val="0"/>
      <w:divBdr>
        <w:top w:val="none" w:sz="0" w:space="0" w:color="auto"/>
        <w:left w:val="none" w:sz="0" w:space="0" w:color="auto"/>
        <w:bottom w:val="none" w:sz="0" w:space="0" w:color="auto"/>
        <w:right w:val="none" w:sz="0" w:space="0" w:color="auto"/>
      </w:divBdr>
    </w:div>
    <w:div w:id="1517190636">
      <w:bodyDiv w:val="1"/>
      <w:marLeft w:val="0"/>
      <w:marRight w:val="0"/>
      <w:marTop w:val="0"/>
      <w:marBottom w:val="0"/>
      <w:divBdr>
        <w:top w:val="none" w:sz="0" w:space="0" w:color="auto"/>
        <w:left w:val="none" w:sz="0" w:space="0" w:color="auto"/>
        <w:bottom w:val="none" w:sz="0" w:space="0" w:color="auto"/>
        <w:right w:val="none" w:sz="0" w:space="0" w:color="auto"/>
      </w:divBdr>
    </w:div>
    <w:div w:id="1519735038">
      <w:bodyDiv w:val="1"/>
      <w:marLeft w:val="0"/>
      <w:marRight w:val="0"/>
      <w:marTop w:val="0"/>
      <w:marBottom w:val="0"/>
      <w:divBdr>
        <w:top w:val="none" w:sz="0" w:space="0" w:color="auto"/>
        <w:left w:val="none" w:sz="0" w:space="0" w:color="auto"/>
        <w:bottom w:val="none" w:sz="0" w:space="0" w:color="auto"/>
        <w:right w:val="none" w:sz="0" w:space="0" w:color="auto"/>
      </w:divBdr>
    </w:div>
    <w:div w:id="1520193415">
      <w:bodyDiv w:val="1"/>
      <w:marLeft w:val="0"/>
      <w:marRight w:val="0"/>
      <w:marTop w:val="0"/>
      <w:marBottom w:val="0"/>
      <w:divBdr>
        <w:top w:val="none" w:sz="0" w:space="0" w:color="auto"/>
        <w:left w:val="none" w:sz="0" w:space="0" w:color="auto"/>
        <w:bottom w:val="none" w:sz="0" w:space="0" w:color="auto"/>
        <w:right w:val="none" w:sz="0" w:space="0" w:color="auto"/>
      </w:divBdr>
    </w:div>
    <w:div w:id="1522744451">
      <w:bodyDiv w:val="1"/>
      <w:marLeft w:val="0"/>
      <w:marRight w:val="0"/>
      <w:marTop w:val="0"/>
      <w:marBottom w:val="0"/>
      <w:divBdr>
        <w:top w:val="none" w:sz="0" w:space="0" w:color="auto"/>
        <w:left w:val="none" w:sz="0" w:space="0" w:color="auto"/>
        <w:bottom w:val="none" w:sz="0" w:space="0" w:color="auto"/>
        <w:right w:val="none" w:sz="0" w:space="0" w:color="auto"/>
      </w:divBdr>
    </w:div>
    <w:div w:id="1523082382">
      <w:bodyDiv w:val="1"/>
      <w:marLeft w:val="0"/>
      <w:marRight w:val="0"/>
      <w:marTop w:val="0"/>
      <w:marBottom w:val="0"/>
      <w:divBdr>
        <w:top w:val="none" w:sz="0" w:space="0" w:color="auto"/>
        <w:left w:val="none" w:sz="0" w:space="0" w:color="auto"/>
        <w:bottom w:val="none" w:sz="0" w:space="0" w:color="auto"/>
        <w:right w:val="none" w:sz="0" w:space="0" w:color="auto"/>
      </w:divBdr>
    </w:div>
    <w:div w:id="1523400309">
      <w:bodyDiv w:val="1"/>
      <w:marLeft w:val="0"/>
      <w:marRight w:val="0"/>
      <w:marTop w:val="0"/>
      <w:marBottom w:val="0"/>
      <w:divBdr>
        <w:top w:val="none" w:sz="0" w:space="0" w:color="auto"/>
        <w:left w:val="none" w:sz="0" w:space="0" w:color="auto"/>
        <w:bottom w:val="none" w:sz="0" w:space="0" w:color="auto"/>
        <w:right w:val="none" w:sz="0" w:space="0" w:color="auto"/>
      </w:divBdr>
    </w:div>
    <w:div w:id="1524513961">
      <w:bodyDiv w:val="1"/>
      <w:marLeft w:val="0"/>
      <w:marRight w:val="0"/>
      <w:marTop w:val="0"/>
      <w:marBottom w:val="0"/>
      <w:divBdr>
        <w:top w:val="none" w:sz="0" w:space="0" w:color="auto"/>
        <w:left w:val="none" w:sz="0" w:space="0" w:color="auto"/>
        <w:bottom w:val="none" w:sz="0" w:space="0" w:color="auto"/>
        <w:right w:val="none" w:sz="0" w:space="0" w:color="auto"/>
      </w:divBdr>
    </w:div>
    <w:div w:id="1525509547">
      <w:bodyDiv w:val="1"/>
      <w:marLeft w:val="0"/>
      <w:marRight w:val="0"/>
      <w:marTop w:val="0"/>
      <w:marBottom w:val="0"/>
      <w:divBdr>
        <w:top w:val="none" w:sz="0" w:space="0" w:color="auto"/>
        <w:left w:val="none" w:sz="0" w:space="0" w:color="auto"/>
        <w:bottom w:val="none" w:sz="0" w:space="0" w:color="auto"/>
        <w:right w:val="none" w:sz="0" w:space="0" w:color="auto"/>
      </w:divBdr>
    </w:div>
    <w:div w:id="1526094200">
      <w:bodyDiv w:val="1"/>
      <w:marLeft w:val="0"/>
      <w:marRight w:val="0"/>
      <w:marTop w:val="0"/>
      <w:marBottom w:val="0"/>
      <w:divBdr>
        <w:top w:val="none" w:sz="0" w:space="0" w:color="auto"/>
        <w:left w:val="none" w:sz="0" w:space="0" w:color="auto"/>
        <w:bottom w:val="none" w:sz="0" w:space="0" w:color="auto"/>
        <w:right w:val="none" w:sz="0" w:space="0" w:color="auto"/>
      </w:divBdr>
    </w:div>
    <w:div w:id="1526628157">
      <w:bodyDiv w:val="1"/>
      <w:marLeft w:val="0"/>
      <w:marRight w:val="0"/>
      <w:marTop w:val="0"/>
      <w:marBottom w:val="0"/>
      <w:divBdr>
        <w:top w:val="none" w:sz="0" w:space="0" w:color="auto"/>
        <w:left w:val="none" w:sz="0" w:space="0" w:color="auto"/>
        <w:bottom w:val="none" w:sz="0" w:space="0" w:color="auto"/>
        <w:right w:val="none" w:sz="0" w:space="0" w:color="auto"/>
      </w:divBdr>
    </w:div>
    <w:div w:id="1527132874">
      <w:bodyDiv w:val="1"/>
      <w:marLeft w:val="0"/>
      <w:marRight w:val="0"/>
      <w:marTop w:val="0"/>
      <w:marBottom w:val="0"/>
      <w:divBdr>
        <w:top w:val="none" w:sz="0" w:space="0" w:color="auto"/>
        <w:left w:val="none" w:sz="0" w:space="0" w:color="auto"/>
        <w:bottom w:val="none" w:sz="0" w:space="0" w:color="auto"/>
        <w:right w:val="none" w:sz="0" w:space="0" w:color="auto"/>
      </w:divBdr>
    </w:div>
    <w:div w:id="1528369537">
      <w:bodyDiv w:val="1"/>
      <w:marLeft w:val="0"/>
      <w:marRight w:val="0"/>
      <w:marTop w:val="0"/>
      <w:marBottom w:val="0"/>
      <w:divBdr>
        <w:top w:val="none" w:sz="0" w:space="0" w:color="auto"/>
        <w:left w:val="none" w:sz="0" w:space="0" w:color="auto"/>
        <w:bottom w:val="none" w:sz="0" w:space="0" w:color="auto"/>
        <w:right w:val="none" w:sz="0" w:space="0" w:color="auto"/>
      </w:divBdr>
    </w:div>
    <w:div w:id="1529492604">
      <w:bodyDiv w:val="1"/>
      <w:marLeft w:val="0"/>
      <w:marRight w:val="0"/>
      <w:marTop w:val="0"/>
      <w:marBottom w:val="0"/>
      <w:divBdr>
        <w:top w:val="none" w:sz="0" w:space="0" w:color="auto"/>
        <w:left w:val="none" w:sz="0" w:space="0" w:color="auto"/>
        <w:bottom w:val="none" w:sz="0" w:space="0" w:color="auto"/>
        <w:right w:val="none" w:sz="0" w:space="0" w:color="auto"/>
      </w:divBdr>
    </w:div>
    <w:div w:id="1530756767">
      <w:bodyDiv w:val="1"/>
      <w:marLeft w:val="0"/>
      <w:marRight w:val="0"/>
      <w:marTop w:val="0"/>
      <w:marBottom w:val="0"/>
      <w:divBdr>
        <w:top w:val="none" w:sz="0" w:space="0" w:color="auto"/>
        <w:left w:val="none" w:sz="0" w:space="0" w:color="auto"/>
        <w:bottom w:val="none" w:sz="0" w:space="0" w:color="auto"/>
        <w:right w:val="none" w:sz="0" w:space="0" w:color="auto"/>
      </w:divBdr>
    </w:div>
    <w:div w:id="1531451201">
      <w:bodyDiv w:val="1"/>
      <w:marLeft w:val="0"/>
      <w:marRight w:val="0"/>
      <w:marTop w:val="0"/>
      <w:marBottom w:val="0"/>
      <w:divBdr>
        <w:top w:val="none" w:sz="0" w:space="0" w:color="auto"/>
        <w:left w:val="none" w:sz="0" w:space="0" w:color="auto"/>
        <w:bottom w:val="none" w:sz="0" w:space="0" w:color="auto"/>
        <w:right w:val="none" w:sz="0" w:space="0" w:color="auto"/>
      </w:divBdr>
    </w:div>
    <w:div w:id="1532645670">
      <w:bodyDiv w:val="1"/>
      <w:marLeft w:val="0"/>
      <w:marRight w:val="0"/>
      <w:marTop w:val="0"/>
      <w:marBottom w:val="0"/>
      <w:divBdr>
        <w:top w:val="none" w:sz="0" w:space="0" w:color="auto"/>
        <w:left w:val="none" w:sz="0" w:space="0" w:color="auto"/>
        <w:bottom w:val="none" w:sz="0" w:space="0" w:color="auto"/>
        <w:right w:val="none" w:sz="0" w:space="0" w:color="auto"/>
      </w:divBdr>
    </w:div>
    <w:div w:id="1532691823">
      <w:bodyDiv w:val="1"/>
      <w:marLeft w:val="0"/>
      <w:marRight w:val="0"/>
      <w:marTop w:val="0"/>
      <w:marBottom w:val="0"/>
      <w:divBdr>
        <w:top w:val="none" w:sz="0" w:space="0" w:color="auto"/>
        <w:left w:val="none" w:sz="0" w:space="0" w:color="auto"/>
        <w:bottom w:val="none" w:sz="0" w:space="0" w:color="auto"/>
        <w:right w:val="none" w:sz="0" w:space="0" w:color="auto"/>
      </w:divBdr>
    </w:div>
    <w:div w:id="1533565877">
      <w:bodyDiv w:val="1"/>
      <w:marLeft w:val="0"/>
      <w:marRight w:val="0"/>
      <w:marTop w:val="0"/>
      <w:marBottom w:val="0"/>
      <w:divBdr>
        <w:top w:val="none" w:sz="0" w:space="0" w:color="auto"/>
        <w:left w:val="none" w:sz="0" w:space="0" w:color="auto"/>
        <w:bottom w:val="none" w:sz="0" w:space="0" w:color="auto"/>
        <w:right w:val="none" w:sz="0" w:space="0" w:color="auto"/>
      </w:divBdr>
    </w:div>
    <w:div w:id="1534267113">
      <w:bodyDiv w:val="1"/>
      <w:marLeft w:val="0"/>
      <w:marRight w:val="0"/>
      <w:marTop w:val="0"/>
      <w:marBottom w:val="0"/>
      <w:divBdr>
        <w:top w:val="none" w:sz="0" w:space="0" w:color="auto"/>
        <w:left w:val="none" w:sz="0" w:space="0" w:color="auto"/>
        <w:bottom w:val="none" w:sz="0" w:space="0" w:color="auto"/>
        <w:right w:val="none" w:sz="0" w:space="0" w:color="auto"/>
      </w:divBdr>
    </w:div>
    <w:div w:id="1534419202">
      <w:bodyDiv w:val="1"/>
      <w:marLeft w:val="0"/>
      <w:marRight w:val="0"/>
      <w:marTop w:val="0"/>
      <w:marBottom w:val="0"/>
      <w:divBdr>
        <w:top w:val="none" w:sz="0" w:space="0" w:color="auto"/>
        <w:left w:val="none" w:sz="0" w:space="0" w:color="auto"/>
        <w:bottom w:val="none" w:sz="0" w:space="0" w:color="auto"/>
        <w:right w:val="none" w:sz="0" w:space="0" w:color="auto"/>
      </w:divBdr>
    </w:div>
    <w:div w:id="1534882382">
      <w:bodyDiv w:val="1"/>
      <w:marLeft w:val="0"/>
      <w:marRight w:val="0"/>
      <w:marTop w:val="0"/>
      <w:marBottom w:val="0"/>
      <w:divBdr>
        <w:top w:val="none" w:sz="0" w:space="0" w:color="auto"/>
        <w:left w:val="none" w:sz="0" w:space="0" w:color="auto"/>
        <w:bottom w:val="none" w:sz="0" w:space="0" w:color="auto"/>
        <w:right w:val="none" w:sz="0" w:space="0" w:color="auto"/>
      </w:divBdr>
    </w:div>
    <w:div w:id="1536575608">
      <w:bodyDiv w:val="1"/>
      <w:marLeft w:val="0"/>
      <w:marRight w:val="0"/>
      <w:marTop w:val="0"/>
      <w:marBottom w:val="0"/>
      <w:divBdr>
        <w:top w:val="none" w:sz="0" w:space="0" w:color="auto"/>
        <w:left w:val="none" w:sz="0" w:space="0" w:color="auto"/>
        <w:bottom w:val="none" w:sz="0" w:space="0" w:color="auto"/>
        <w:right w:val="none" w:sz="0" w:space="0" w:color="auto"/>
      </w:divBdr>
    </w:div>
    <w:div w:id="1536696091">
      <w:bodyDiv w:val="1"/>
      <w:marLeft w:val="0"/>
      <w:marRight w:val="0"/>
      <w:marTop w:val="0"/>
      <w:marBottom w:val="0"/>
      <w:divBdr>
        <w:top w:val="none" w:sz="0" w:space="0" w:color="auto"/>
        <w:left w:val="none" w:sz="0" w:space="0" w:color="auto"/>
        <w:bottom w:val="none" w:sz="0" w:space="0" w:color="auto"/>
        <w:right w:val="none" w:sz="0" w:space="0" w:color="auto"/>
      </w:divBdr>
    </w:div>
    <w:div w:id="1536773168">
      <w:bodyDiv w:val="1"/>
      <w:marLeft w:val="0"/>
      <w:marRight w:val="0"/>
      <w:marTop w:val="0"/>
      <w:marBottom w:val="0"/>
      <w:divBdr>
        <w:top w:val="none" w:sz="0" w:space="0" w:color="auto"/>
        <w:left w:val="none" w:sz="0" w:space="0" w:color="auto"/>
        <w:bottom w:val="none" w:sz="0" w:space="0" w:color="auto"/>
        <w:right w:val="none" w:sz="0" w:space="0" w:color="auto"/>
      </w:divBdr>
    </w:div>
    <w:div w:id="1539009368">
      <w:bodyDiv w:val="1"/>
      <w:marLeft w:val="0"/>
      <w:marRight w:val="0"/>
      <w:marTop w:val="0"/>
      <w:marBottom w:val="0"/>
      <w:divBdr>
        <w:top w:val="none" w:sz="0" w:space="0" w:color="auto"/>
        <w:left w:val="none" w:sz="0" w:space="0" w:color="auto"/>
        <w:bottom w:val="none" w:sz="0" w:space="0" w:color="auto"/>
        <w:right w:val="none" w:sz="0" w:space="0" w:color="auto"/>
      </w:divBdr>
    </w:div>
    <w:div w:id="1539195131">
      <w:bodyDiv w:val="1"/>
      <w:marLeft w:val="0"/>
      <w:marRight w:val="0"/>
      <w:marTop w:val="0"/>
      <w:marBottom w:val="0"/>
      <w:divBdr>
        <w:top w:val="none" w:sz="0" w:space="0" w:color="auto"/>
        <w:left w:val="none" w:sz="0" w:space="0" w:color="auto"/>
        <w:bottom w:val="none" w:sz="0" w:space="0" w:color="auto"/>
        <w:right w:val="none" w:sz="0" w:space="0" w:color="auto"/>
      </w:divBdr>
    </w:div>
    <w:div w:id="1541165074">
      <w:bodyDiv w:val="1"/>
      <w:marLeft w:val="0"/>
      <w:marRight w:val="0"/>
      <w:marTop w:val="0"/>
      <w:marBottom w:val="0"/>
      <w:divBdr>
        <w:top w:val="none" w:sz="0" w:space="0" w:color="auto"/>
        <w:left w:val="none" w:sz="0" w:space="0" w:color="auto"/>
        <w:bottom w:val="none" w:sz="0" w:space="0" w:color="auto"/>
        <w:right w:val="none" w:sz="0" w:space="0" w:color="auto"/>
      </w:divBdr>
    </w:div>
    <w:div w:id="1541748377">
      <w:bodyDiv w:val="1"/>
      <w:marLeft w:val="0"/>
      <w:marRight w:val="0"/>
      <w:marTop w:val="0"/>
      <w:marBottom w:val="0"/>
      <w:divBdr>
        <w:top w:val="none" w:sz="0" w:space="0" w:color="auto"/>
        <w:left w:val="none" w:sz="0" w:space="0" w:color="auto"/>
        <w:bottom w:val="none" w:sz="0" w:space="0" w:color="auto"/>
        <w:right w:val="none" w:sz="0" w:space="0" w:color="auto"/>
      </w:divBdr>
    </w:div>
    <w:div w:id="1542981820">
      <w:bodyDiv w:val="1"/>
      <w:marLeft w:val="0"/>
      <w:marRight w:val="0"/>
      <w:marTop w:val="0"/>
      <w:marBottom w:val="0"/>
      <w:divBdr>
        <w:top w:val="none" w:sz="0" w:space="0" w:color="auto"/>
        <w:left w:val="none" w:sz="0" w:space="0" w:color="auto"/>
        <w:bottom w:val="none" w:sz="0" w:space="0" w:color="auto"/>
        <w:right w:val="none" w:sz="0" w:space="0" w:color="auto"/>
      </w:divBdr>
    </w:div>
    <w:div w:id="1542982628">
      <w:bodyDiv w:val="1"/>
      <w:marLeft w:val="0"/>
      <w:marRight w:val="0"/>
      <w:marTop w:val="0"/>
      <w:marBottom w:val="0"/>
      <w:divBdr>
        <w:top w:val="none" w:sz="0" w:space="0" w:color="auto"/>
        <w:left w:val="none" w:sz="0" w:space="0" w:color="auto"/>
        <w:bottom w:val="none" w:sz="0" w:space="0" w:color="auto"/>
        <w:right w:val="none" w:sz="0" w:space="0" w:color="auto"/>
      </w:divBdr>
    </w:div>
    <w:div w:id="1543207571">
      <w:bodyDiv w:val="1"/>
      <w:marLeft w:val="0"/>
      <w:marRight w:val="0"/>
      <w:marTop w:val="0"/>
      <w:marBottom w:val="0"/>
      <w:divBdr>
        <w:top w:val="none" w:sz="0" w:space="0" w:color="auto"/>
        <w:left w:val="none" w:sz="0" w:space="0" w:color="auto"/>
        <w:bottom w:val="none" w:sz="0" w:space="0" w:color="auto"/>
        <w:right w:val="none" w:sz="0" w:space="0" w:color="auto"/>
      </w:divBdr>
    </w:div>
    <w:div w:id="1543858996">
      <w:bodyDiv w:val="1"/>
      <w:marLeft w:val="0"/>
      <w:marRight w:val="0"/>
      <w:marTop w:val="0"/>
      <w:marBottom w:val="0"/>
      <w:divBdr>
        <w:top w:val="none" w:sz="0" w:space="0" w:color="auto"/>
        <w:left w:val="none" w:sz="0" w:space="0" w:color="auto"/>
        <w:bottom w:val="none" w:sz="0" w:space="0" w:color="auto"/>
        <w:right w:val="none" w:sz="0" w:space="0" w:color="auto"/>
      </w:divBdr>
    </w:div>
    <w:div w:id="1545018534">
      <w:bodyDiv w:val="1"/>
      <w:marLeft w:val="0"/>
      <w:marRight w:val="0"/>
      <w:marTop w:val="0"/>
      <w:marBottom w:val="0"/>
      <w:divBdr>
        <w:top w:val="none" w:sz="0" w:space="0" w:color="auto"/>
        <w:left w:val="none" w:sz="0" w:space="0" w:color="auto"/>
        <w:bottom w:val="none" w:sz="0" w:space="0" w:color="auto"/>
        <w:right w:val="none" w:sz="0" w:space="0" w:color="auto"/>
      </w:divBdr>
    </w:div>
    <w:div w:id="1545218775">
      <w:bodyDiv w:val="1"/>
      <w:marLeft w:val="0"/>
      <w:marRight w:val="0"/>
      <w:marTop w:val="0"/>
      <w:marBottom w:val="0"/>
      <w:divBdr>
        <w:top w:val="none" w:sz="0" w:space="0" w:color="auto"/>
        <w:left w:val="none" w:sz="0" w:space="0" w:color="auto"/>
        <w:bottom w:val="none" w:sz="0" w:space="0" w:color="auto"/>
        <w:right w:val="none" w:sz="0" w:space="0" w:color="auto"/>
      </w:divBdr>
    </w:div>
    <w:div w:id="1545408342">
      <w:bodyDiv w:val="1"/>
      <w:marLeft w:val="0"/>
      <w:marRight w:val="0"/>
      <w:marTop w:val="0"/>
      <w:marBottom w:val="0"/>
      <w:divBdr>
        <w:top w:val="none" w:sz="0" w:space="0" w:color="auto"/>
        <w:left w:val="none" w:sz="0" w:space="0" w:color="auto"/>
        <w:bottom w:val="none" w:sz="0" w:space="0" w:color="auto"/>
        <w:right w:val="none" w:sz="0" w:space="0" w:color="auto"/>
      </w:divBdr>
    </w:div>
    <w:div w:id="1545869502">
      <w:bodyDiv w:val="1"/>
      <w:marLeft w:val="0"/>
      <w:marRight w:val="0"/>
      <w:marTop w:val="0"/>
      <w:marBottom w:val="0"/>
      <w:divBdr>
        <w:top w:val="none" w:sz="0" w:space="0" w:color="auto"/>
        <w:left w:val="none" w:sz="0" w:space="0" w:color="auto"/>
        <w:bottom w:val="none" w:sz="0" w:space="0" w:color="auto"/>
        <w:right w:val="none" w:sz="0" w:space="0" w:color="auto"/>
      </w:divBdr>
    </w:div>
    <w:div w:id="1546139138">
      <w:bodyDiv w:val="1"/>
      <w:marLeft w:val="0"/>
      <w:marRight w:val="0"/>
      <w:marTop w:val="0"/>
      <w:marBottom w:val="0"/>
      <w:divBdr>
        <w:top w:val="none" w:sz="0" w:space="0" w:color="auto"/>
        <w:left w:val="none" w:sz="0" w:space="0" w:color="auto"/>
        <w:bottom w:val="none" w:sz="0" w:space="0" w:color="auto"/>
        <w:right w:val="none" w:sz="0" w:space="0" w:color="auto"/>
      </w:divBdr>
    </w:div>
    <w:div w:id="1547057926">
      <w:bodyDiv w:val="1"/>
      <w:marLeft w:val="0"/>
      <w:marRight w:val="0"/>
      <w:marTop w:val="0"/>
      <w:marBottom w:val="0"/>
      <w:divBdr>
        <w:top w:val="none" w:sz="0" w:space="0" w:color="auto"/>
        <w:left w:val="none" w:sz="0" w:space="0" w:color="auto"/>
        <w:bottom w:val="none" w:sz="0" w:space="0" w:color="auto"/>
        <w:right w:val="none" w:sz="0" w:space="0" w:color="auto"/>
      </w:divBdr>
    </w:div>
    <w:div w:id="1547067132">
      <w:bodyDiv w:val="1"/>
      <w:marLeft w:val="0"/>
      <w:marRight w:val="0"/>
      <w:marTop w:val="0"/>
      <w:marBottom w:val="0"/>
      <w:divBdr>
        <w:top w:val="none" w:sz="0" w:space="0" w:color="auto"/>
        <w:left w:val="none" w:sz="0" w:space="0" w:color="auto"/>
        <w:bottom w:val="none" w:sz="0" w:space="0" w:color="auto"/>
        <w:right w:val="none" w:sz="0" w:space="0" w:color="auto"/>
      </w:divBdr>
    </w:div>
    <w:div w:id="1547334469">
      <w:bodyDiv w:val="1"/>
      <w:marLeft w:val="0"/>
      <w:marRight w:val="0"/>
      <w:marTop w:val="0"/>
      <w:marBottom w:val="0"/>
      <w:divBdr>
        <w:top w:val="none" w:sz="0" w:space="0" w:color="auto"/>
        <w:left w:val="none" w:sz="0" w:space="0" w:color="auto"/>
        <w:bottom w:val="none" w:sz="0" w:space="0" w:color="auto"/>
        <w:right w:val="none" w:sz="0" w:space="0" w:color="auto"/>
      </w:divBdr>
    </w:div>
    <w:div w:id="1548420149">
      <w:bodyDiv w:val="1"/>
      <w:marLeft w:val="0"/>
      <w:marRight w:val="0"/>
      <w:marTop w:val="0"/>
      <w:marBottom w:val="0"/>
      <w:divBdr>
        <w:top w:val="none" w:sz="0" w:space="0" w:color="auto"/>
        <w:left w:val="none" w:sz="0" w:space="0" w:color="auto"/>
        <w:bottom w:val="none" w:sz="0" w:space="0" w:color="auto"/>
        <w:right w:val="none" w:sz="0" w:space="0" w:color="auto"/>
      </w:divBdr>
    </w:div>
    <w:div w:id="1548569335">
      <w:bodyDiv w:val="1"/>
      <w:marLeft w:val="0"/>
      <w:marRight w:val="0"/>
      <w:marTop w:val="0"/>
      <w:marBottom w:val="0"/>
      <w:divBdr>
        <w:top w:val="none" w:sz="0" w:space="0" w:color="auto"/>
        <w:left w:val="none" w:sz="0" w:space="0" w:color="auto"/>
        <w:bottom w:val="none" w:sz="0" w:space="0" w:color="auto"/>
        <w:right w:val="none" w:sz="0" w:space="0" w:color="auto"/>
      </w:divBdr>
    </w:div>
    <w:div w:id="1549293355">
      <w:bodyDiv w:val="1"/>
      <w:marLeft w:val="0"/>
      <w:marRight w:val="0"/>
      <w:marTop w:val="0"/>
      <w:marBottom w:val="0"/>
      <w:divBdr>
        <w:top w:val="none" w:sz="0" w:space="0" w:color="auto"/>
        <w:left w:val="none" w:sz="0" w:space="0" w:color="auto"/>
        <w:bottom w:val="none" w:sz="0" w:space="0" w:color="auto"/>
        <w:right w:val="none" w:sz="0" w:space="0" w:color="auto"/>
      </w:divBdr>
    </w:div>
    <w:div w:id="1549493904">
      <w:bodyDiv w:val="1"/>
      <w:marLeft w:val="0"/>
      <w:marRight w:val="0"/>
      <w:marTop w:val="0"/>
      <w:marBottom w:val="0"/>
      <w:divBdr>
        <w:top w:val="none" w:sz="0" w:space="0" w:color="auto"/>
        <w:left w:val="none" w:sz="0" w:space="0" w:color="auto"/>
        <w:bottom w:val="none" w:sz="0" w:space="0" w:color="auto"/>
        <w:right w:val="none" w:sz="0" w:space="0" w:color="auto"/>
      </w:divBdr>
    </w:div>
    <w:div w:id="1550606679">
      <w:bodyDiv w:val="1"/>
      <w:marLeft w:val="0"/>
      <w:marRight w:val="0"/>
      <w:marTop w:val="0"/>
      <w:marBottom w:val="0"/>
      <w:divBdr>
        <w:top w:val="none" w:sz="0" w:space="0" w:color="auto"/>
        <w:left w:val="none" w:sz="0" w:space="0" w:color="auto"/>
        <w:bottom w:val="none" w:sz="0" w:space="0" w:color="auto"/>
        <w:right w:val="none" w:sz="0" w:space="0" w:color="auto"/>
      </w:divBdr>
    </w:div>
    <w:div w:id="1552426356">
      <w:bodyDiv w:val="1"/>
      <w:marLeft w:val="0"/>
      <w:marRight w:val="0"/>
      <w:marTop w:val="0"/>
      <w:marBottom w:val="0"/>
      <w:divBdr>
        <w:top w:val="none" w:sz="0" w:space="0" w:color="auto"/>
        <w:left w:val="none" w:sz="0" w:space="0" w:color="auto"/>
        <w:bottom w:val="none" w:sz="0" w:space="0" w:color="auto"/>
        <w:right w:val="none" w:sz="0" w:space="0" w:color="auto"/>
      </w:divBdr>
    </w:div>
    <w:div w:id="1553073637">
      <w:bodyDiv w:val="1"/>
      <w:marLeft w:val="0"/>
      <w:marRight w:val="0"/>
      <w:marTop w:val="0"/>
      <w:marBottom w:val="0"/>
      <w:divBdr>
        <w:top w:val="none" w:sz="0" w:space="0" w:color="auto"/>
        <w:left w:val="none" w:sz="0" w:space="0" w:color="auto"/>
        <w:bottom w:val="none" w:sz="0" w:space="0" w:color="auto"/>
        <w:right w:val="none" w:sz="0" w:space="0" w:color="auto"/>
      </w:divBdr>
    </w:div>
    <w:div w:id="1553425055">
      <w:bodyDiv w:val="1"/>
      <w:marLeft w:val="0"/>
      <w:marRight w:val="0"/>
      <w:marTop w:val="0"/>
      <w:marBottom w:val="0"/>
      <w:divBdr>
        <w:top w:val="none" w:sz="0" w:space="0" w:color="auto"/>
        <w:left w:val="none" w:sz="0" w:space="0" w:color="auto"/>
        <w:bottom w:val="none" w:sz="0" w:space="0" w:color="auto"/>
        <w:right w:val="none" w:sz="0" w:space="0" w:color="auto"/>
      </w:divBdr>
    </w:div>
    <w:div w:id="1554660010">
      <w:bodyDiv w:val="1"/>
      <w:marLeft w:val="0"/>
      <w:marRight w:val="0"/>
      <w:marTop w:val="0"/>
      <w:marBottom w:val="0"/>
      <w:divBdr>
        <w:top w:val="none" w:sz="0" w:space="0" w:color="auto"/>
        <w:left w:val="none" w:sz="0" w:space="0" w:color="auto"/>
        <w:bottom w:val="none" w:sz="0" w:space="0" w:color="auto"/>
        <w:right w:val="none" w:sz="0" w:space="0" w:color="auto"/>
      </w:divBdr>
    </w:div>
    <w:div w:id="1555042451">
      <w:bodyDiv w:val="1"/>
      <w:marLeft w:val="0"/>
      <w:marRight w:val="0"/>
      <w:marTop w:val="0"/>
      <w:marBottom w:val="0"/>
      <w:divBdr>
        <w:top w:val="none" w:sz="0" w:space="0" w:color="auto"/>
        <w:left w:val="none" w:sz="0" w:space="0" w:color="auto"/>
        <w:bottom w:val="none" w:sz="0" w:space="0" w:color="auto"/>
        <w:right w:val="none" w:sz="0" w:space="0" w:color="auto"/>
      </w:divBdr>
    </w:div>
    <w:div w:id="1555240687">
      <w:bodyDiv w:val="1"/>
      <w:marLeft w:val="0"/>
      <w:marRight w:val="0"/>
      <w:marTop w:val="0"/>
      <w:marBottom w:val="0"/>
      <w:divBdr>
        <w:top w:val="none" w:sz="0" w:space="0" w:color="auto"/>
        <w:left w:val="none" w:sz="0" w:space="0" w:color="auto"/>
        <w:bottom w:val="none" w:sz="0" w:space="0" w:color="auto"/>
        <w:right w:val="none" w:sz="0" w:space="0" w:color="auto"/>
      </w:divBdr>
    </w:div>
    <w:div w:id="1556234797">
      <w:bodyDiv w:val="1"/>
      <w:marLeft w:val="0"/>
      <w:marRight w:val="0"/>
      <w:marTop w:val="0"/>
      <w:marBottom w:val="0"/>
      <w:divBdr>
        <w:top w:val="none" w:sz="0" w:space="0" w:color="auto"/>
        <w:left w:val="none" w:sz="0" w:space="0" w:color="auto"/>
        <w:bottom w:val="none" w:sz="0" w:space="0" w:color="auto"/>
        <w:right w:val="none" w:sz="0" w:space="0" w:color="auto"/>
      </w:divBdr>
    </w:div>
    <w:div w:id="1556507120">
      <w:bodyDiv w:val="1"/>
      <w:marLeft w:val="0"/>
      <w:marRight w:val="0"/>
      <w:marTop w:val="0"/>
      <w:marBottom w:val="0"/>
      <w:divBdr>
        <w:top w:val="none" w:sz="0" w:space="0" w:color="auto"/>
        <w:left w:val="none" w:sz="0" w:space="0" w:color="auto"/>
        <w:bottom w:val="none" w:sz="0" w:space="0" w:color="auto"/>
        <w:right w:val="none" w:sz="0" w:space="0" w:color="auto"/>
      </w:divBdr>
    </w:div>
    <w:div w:id="1557545349">
      <w:bodyDiv w:val="1"/>
      <w:marLeft w:val="0"/>
      <w:marRight w:val="0"/>
      <w:marTop w:val="0"/>
      <w:marBottom w:val="0"/>
      <w:divBdr>
        <w:top w:val="none" w:sz="0" w:space="0" w:color="auto"/>
        <w:left w:val="none" w:sz="0" w:space="0" w:color="auto"/>
        <w:bottom w:val="none" w:sz="0" w:space="0" w:color="auto"/>
        <w:right w:val="none" w:sz="0" w:space="0" w:color="auto"/>
      </w:divBdr>
    </w:div>
    <w:div w:id="1557740060">
      <w:bodyDiv w:val="1"/>
      <w:marLeft w:val="0"/>
      <w:marRight w:val="0"/>
      <w:marTop w:val="0"/>
      <w:marBottom w:val="0"/>
      <w:divBdr>
        <w:top w:val="none" w:sz="0" w:space="0" w:color="auto"/>
        <w:left w:val="none" w:sz="0" w:space="0" w:color="auto"/>
        <w:bottom w:val="none" w:sz="0" w:space="0" w:color="auto"/>
        <w:right w:val="none" w:sz="0" w:space="0" w:color="auto"/>
      </w:divBdr>
    </w:div>
    <w:div w:id="1558280286">
      <w:bodyDiv w:val="1"/>
      <w:marLeft w:val="0"/>
      <w:marRight w:val="0"/>
      <w:marTop w:val="0"/>
      <w:marBottom w:val="0"/>
      <w:divBdr>
        <w:top w:val="none" w:sz="0" w:space="0" w:color="auto"/>
        <w:left w:val="none" w:sz="0" w:space="0" w:color="auto"/>
        <w:bottom w:val="none" w:sz="0" w:space="0" w:color="auto"/>
        <w:right w:val="none" w:sz="0" w:space="0" w:color="auto"/>
      </w:divBdr>
    </w:div>
    <w:div w:id="1558471119">
      <w:bodyDiv w:val="1"/>
      <w:marLeft w:val="0"/>
      <w:marRight w:val="0"/>
      <w:marTop w:val="0"/>
      <w:marBottom w:val="0"/>
      <w:divBdr>
        <w:top w:val="none" w:sz="0" w:space="0" w:color="auto"/>
        <w:left w:val="none" w:sz="0" w:space="0" w:color="auto"/>
        <w:bottom w:val="none" w:sz="0" w:space="0" w:color="auto"/>
        <w:right w:val="none" w:sz="0" w:space="0" w:color="auto"/>
      </w:divBdr>
    </w:div>
    <w:div w:id="1559240766">
      <w:bodyDiv w:val="1"/>
      <w:marLeft w:val="0"/>
      <w:marRight w:val="0"/>
      <w:marTop w:val="0"/>
      <w:marBottom w:val="0"/>
      <w:divBdr>
        <w:top w:val="none" w:sz="0" w:space="0" w:color="auto"/>
        <w:left w:val="none" w:sz="0" w:space="0" w:color="auto"/>
        <w:bottom w:val="none" w:sz="0" w:space="0" w:color="auto"/>
        <w:right w:val="none" w:sz="0" w:space="0" w:color="auto"/>
      </w:divBdr>
    </w:div>
    <w:div w:id="1559438525">
      <w:bodyDiv w:val="1"/>
      <w:marLeft w:val="0"/>
      <w:marRight w:val="0"/>
      <w:marTop w:val="0"/>
      <w:marBottom w:val="0"/>
      <w:divBdr>
        <w:top w:val="none" w:sz="0" w:space="0" w:color="auto"/>
        <w:left w:val="none" w:sz="0" w:space="0" w:color="auto"/>
        <w:bottom w:val="none" w:sz="0" w:space="0" w:color="auto"/>
        <w:right w:val="none" w:sz="0" w:space="0" w:color="auto"/>
      </w:divBdr>
    </w:div>
    <w:div w:id="1560356838">
      <w:bodyDiv w:val="1"/>
      <w:marLeft w:val="0"/>
      <w:marRight w:val="0"/>
      <w:marTop w:val="0"/>
      <w:marBottom w:val="0"/>
      <w:divBdr>
        <w:top w:val="none" w:sz="0" w:space="0" w:color="auto"/>
        <w:left w:val="none" w:sz="0" w:space="0" w:color="auto"/>
        <w:bottom w:val="none" w:sz="0" w:space="0" w:color="auto"/>
        <w:right w:val="none" w:sz="0" w:space="0" w:color="auto"/>
      </w:divBdr>
    </w:div>
    <w:div w:id="1560702359">
      <w:bodyDiv w:val="1"/>
      <w:marLeft w:val="0"/>
      <w:marRight w:val="0"/>
      <w:marTop w:val="0"/>
      <w:marBottom w:val="0"/>
      <w:divBdr>
        <w:top w:val="none" w:sz="0" w:space="0" w:color="auto"/>
        <w:left w:val="none" w:sz="0" w:space="0" w:color="auto"/>
        <w:bottom w:val="none" w:sz="0" w:space="0" w:color="auto"/>
        <w:right w:val="none" w:sz="0" w:space="0" w:color="auto"/>
      </w:divBdr>
    </w:div>
    <w:div w:id="1561675641">
      <w:bodyDiv w:val="1"/>
      <w:marLeft w:val="0"/>
      <w:marRight w:val="0"/>
      <w:marTop w:val="0"/>
      <w:marBottom w:val="0"/>
      <w:divBdr>
        <w:top w:val="none" w:sz="0" w:space="0" w:color="auto"/>
        <w:left w:val="none" w:sz="0" w:space="0" w:color="auto"/>
        <w:bottom w:val="none" w:sz="0" w:space="0" w:color="auto"/>
        <w:right w:val="none" w:sz="0" w:space="0" w:color="auto"/>
      </w:divBdr>
    </w:div>
    <w:div w:id="1562209306">
      <w:bodyDiv w:val="1"/>
      <w:marLeft w:val="0"/>
      <w:marRight w:val="0"/>
      <w:marTop w:val="0"/>
      <w:marBottom w:val="0"/>
      <w:divBdr>
        <w:top w:val="none" w:sz="0" w:space="0" w:color="auto"/>
        <w:left w:val="none" w:sz="0" w:space="0" w:color="auto"/>
        <w:bottom w:val="none" w:sz="0" w:space="0" w:color="auto"/>
        <w:right w:val="none" w:sz="0" w:space="0" w:color="auto"/>
      </w:divBdr>
    </w:div>
    <w:div w:id="1562909239">
      <w:bodyDiv w:val="1"/>
      <w:marLeft w:val="0"/>
      <w:marRight w:val="0"/>
      <w:marTop w:val="0"/>
      <w:marBottom w:val="0"/>
      <w:divBdr>
        <w:top w:val="none" w:sz="0" w:space="0" w:color="auto"/>
        <w:left w:val="none" w:sz="0" w:space="0" w:color="auto"/>
        <w:bottom w:val="none" w:sz="0" w:space="0" w:color="auto"/>
        <w:right w:val="none" w:sz="0" w:space="0" w:color="auto"/>
      </w:divBdr>
    </w:div>
    <w:div w:id="1562987220">
      <w:bodyDiv w:val="1"/>
      <w:marLeft w:val="0"/>
      <w:marRight w:val="0"/>
      <w:marTop w:val="0"/>
      <w:marBottom w:val="0"/>
      <w:divBdr>
        <w:top w:val="none" w:sz="0" w:space="0" w:color="auto"/>
        <w:left w:val="none" w:sz="0" w:space="0" w:color="auto"/>
        <w:bottom w:val="none" w:sz="0" w:space="0" w:color="auto"/>
        <w:right w:val="none" w:sz="0" w:space="0" w:color="auto"/>
      </w:divBdr>
    </w:div>
    <w:div w:id="1563321685">
      <w:bodyDiv w:val="1"/>
      <w:marLeft w:val="0"/>
      <w:marRight w:val="0"/>
      <w:marTop w:val="0"/>
      <w:marBottom w:val="0"/>
      <w:divBdr>
        <w:top w:val="none" w:sz="0" w:space="0" w:color="auto"/>
        <w:left w:val="none" w:sz="0" w:space="0" w:color="auto"/>
        <w:bottom w:val="none" w:sz="0" w:space="0" w:color="auto"/>
        <w:right w:val="none" w:sz="0" w:space="0" w:color="auto"/>
      </w:divBdr>
    </w:div>
    <w:div w:id="1563515863">
      <w:bodyDiv w:val="1"/>
      <w:marLeft w:val="0"/>
      <w:marRight w:val="0"/>
      <w:marTop w:val="0"/>
      <w:marBottom w:val="0"/>
      <w:divBdr>
        <w:top w:val="none" w:sz="0" w:space="0" w:color="auto"/>
        <w:left w:val="none" w:sz="0" w:space="0" w:color="auto"/>
        <w:bottom w:val="none" w:sz="0" w:space="0" w:color="auto"/>
        <w:right w:val="none" w:sz="0" w:space="0" w:color="auto"/>
      </w:divBdr>
    </w:div>
    <w:div w:id="1564102686">
      <w:bodyDiv w:val="1"/>
      <w:marLeft w:val="0"/>
      <w:marRight w:val="0"/>
      <w:marTop w:val="0"/>
      <w:marBottom w:val="0"/>
      <w:divBdr>
        <w:top w:val="none" w:sz="0" w:space="0" w:color="auto"/>
        <w:left w:val="none" w:sz="0" w:space="0" w:color="auto"/>
        <w:bottom w:val="none" w:sz="0" w:space="0" w:color="auto"/>
        <w:right w:val="none" w:sz="0" w:space="0" w:color="auto"/>
      </w:divBdr>
    </w:div>
    <w:div w:id="1564483079">
      <w:bodyDiv w:val="1"/>
      <w:marLeft w:val="0"/>
      <w:marRight w:val="0"/>
      <w:marTop w:val="0"/>
      <w:marBottom w:val="0"/>
      <w:divBdr>
        <w:top w:val="none" w:sz="0" w:space="0" w:color="auto"/>
        <w:left w:val="none" w:sz="0" w:space="0" w:color="auto"/>
        <w:bottom w:val="none" w:sz="0" w:space="0" w:color="auto"/>
        <w:right w:val="none" w:sz="0" w:space="0" w:color="auto"/>
      </w:divBdr>
    </w:div>
    <w:div w:id="1564560740">
      <w:bodyDiv w:val="1"/>
      <w:marLeft w:val="0"/>
      <w:marRight w:val="0"/>
      <w:marTop w:val="0"/>
      <w:marBottom w:val="0"/>
      <w:divBdr>
        <w:top w:val="none" w:sz="0" w:space="0" w:color="auto"/>
        <w:left w:val="none" w:sz="0" w:space="0" w:color="auto"/>
        <w:bottom w:val="none" w:sz="0" w:space="0" w:color="auto"/>
        <w:right w:val="none" w:sz="0" w:space="0" w:color="auto"/>
      </w:divBdr>
    </w:div>
    <w:div w:id="1565481384">
      <w:bodyDiv w:val="1"/>
      <w:marLeft w:val="0"/>
      <w:marRight w:val="0"/>
      <w:marTop w:val="0"/>
      <w:marBottom w:val="0"/>
      <w:divBdr>
        <w:top w:val="none" w:sz="0" w:space="0" w:color="auto"/>
        <w:left w:val="none" w:sz="0" w:space="0" w:color="auto"/>
        <w:bottom w:val="none" w:sz="0" w:space="0" w:color="auto"/>
        <w:right w:val="none" w:sz="0" w:space="0" w:color="auto"/>
      </w:divBdr>
    </w:div>
    <w:div w:id="1566643065">
      <w:bodyDiv w:val="1"/>
      <w:marLeft w:val="0"/>
      <w:marRight w:val="0"/>
      <w:marTop w:val="0"/>
      <w:marBottom w:val="0"/>
      <w:divBdr>
        <w:top w:val="none" w:sz="0" w:space="0" w:color="auto"/>
        <w:left w:val="none" w:sz="0" w:space="0" w:color="auto"/>
        <w:bottom w:val="none" w:sz="0" w:space="0" w:color="auto"/>
        <w:right w:val="none" w:sz="0" w:space="0" w:color="auto"/>
      </w:divBdr>
    </w:div>
    <w:div w:id="1568539785">
      <w:bodyDiv w:val="1"/>
      <w:marLeft w:val="0"/>
      <w:marRight w:val="0"/>
      <w:marTop w:val="0"/>
      <w:marBottom w:val="0"/>
      <w:divBdr>
        <w:top w:val="none" w:sz="0" w:space="0" w:color="auto"/>
        <w:left w:val="none" w:sz="0" w:space="0" w:color="auto"/>
        <w:bottom w:val="none" w:sz="0" w:space="0" w:color="auto"/>
        <w:right w:val="none" w:sz="0" w:space="0" w:color="auto"/>
      </w:divBdr>
    </w:div>
    <w:div w:id="1569146101">
      <w:bodyDiv w:val="1"/>
      <w:marLeft w:val="0"/>
      <w:marRight w:val="0"/>
      <w:marTop w:val="0"/>
      <w:marBottom w:val="0"/>
      <w:divBdr>
        <w:top w:val="none" w:sz="0" w:space="0" w:color="auto"/>
        <w:left w:val="none" w:sz="0" w:space="0" w:color="auto"/>
        <w:bottom w:val="none" w:sz="0" w:space="0" w:color="auto"/>
        <w:right w:val="none" w:sz="0" w:space="0" w:color="auto"/>
      </w:divBdr>
    </w:div>
    <w:div w:id="1570143210">
      <w:bodyDiv w:val="1"/>
      <w:marLeft w:val="0"/>
      <w:marRight w:val="0"/>
      <w:marTop w:val="0"/>
      <w:marBottom w:val="0"/>
      <w:divBdr>
        <w:top w:val="none" w:sz="0" w:space="0" w:color="auto"/>
        <w:left w:val="none" w:sz="0" w:space="0" w:color="auto"/>
        <w:bottom w:val="none" w:sz="0" w:space="0" w:color="auto"/>
        <w:right w:val="none" w:sz="0" w:space="0" w:color="auto"/>
      </w:divBdr>
    </w:div>
    <w:div w:id="1570798565">
      <w:bodyDiv w:val="1"/>
      <w:marLeft w:val="0"/>
      <w:marRight w:val="0"/>
      <w:marTop w:val="0"/>
      <w:marBottom w:val="0"/>
      <w:divBdr>
        <w:top w:val="none" w:sz="0" w:space="0" w:color="auto"/>
        <w:left w:val="none" w:sz="0" w:space="0" w:color="auto"/>
        <w:bottom w:val="none" w:sz="0" w:space="0" w:color="auto"/>
        <w:right w:val="none" w:sz="0" w:space="0" w:color="auto"/>
      </w:divBdr>
    </w:div>
    <w:div w:id="1571689661">
      <w:bodyDiv w:val="1"/>
      <w:marLeft w:val="0"/>
      <w:marRight w:val="0"/>
      <w:marTop w:val="0"/>
      <w:marBottom w:val="0"/>
      <w:divBdr>
        <w:top w:val="none" w:sz="0" w:space="0" w:color="auto"/>
        <w:left w:val="none" w:sz="0" w:space="0" w:color="auto"/>
        <w:bottom w:val="none" w:sz="0" w:space="0" w:color="auto"/>
        <w:right w:val="none" w:sz="0" w:space="0" w:color="auto"/>
      </w:divBdr>
    </w:div>
    <w:div w:id="1571690265">
      <w:bodyDiv w:val="1"/>
      <w:marLeft w:val="0"/>
      <w:marRight w:val="0"/>
      <w:marTop w:val="0"/>
      <w:marBottom w:val="0"/>
      <w:divBdr>
        <w:top w:val="none" w:sz="0" w:space="0" w:color="auto"/>
        <w:left w:val="none" w:sz="0" w:space="0" w:color="auto"/>
        <w:bottom w:val="none" w:sz="0" w:space="0" w:color="auto"/>
        <w:right w:val="none" w:sz="0" w:space="0" w:color="auto"/>
      </w:divBdr>
    </w:div>
    <w:div w:id="1572734487">
      <w:bodyDiv w:val="1"/>
      <w:marLeft w:val="0"/>
      <w:marRight w:val="0"/>
      <w:marTop w:val="0"/>
      <w:marBottom w:val="0"/>
      <w:divBdr>
        <w:top w:val="none" w:sz="0" w:space="0" w:color="auto"/>
        <w:left w:val="none" w:sz="0" w:space="0" w:color="auto"/>
        <w:bottom w:val="none" w:sz="0" w:space="0" w:color="auto"/>
        <w:right w:val="none" w:sz="0" w:space="0" w:color="auto"/>
      </w:divBdr>
    </w:div>
    <w:div w:id="1573468885">
      <w:bodyDiv w:val="1"/>
      <w:marLeft w:val="0"/>
      <w:marRight w:val="0"/>
      <w:marTop w:val="0"/>
      <w:marBottom w:val="0"/>
      <w:divBdr>
        <w:top w:val="none" w:sz="0" w:space="0" w:color="auto"/>
        <w:left w:val="none" w:sz="0" w:space="0" w:color="auto"/>
        <w:bottom w:val="none" w:sz="0" w:space="0" w:color="auto"/>
        <w:right w:val="none" w:sz="0" w:space="0" w:color="auto"/>
      </w:divBdr>
    </w:div>
    <w:div w:id="1573544935">
      <w:bodyDiv w:val="1"/>
      <w:marLeft w:val="0"/>
      <w:marRight w:val="0"/>
      <w:marTop w:val="0"/>
      <w:marBottom w:val="0"/>
      <w:divBdr>
        <w:top w:val="none" w:sz="0" w:space="0" w:color="auto"/>
        <w:left w:val="none" w:sz="0" w:space="0" w:color="auto"/>
        <w:bottom w:val="none" w:sz="0" w:space="0" w:color="auto"/>
        <w:right w:val="none" w:sz="0" w:space="0" w:color="auto"/>
      </w:divBdr>
    </w:div>
    <w:div w:id="1576353783">
      <w:bodyDiv w:val="1"/>
      <w:marLeft w:val="0"/>
      <w:marRight w:val="0"/>
      <w:marTop w:val="0"/>
      <w:marBottom w:val="0"/>
      <w:divBdr>
        <w:top w:val="none" w:sz="0" w:space="0" w:color="auto"/>
        <w:left w:val="none" w:sz="0" w:space="0" w:color="auto"/>
        <w:bottom w:val="none" w:sz="0" w:space="0" w:color="auto"/>
        <w:right w:val="none" w:sz="0" w:space="0" w:color="auto"/>
      </w:divBdr>
    </w:div>
    <w:div w:id="1576669074">
      <w:bodyDiv w:val="1"/>
      <w:marLeft w:val="0"/>
      <w:marRight w:val="0"/>
      <w:marTop w:val="0"/>
      <w:marBottom w:val="0"/>
      <w:divBdr>
        <w:top w:val="none" w:sz="0" w:space="0" w:color="auto"/>
        <w:left w:val="none" w:sz="0" w:space="0" w:color="auto"/>
        <w:bottom w:val="none" w:sz="0" w:space="0" w:color="auto"/>
        <w:right w:val="none" w:sz="0" w:space="0" w:color="auto"/>
      </w:divBdr>
    </w:div>
    <w:div w:id="1577399053">
      <w:bodyDiv w:val="1"/>
      <w:marLeft w:val="0"/>
      <w:marRight w:val="0"/>
      <w:marTop w:val="0"/>
      <w:marBottom w:val="0"/>
      <w:divBdr>
        <w:top w:val="none" w:sz="0" w:space="0" w:color="auto"/>
        <w:left w:val="none" w:sz="0" w:space="0" w:color="auto"/>
        <w:bottom w:val="none" w:sz="0" w:space="0" w:color="auto"/>
        <w:right w:val="none" w:sz="0" w:space="0" w:color="auto"/>
      </w:divBdr>
    </w:div>
    <w:div w:id="1577402020">
      <w:bodyDiv w:val="1"/>
      <w:marLeft w:val="0"/>
      <w:marRight w:val="0"/>
      <w:marTop w:val="0"/>
      <w:marBottom w:val="0"/>
      <w:divBdr>
        <w:top w:val="none" w:sz="0" w:space="0" w:color="auto"/>
        <w:left w:val="none" w:sz="0" w:space="0" w:color="auto"/>
        <w:bottom w:val="none" w:sz="0" w:space="0" w:color="auto"/>
        <w:right w:val="none" w:sz="0" w:space="0" w:color="auto"/>
      </w:divBdr>
    </w:div>
    <w:div w:id="1577978840">
      <w:bodyDiv w:val="1"/>
      <w:marLeft w:val="0"/>
      <w:marRight w:val="0"/>
      <w:marTop w:val="0"/>
      <w:marBottom w:val="0"/>
      <w:divBdr>
        <w:top w:val="none" w:sz="0" w:space="0" w:color="auto"/>
        <w:left w:val="none" w:sz="0" w:space="0" w:color="auto"/>
        <w:bottom w:val="none" w:sz="0" w:space="0" w:color="auto"/>
        <w:right w:val="none" w:sz="0" w:space="0" w:color="auto"/>
      </w:divBdr>
    </w:div>
    <w:div w:id="1578247954">
      <w:bodyDiv w:val="1"/>
      <w:marLeft w:val="0"/>
      <w:marRight w:val="0"/>
      <w:marTop w:val="0"/>
      <w:marBottom w:val="0"/>
      <w:divBdr>
        <w:top w:val="none" w:sz="0" w:space="0" w:color="auto"/>
        <w:left w:val="none" w:sz="0" w:space="0" w:color="auto"/>
        <w:bottom w:val="none" w:sz="0" w:space="0" w:color="auto"/>
        <w:right w:val="none" w:sz="0" w:space="0" w:color="auto"/>
      </w:divBdr>
    </w:div>
    <w:div w:id="1579051464">
      <w:bodyDiv w:val="1"/>
      <w:marLeft w:val="0"/>
      <w:marRight w:val="0"/>
      <w:marTop w:val="0"/>
      <w:marBottom w:val="0"/>
      <w:divBdr>
        <w:top w:val="none" w:sz="0" w:space="0" w:color="auto"/>
        <w:left w:val="none" w:sz="0" w:space="0" w:color="auto"/>
        <w:bottom w:val="none" w:sz="0" w:space="0" w:color="auto"/>
        <w:right w:val="none" w:sz="0" w:space="0" w:color="auto"/>
      </w:divBdr>
    </w:div>
    <w:div w:id="1579169465">
      <w:bodyDiv w:val="1"/>
      <w:marLeft w:val="0"/>
      <w:marRight w:val="0"/>
      <w:marTop w:val="0"/>
      <w:marBottom w:val="0"/>
      <w:divBdr>
        <w:top w:val="none" w:sz="0" w:space="0" w:color="auto"/>
        <w:left w:val="none" w:sz="0" w:space="0" w:color="auto"/>
        <w:bottom w:val="none" w:sz="0" w:space="0" w:color="auto"/>
        <w:right w:val="none" w:sz="0" w:space="0" w:color="auto"/>
      </w:divBdr>
    </w:div>
    <w:div w:id="1579246599">
      <w:bodyDiv w:val="1"/>
      <w:marLeft w:val="0"/>
      <w:marRight w:val="0"/>
      <w:marTop w:val="0"/>
      <w:marBottom w:val="0"/>
      <w:divBdr>
        <w:top w:val="none" w:sz="0" w:space="0" w:color="auto"/>
        <w:left w:val="none" w:sz="0" w:space="0" w:color="auto"/>
        <w:bottom w:val="none" w:sz="0" w:space="0" w:color="auto"/>
        <w:right w:val="none" w:sz="0" w:space="0" w:color="auto"/>
      </w:divBdr>
    </w:div>
    <w:div w:id="1580822512">
      <w:bodyDiv w:val="1"/>
      <w:marLeft w:val="0"/>
      <w:marRight w:val="0"/>
      <w:marTop w:val="0"/>
      <w:marBottom w:val="0"/>
      <w:divBdr>
        <w:top w:val="none" w:sz="0" w:space="0" w:color="auto"/>
        <w:left w:val="none" w:sz="0" w:space="0" w:color="auto"/>
        <w:bottom w:val="none" w:sz="0" w:space="0" w:color="auto"/>
        <w:right w:val="none" w:sz="0" w:space="0" w:color="auto"/>
      </w:divBdr>
    </w:div>
    <w:div w:id="1582565879">
      <w:bodyDiv w:val="1"/>
      <w:marLeft w:val="0"/>
      <w:marRight w:val="0"/>
      <w:marTop w:val="0"/>
      <w:marBottom w:val="0"/>
      <w:divBdr>
        <w:top w:val="none" w:sz="0" w:space="0" w:color="auto"/>
        <w:left w:val="none" w:sz="0" w:space="0" w:color="auto"/>
        <w:bottom w:val="none" w:sz="0" w:space="0" w:color="auto"/>
        <w:right w:val="none" w:sz="0" w:space="0" w:color="auto"/>
      </w:divBdr>
    </w:div>
    <w:div w:id="1583416439">
      <w:bodyDiv w:val="1"/>
      <w:marLeft w:val="0"/>
      <w:marRight w:val="0"/>
      <w:marTop w:val="0"/>
      <w:marBottom w:val="0"/>
      <w:divBdr>
        <w:top w:val="none" w:sz="0" w:space="0" w:color="auto"/>
        <w:left w:val="none" w:sz="0" w:space="0" w:color="auto"/>
        <w:bottom w:val="none" w:sz="0" w:space="0" w:color="auto"/>
        <w:right w:val="none" w:sz="0" w:space="0" w:color="auto"/>
      </w:divBdr>
    </w:div>
    <w:div w:id="1583446515">
      <w:bodyDiv w:val="1"/>
      <w:marLeft w:val="0"/>
      <w:marRight w:val="0"/>
      <w:marTop w:val="0"/>
      <w:marBottom w:val="0"/>
      <w:divBdr>
        <w:top w:val="none" w:sz="0" w:space="0" w:color="auto"/>
        <w:left w:val="none" w:sz="0" w:space="0" w:color="auto"/>
        <w:bottom w:val="none" w:sz="0" w:space="0" w:color="auto"/>
        <w:right w:val="none" w:sz="0" w:space="0" w:color="auto"/>
      </w:divBdr>
    </w:div>
    <w:div w:id="1583640517">
      <w:bodyDiv w:val="1"/>
      <w:marLeft w:val="0"/>
      <w:marRight w:val="0"/>
      <w:marTop w:val="0"/>
      <w:marBottom w:val="0"/>
      <w:divBdr>
        <w:top w:val="none" w:sz="0" w:space="0" w:color="auto"/>
        <w:left w:val="none" w:sz="0" w:space="0" w:color="auto"/>
        <w:bottom w:val="none" w:sz="0" w:space="0" w:color="auto"/>
        <w:right w:val="none" w:sz="0" w:space="0" w:color="auto"/>
      </w:divBdr>
    </w:div>
    <w:div w:id="1583752909">
      <w:bodyDiv w:val="1"/>
      <w:marLeft w:val="0"/>
      <w:marRight w:val="0"/>
      <w:marTop w:val="0"/>
      <w:marBottom w:val="0"/>
      <w:divBdr>
        <w:top w:val="none" w:sz="0" w:space="0" w:color="auto"/>
        <w:left w:val="none" w:sz="0" w:space="0" w:color="auto"/>
        <w:bottom w:val="none" w:sz="0" w:space="0" w:color="auto"/>
        <w:right w:val="none" w:sz="0" w:space="0" w:color="auto"/>
      </w:divBdr>
    </w:div>
    <w:div w:id="1584685281">
      <w:bodyDiv w:val="1"/>
      <w:marLeft w:val="0"/>
      <w:marRight w:val="0"/>
      <w:marTop w:val="0"/>
      <w:marBottom w:val="0"/>
      <w:divBdr>
        <w:top w:val="none" w:sz="0" w:space="0" w:color="auto"/>
        <w:left w:val="none" w:sz="0" w:space="0" w:color="auto"/>
        <w:bottom w:val="none" w:sz="0" w:space="0" w:color="auto"/>
        <w:right w:val="none" w:sz="0" w:space="0" w:color="auto"/>
      </w:divBdr>
    </w:div>
    <w:div w:id="1584870045">
      <w:bodyDiv w:val="1"/>
      <w:marLeft w:val="0"/>
      <w:marRight w:val="0"/>
      <w:marTop w:val="0"/>
      <w:marBottom w:val="0"/>
      <w:divBdr>
        <w:top w:val="none" w:sz="0" w:space="0" w:color="auto"/>
        <w:left w:val="none" w:sz="0" w:space="0" w:color="auto"/>
        <w:bottom w:val="none" w:sz="0" w:space="0" w:color="auto"/>
        <w:right w:val="none" w:sz="0" w:space="0" w:color="auto"/>
      </w:divBdr>
    </w:div>
    <w:div w:id="1585339757">
      <w:bodyDiv w:val="1"/>
      <w:marLeft w:val="0"/>
      <w:marRight w:val="0"/>
      <w:marTop w:val="0"/>
      <w:marBottom w:val="0"/>
      <w:divBdr>
        <w:top w:val="none" w:sz="0" w:space="0" w:color="auto"/>
        <w:left w:val="none" w:sz="0" w:space="0" w:color="auto"/>
        <w:bottom w:val="none" w:sz="0" w:space="0" w:color="auto"/>
        <w:right w:val="none" w:sz="0" w:space="0" w:color="auto"/>
      </w:divBdr>
    </w:div>
    <w:div w:id="1586568139">
      <w:bodyDiv w:val="1"/>
      <w:marLeft w:val="0"/>
      <w:marRight w:val="0"/>
      <w:marTop w:val="0"/>
      <w:marBottom w:val="0"/>
      <w:divBdr>
        <w:top w:val="none" w:sz="0" w:space="0" w:color="auto"/>
        <w:left w:val="none" w:sz="0" w:space="0" w:color="auto"/>
        <w:bottom w:val="none" w:sz="0" w:space="0" w:color="auto"/>
        <w:right w:val="none" w:sz="0" w:space="0" w:color="auto"/>
      </w:divBdr>
    </w:div>
    <w:div w:id="1587152061">
      <w:bodyDiv w:val="1"/>
      <w:marLeft w:val="0"/>
      <w:marRight w:val="0"/>
      <w:marTop w:val="0"/>
      <w:marBottom w:val="0"/>
      <w:divBdr>
        <w:top w:val="none" w:sz="0" w:space="0" w:color="auto"/>
        <w:left w:val="none" w:sz="0" w:space="0" w:color="auto"/>
        <w:bottom w:val="none" w:sz="0" w:space="0" w:color="auto"/>
        <w:right w:val="none" w:sz="0" w:space="0" w:color="auto"/>
      </w:divBdr>
    </w:div>
    <w:div w:id="1588881216">
      <w:bodyDiv w:val="1"/>
      <w:marLeft w:val="0"/>
      <w:marRight w:val="0"/>
      <w:marTop w:val="0"/>
      <w:marBottom w:val="0"/>
      <w:divBdr>
        <w:top w:val="none" w:sz="0" w:space="0" w:color="auto"/>
        <w:left w:val="none" w:sz="0" w:space="0" w:color="auto"/>
        <w:bottom w:val="none" w:sz="0" w:space="0" w:color="auto"/>
        <w:right w:val="none" w:sz="0" w:space="0" w:color="auto"/>
      </w:divBdr>
    </w:div>
    <w:div w:id="1589146841">
      <w:bodyDiv w:val="1"/>
      <w:marLeft w:val="0"/>
      <w:marRight w:val="0"/>
      <w:marTop w:val="0"/>
      <w:marBottom w:val="0"/>
      <w:divBdr>
        <w:top w:val="none" w:sz="0" w:space="0" w:color="auto"/>
        <w:left w:val="none" w:sz="0" w:space="0" w:color="auto"/>
        <w:bottom w:val="none" w:sz="0" w:space="0" w:color="auto"/>
        <w:right w:val="none" w:sz="0" w:space="0" w:color="auto"/>
      </w:divBdr>
    </w:div>
    <w:div w:id="1589735268">
      <w:bodyDiv w:val="1"/>
      <w:marLeft w:val="0"/>
      <w:marRight w:val="0"/>
      <w:marTop w:val="0"/>
      <w:marBottom w:val="0"/>
      <w:divBdr>
        <w:top w:val="none" w:sz="0" w:space="0" w:color="auto"/>
        <w:left w:val="none" w:sz="0" w:space="0" w:color="auto"/>
        <w:bottom w:val="none" w:sz="0" w:space="0" w:color="auto"/>
        <w:right w:val="none" w:sz="0" w:space="0" w:color="auto"/>
      </w:divBdr>
    </w:div>
    <w:div w:id="1590699161">
      <w:bodyDiv w:val="1"/>
      <w:marLeft w:val="0"/>
      <w:marRight w:val="0"/>
      <w:marTop w:val="0"/>
      <w:marBottom w:val="0"/>
      <w:divBdr>
        <w:top w:val="none" w:sz="0" w:space="0" w:color="auto"/>
        <w:left w:val="none" w:sz="0" w:space="0" w:color="auto"/>
        <w:bottom w:val="none" w:sz="0" w:space="0" w:color="auto"/>
        <w:right w:val="none" w:sz="0" w:space="0" w:color="auto"/>
      </w:divBdr>
    </w:div>
    <w:div w:id="1590773849">
      <w:bodyDiv w:val="1"/>
      <w:marLeft w:val="0"/>
      <w:marRight w:val="0"/>
      <w:marTop w:val="0"/>
      <w:marBottom w:val="0"/>
      <w:divBdr>
        <w:top w:val="none" w:sz="0" w:space="0" w:color="auto"/>
        <w:left w:val="none" w:sz="0" w:space="0" w:color="auto"/>
        <w:bottom w:val="none" w:sz="0" w:space="0" w:color="auto"/>
        <w:right w:val="none" w:sz="0" w:space="0" w:color="auto"/>
      </w:divBdr>
    </w:div>
    <w:div w:id="1593201202">
      <w:bodyDiv w:val="1"/>
      <w:marLeft w:val="0"/>
      <w:marRight w:val="0"/>
      <w:marTop w:val="0"/>
      <w:marBottom w:val="0"/>
      <w:divBdr>
        <w:top w:val="none" w:sz="0" w:space="0" w:color="auto"/>
        <w:left w:val="none" w:sz="0" w:space="0" w:color="auto"/>
        <w:bottom w:val="none" w:sz="0" w:space="0" w:color="auto"/>
        <w:right w:val="none" w:sz="0" w:space="0" w:color="auto"/>
      </w:divBdr>
    </w:div>
    <w:div w:id="1593507842">
      <w:bodyDiv w:val="1"/>
      <w:marLeft w:val="0"/>
      <w:marRight w:val="0"/>
      <w:marTop w:val="0"/>
      <w:marBottom w:val="0"/>
      <w:divBdr>
        <w:top w:val="none" w:sz="0" w:space="0" w:color="auto"/>
        <w:left w:val="none" w:sz="0" w:space="0" w:color="auto"/>
        <w:bottom w:val="none" w:sz="0" w:space="0" w:color="auto"/>
        <w:right w:val="none" w:sz="0" w:space="0" w:color="auto"/>
      </w:divBdr>
    </w:div>
    <w:div w:id="1594240536">
      <w:bodyDiv w:val="1"/>
      <w:marLeft w:val="0"/>
      <w:marRight w:val="0"/>
      <w:marTop w:val="0"/>
      <w:marBottom w:val="0"/>
      <w:divBdr>
        <w:top w:val="none" w:sz="0" w:space="0" w:color="auto"/>
        <w:left w:val="none" w:sz="0" w:space="0" w:color="auto"/>
        <w:bottom w:val="none" w:sz="0" w:space="0" w:color="auto"/>
        <w:right w:val="none" w:sz="0" w:space="0" w:color="auto"/>
      </w:divBdr>
    </w:div>
    <w:div w:id="1594901881">
      <w:bodyDiv w:val="1"/>
      <w:marLeft w:val="0"/>
      <w:marRight w:val="0"/>
      <w:marTop w:val="0"/>
      <w:marBottom w:val="0"/>
      <w:divBdr>
        <w:top w:val="none" w:sz="0" w:space="0" w:color="auto"/>
        <w:left w:val="none" w:sz="0" w:space="0" w:color="auto"/>
        <w:bottom w:val="none" w:sz="0" w:space="0" w:color="auto"/>
        <w:right w:val="none" w:sz="0" w:space="0" w:color="auto"/>
      </w:divBdr>
    </w:div>
    <w:div w:id="1595046288">
      <w:bodyDiv w:val="1"/>
      <w:marLeft w:val="0"/>
      <w:marRight w:val="0"/>
      <w:marTop w:val="0"/>
      <w:marBottom w:val="0"/>
      <w:divBdr>
        <w:top w:val="none" w:sz="0" w:space="0" w:color="auto"/>
        <w:left w:val="none" w:sz="0" w:space="0" w:color="auto"/>
        <w:bottom w:val="none" w:sz="0" w:space="0" w:color="auto"/>
        <w:right w:val="none" w:sz="0" w:space="0" w:color="auto"/>
      </w:divBdr>
    </w:div>
    <w:div w:id="1596130746">
      <w:bodyDiv w:val="1"/>
      <w:marLeft w:val="0"/>
      <w:marRight w:val="0"/>
      <w:marTop w:val="0"/>
      <w:marBottom w:val="0"/>
      <w:divBdr>
        <w:top w:val="none" w:sz="0" w:space="0" w:color="auto"/>
        <w:left w:val="none" w:sz="0" w:space="0" w:color="auto"/>
        <w:bottom w:val="none" w:sz="0" w:space="0" w:color="auto"/>
        <w:right w:val="none" w:sz="0" w:space="0" w:color="auto"/>
      </w:divBdr>
    </w:div>
    <w:div w:id="1597323063">
      <w:bodyDiv w:val="1"/>
      <w:marLeft w:val="0"/>
      <w:marRight w:val="0"/>
      <w:marTop w:val="0"/>
      <w:marBottom w:val="0"/>
      <w:divBdr>
        <w:top w:val="none" w:sz="0" w:space="0" w:color="auto"/>
        <w:left w:val="none" w:sz="0" w:space="0" w:color="auto"/>
        <w:bottom w:val="none" w:sz="0" w:space="0" w:color="auto"/>
        <w:right w:val="none" w:sz="0" w:space="0" w:color="auto"/>
      </w:divBdr>
    </w:div>
    <w:div w:id="1598103129">
      <w:bodyDiv w:val="1"/>
      <w:marLeft w:val="0"/>
      <w:marRight w:val="0"/>
      <w:marTop w:val="0"/>
      <w:marBottom w:val="0"/>
      <w:divBdr>
        <w:top w:val="none" w:sz="0" w:space="0" w:color="auto"/>
        <w:left w:val="none" w:sz="0" w:space="0" w:color="auto"/>
        <w:bottom w:val="none" w:sz="0" w:space="0" w:color="auto"/>
        <w:right w:val="none" w:sz="0" w:space="0" w:color="auto"/>
      </w:divBdr>
    </w:div>
    <w:div w:id="1598293215">
      <w:bodyDiv w:val="1"/>
      <w:marLeft w:val="0"/>
      <w:marRight w:val="0"/>
      <w:marTop w:val="0"/>
      <w:marBottom w:val="0"/>
      <w:divBdr>
        <w:top w:val="none" w:sz="0" w:space="0" w:color="auto"/>
        <w:left w:val="none" w:sz="0" w:space="0" w:color="auto"/>
        <w:bottom w:val="none" w:sz="0" w:space="0" w:color="auto"/>
        <w:right w:val="none" w:sz="0" w:space="0" w:color="auto"/>
      </w:divBdr>
    </w:div>
    <w:div w:id="1598366767">
      <w:bodyDiv w:val="1"/>
      <w:marLeft w:val="0"/>
      <w:marRight w:val="0"/>
      <w:marTop w:val="0"/>
      <w:marBottom w:val="0"/>
      <w:divBdr>
        <w:top w:val="none" w:sz="0" w:space="0" w:color="auto"/>
        <w:left w:val="none" w:sz="0" w:space="0" w:color="auto"/>
        <w:bottom w:val="none" w:sz="0" w:space="0" w:color="auto"/>
        <w:right w:val="none" w:sz="0" w:space="0" w:color="auto"/>
      </w:divBdr>
    </w:div>
    <w:div w:id="1598903035">
      <w:bodyDiv w:val="1"/>
      <w:marLeft w:val="0"/>
      <w:marRight w:val="0"/>
      <w:marTop w:val="0"/>
      <w:marBottom w:val="0"/>
      <w:divBdr>
        <w:top w:val="none" w:sz="0" w:space="0" w:color="auto"/>
        <w:left w:val="none" w:sz="0" w:space="0" w:color="auto"/>
        <w:bottom w:val="none" w:sz="0" w:space="0" w:color="auto"/>
        <w:right w:val="none" w:sz="0" w:space="0" w:color="auto"/>
      </w:divBdr>
    </w:div>
    <w:div w:id="1599942257">
      <w:bodyDiv w:val="1"/>
      <w:marLeft w:val="0"/>
      <w:marRight w:val="0"/>
      <w:marTop w:val="0"/>
      <w:marBottom w:val="0"/>
      <w:divBdr>
        <w:top w:val="none" w:sz="0" w:space="0" w:color="auto"/>
        <w:left w:val="none" w:sz="0" w:space="0" w:color="auto"/>
        <w:bottom w:val="none" w:sz="0" w:space="0" w:color="auto"/>
        <w:right w:val="none" w:sz="0" w:space="0" w:color="auto"/>
      </w:divBdr>
    </w:div>
    <w:div w:id="1600412243">
      <w:bodyDiv w:val="1"/>
      <w:marLeft w:val="0"/>
      <w:marRight w:val="0"/>
      <w:marTop w:val="0"/>
      <w:marBottom w:val="0"/>
      <w:divBdr>
        <w:top w:val="none" w:sz="0" w:space="0" w:color="auto"/>
        <w:left w:val="none" w:sz="0" w:space="0" w:color="auto"/>
        <w:bottom w:val="none" w:sz="0" w:space="0" w:color="auto"/>
        <w:right w:val="none" w:sz="0" w:space="0" w:color="auto"/>
      </w:divBdr>
    </w:div>
    <w:div w:id="1602059933">
      <w:bodyDiv w:val="1"/>
      <w:marLeft w:val="0"/>
      <w:marRight w:val="0"/>
      <w:marTop w:val="0"/>
      <w:marBottom w:val="0"/>
      <w:divBdr>
        <w:top w:val="none" w:sz="0" w:space="0" w:color="auto"/>
        <w:left w:val="none" w:sz="0" w:space="0" w:color="auto"/>
        <w:bottom w:val="none" w:sz="0" w:space="0" w:color="auto"/>
        <w:right w:val="none" w:sz="0" w:space="0" w:color="auto"/>
      </w:divBdr>
    </w:div>
    <w:div w:id="1602452098">
      <w:bodyDiv w:val="1"/>
      <w:marLeft w:val="0"/>
      <w:marRight w:val="0"/>
      <w:marTop w:val="0"/>
      <w:marBottom w:val="0"/>
      <w:divBdr>
        <w:top w:val="none" w:sz="0" w:space="0" w:color="auto"/>
        <w:left w:val="none" w:sz="0" w:space="0" w:color="auto"/>
        <w:bottom w:val="none" w:sz="0" w:space="0" w:color="auto"/>
        <w:right w:val="none" w:sz="0" w:space="0" w:color="auto"/>
      </w:divBdr>
    </w:div>
    <w:div w:id="1603105935">
      <w:bodyDiv w:val="1"/>
      <w:marLeft w:val="0"/>
      <w:marRight w:val="0"/>
      <w:marTop w:val="0"/>
      <w:marBottom w:val="0"/>
      <w:divBdr>
        <w:top w:val="none" w:sz="0" w:space="0" w:color="auto"/>
        <w:left w:val="none" w:sz="0" w:space="0" w:color="auto"/>
        <w:bottom w:val="none" w:sz="0" w:space="0" w:color="auto"/>
        <w:right w:val="none" w:sz="0" w:space="0" w:color="auto"/>
      </w:divBdr>
    </w:div>
    <w:div w:id="1603142668">
      <w:bodyDiv w:val="1"/>
      <w:marLeft w:val="0"/>
      <w:marRight w:val="0"/>
      <w:marTop w:val="0"/>
      <w:marBottom w:val="0"/>
      <w:divBdr>
        <w:top w:val="none" w:sz="0" w:space="0" w:color="auto"/>
        <w:left w:val="none" w:sz="0" w:space="0" w:color="auto"/>
        <w:bottom w:val="none" w:sz="0" w:space="0" w:color="auto"/>
        <w:right w:val="none" w:sz="0" w:space="0" w:color="auto"/>
      </w:divBdr>
    </w:div>
    <w:div w:id="1604150401">
      <w:bodyDiv w:val="1"/>
      <w:marLeft w:val="0"/>
      <w:marRight w:val="0"/>
      <w:marTop w:val="0"/>
      <w:marBottom w:val="0"/>
      <w:divBdr>
        <w:top w:val="none" w:sz="0" w:space="0" w:color="auto"/>
        <w:left w:val="none" w:sz="0" w:space="0" w:color="auto"/>
        <w:bottom w:val="none" w:sz="0" w:space="0" w:color="auto"/>
        <w:right w:val="none" w:sz="0" w:space="0" w:color="auto"/>
      </w:divBdr>
    </w:div>
    <w:div w:id="1604269099">
      <w:bodyDiv w:val="1"/>
      <w:marLeft w:val="0"/>
      <w:marRight w:val="0"/>
      <w:marTop w:val="0"/>
      <w:marBottom w:val="0"/>
      <w:divBdr>
        <w:top w:val="none" w:sz="0" w:space="0" w:color="auto"/>
        <w:left w:val="none" w:sz="0" w:space="0" w:color="auto"/>
        <w:bottom w:val="none" w:sz="0" w:space="0" w:color="auto"/>
        <w:right w:val="none" w:sz="0" w:space="0" w:color="auto"/>
      </w:divBdr>
    </w:div>
    <w:div w:id="1605263477">
      <w:bodyDiv w:val="1"/>
      <w:marLeft w:val="0"/>
      <w:marRight w:val="0"/>
      <w:marTop w:val="0"/>
      <w:marBottom w:val="0"/>
      <w:divBdr>
        <w:top w:val="none" w:sz="0" w:space="0" w:color="auto"/>
        <w:left w:val="none" w:sz="0" w:space="0" w:color="auto"/>
        <w:bottom w:val="none" w:sz="0" w:space="0" w:color="auto"/>
        <w:right w:val="none" w:sz="0" w:space="0" w:color="auto"/>
      </w:divBdr>
    </w:div>
    <w:div w:id="1610549457">
      <w:bodyDiv w:val="1"/>
      <w:marLeft w:val="0"/>
      <w:marRight w:val="0"/>
      <w:marTop w:val="0"/>
      <w:marBottom w:val="0"/>
      <w:divBdr>
        <w:top w:val="none" w:sz="0" w:space="0" w:color="auto"/>
        <w:left w:val="none" w:sz="0" w:space="0" w:color="auto"/>
        <w:bottom w:val="none" w:sz="0" w:space="0" w:color="auto"/>
        <w:right w:val="none" w:sz="0" w:space="0" w:color="auto"/>
      </w:divBdr>
    </w:div>
    <w:div w:id="1611351701">
      <w:bodyDiv w:val="1"/>
      <w:marLeft w:val="0"/>
      <w:marRight w:val="0"/>
      <w:marTop w:val="0"/>
      <w:marBottom w:val="0"/>
      <w:divBdr>
        <w:top w:val="none" w:sz="0" w:space="0" w:color="auto"/>
        <w:left w:val="none" w:sz="0" w:space="0" w:color="auto"/>
        <w:bottom w:val="none" w:sz="0" w:space="0" w:color="auto"/>
        <w:right w:val="none" w:sz="0" w:space="0" w:color="auto"/>
      </w:divBdr>
    </w:div>
    <w:div w:id="1612710248">
      <w:bodyDiv w:val="1"/>
      <w:marLeft w:val="0"/>
      <w:marRight w:val="0"/>
      <w:marTop w:val="0"/>
      <w:marBottom w:val="0"/>
      <w:divBdr>
        <w:top w:val="none" w:sz="0" w:space="0" w:color="auto"/>
        <w:left w:val="none" w:sz="0" w:space="0" w:color="auto"/>
        <w:bottom w:val="none" w:sz="0" w:space="0" w:color="auto"/>
        <w:right w:val="none" w:sz="0" w:space="0" w:color="auto"/>
      </w:divBdr>
    </w:div>
    <w:div w:id="1615671439">
      <w:bodyDiv w:val="1"/>
      <w:marLeft w:val="0"/>
      <w:marRight w:val="0"/>
      <w:marTop w:val="0"/>
      <w:marBottom w:val="0"/>
      <w:divBdr>
        <w:top w:val="none" w:sz="0" w:space="0" w:color="auto"/>
        <w:left w:val="none" w:sz="0" w:space="0" w:color="auto"/>
        <w:bottom w:val="none" w:sz="0" w:space="0" w:color="auto"/>
        <w:right w:val="none" w:sz="0" w:space="0" w:color="auto"/>
      </w:divBdr>
    </w:div>
    <w:div w:id="1615791657">
      <w:bodyDiv w:val="1"/>
      <w:marLeft w:val="0"/>
      <w:marRight w:val="0"/>
      <w:marTop w:val="0"/>
      <w:marBottom w:val="0"/>
      <w:divBdr>
        <w:top w:val="none" w:sz="0" w:space="0" w:color="auto"/>
        <w:left w:val="none" w:sz="0" w:space="0" w:color="auto"/>
        <w:bottom w:val="none" w:sz="0" w:space="0" w:color="auto"/>
        <w:right w:val="none" w:sz="0" w:space="0" w:color="auto"/>
      </w:divBdr>
    </w:div>
    <w:div w:id="1615944600">
      <w:bodyDiv w:val="1"/>
      <w:marLeft w:val="0"/>
      <w:marRight w:val="0"/>
      <w:marTop w:val="0"/>
      <w:marBottom w:val="0"/>
      <w:divBdr>
        <w:top w:val="none" w:sz="0" w:space="0" w:color="auto"/>
        <w:left w:val="none" w:sz="0" w:space="0" w:color="auto"/>
        <w:bottom w:val="none" w:sz="0" w:space="0" w:color="auto"/>
        <w:right w:val="none" w:sz="0" w:space="0" w:color="auto"/>
      </w:divBdr>
    </w:div>
    <w:div w:id="1616132678">
      <w:bodyDiv w:val="1"/>
      <w:marLeft w:val="0"/>
      <w:marRight w:val="0"/>
      <w:marTop w:val="0"/>
      <w:marBottom w:val="0"/>
      <w:divBdr>
        <w:top w:val="none" w:sz="0" w:space="0" w:color="auto"/>
        <w:left w:val="none" w:sz="0" w:space="0" w:color="auto"/>
        <w:bottom w:val="none" w:sz="0" w:space="0" w:color="auto"/>
        <w:right w:val="none" w:sz="0" w:space="0" w:color="auto"/>
      </w:divBdr>
    </w:div>
    <w:div w:id="1617445545">
      <w:bodyDiv w:val="1"/>
      <w:marLeft w:val="0"/>
      <w:marRight w:val="0"/>
      <w:marTop w:val="0"/>
      <w:marBottom w:val="0"/>
      <w:divBdr>
        <w:top w:val="none" w:sz="0" w:space="0" w:color="auto"/>
        <w:left w:val="none" w:sz="0" w:space="0" w:color="auto"/>
        <w:bottom w:val="none" w:sz="0" w:space="0" w:color="auto"/>
        <w:right w:val="none" w:sz="0" w:space="0" w:color="auto"/>
      </w:divBdr>
    </w:div>
    <w:div w:id="1618246647">
      <w:bodyDiv w:val="1"/>
      <w:marLeft w:val="0"/>
      <w:marRight w:val="0"/>
      <w:marTop w:val="0"/>
      <w:marBottom w:val="0"/>
      <w:divBdr>
        <w:top w:val="none" w:sz="0" w:space="0" w:color="auto"/>
        <w:left w:val="none" w:sz="0" w:space="0" w:color="auto"/>
        <w:bottom w:val="none" w:sz="0" w:space="0" w:color="auto"/>
        <w:right w:val="none" w:sz="0" w:space="0" w:color="auto"/>
      </w:divBdr>
    </w:div>
    <w:div w:id="1618638380">
      <w:bodyDiv w:val="1"/>
      <w:marLeft w:val="0"/>
      <w:marRight w:val="0"/>
      <w:marTop w:val="0"/>
      <w:marBottom w:val="0"/>
      <w:divBdr>
        <w:top w:val="none" w:sz="0" w:space="0" w:color="auto"/>
        <w:left w:val="none" w:sz="0" w:space="0" w:color="auto"/>
        <w:bottom w:val="none" w:sz="0" w:space="0" w:color="auto"/>
        <w:right w:val="none" w:sz="0" w:space="0" w:color="auto"/>
      </w:divBdr>
    </w:div>
    <w:div w:id="1619995530">
      <w:bodyDiv w:val="1"/>
      <w:marLeft w:val="0"/>
      <w:marRight w:val="0"/>
      <w:marTop w:val="0"/>
      <w:marBottom w:val="0"/>
      <w:divBdr>
        <w:top w:val="none" w:sz="0" w:space="0" w:color="auto"/>
        <w:left w:val="none" w:sz="0" w:space="0" w:color="auto"/>
        <w:bottom w:val="none" w:sz="0" w:space="0" w:color="auto"/>
        <w:right w:val="none" w:sz="0" w:space="0" w:color="auto"/>
      </w:divBdr>
    </w:div>
    <w:div w:id="1620918873">
      <w:bodyDiv w:val="1"/>
      <w:marLeft w:val="0"/>
      <w:marRight w:val="0"/>
      <w:marTop w:val="0"/>
      <w:marBottom w:val="0"/>
      <w:divBdr>
        <w:top w:val="none" w:sz="0" w:space="0" w:color="auto"/>
        <w:left w:val="none" w:sz="0" w:space="0" w:color="auto"/>
        <w:bottom w:val="none" w:sz="0" w:space="0" w:color="auto"/>
        <w:right w:val="none" w:sz="0" w:space="0" w:color="auto"/>
      </w:divBdr>
    </w:div>
    <w:div w:id="1621645014">
      <w:bodyDiv w:val="1"/>
      <w:marLeft w:val="0"/>
      <w:marRight w:val="0"/>
      <w:marTop w:val="0"/>
      <w:marBottom w:val="0"/>
      <w:divBdr>
        <w:top w:val="none" w:sz="0" w:space="0" w:color="auto"/>
        <w:left w:val="none" w:sz="0" w:space="0" w:color="auto"/>
        <w:bottom w:val="none" w:sz="0" w:space="0" w:color="auto"/>
        <w:right w:val="none" w:sz="0" w:space="0" w:color="auto"/>
      </w:divBdr>
    </w:div>
    <w:div w:id="1622952001">
      <w:bodyDiv w:val="1"/>
      <w:marLeft w:val="0"/>
      <w:marRight w:val="0"/>
      <w:marTop w:val="0"/>
      <w:marBottom w:val="0"/>
      <w:divBdr>
        <w:top w:val="none" w:sz="0" w:space="0" w:color="auto"/>
        <w:left w:val="none" w:sz="0" w:space="0" w:color="auto"/>
        <w:bottom w:val="none" w:sz="0" w:space="0" w:color="auto"/>
        <w:right w:val="none" w:sz="0" w:space="0" w:color="auto"/>
      </w:divBdr>
    </w:div>
    <w:div w:id="1623612062">
      <w:bodyDiv w:val="1"/>
      <w:marLeft w:val="0"/>
      <w:marRight w:val="0"/>
      <w:marTop w:val="0"/>
      <w:marBottom w:val="0"/>
      <w:divBdr>
        <w:top w:val="none" w:sz="0" w:space="0" w:color="auto"/>
        <w:left w:val="none" w:sz="0" w:space="0" w:color="auto"/>
        <w:bottom w:val="none" w:sz="0" w:space="0" w:color="auto"/>
        <w:right w:val="none" w:sz="0" w:space="0" w:color="auto"/>
      </w:divBdr>
    </w:div>
    <w:div w:id="1623808190">
      <w:bodyDiv w:val="1"/>
      <w:marLeft w:val="0"/>
      <w:marRight w:val="0"/>
      <w:marTop w:val="0"/>
      <w:marBottom w:val="0"/>
      <w:divBdr>
        <w:top w:val="none" w:sz="0" w:space="0" w:color="auto"/>
        <w:left w:val="none" w:sz="0" w:space="0" w:color="auto"/>
        <w:bottom w:val="none" w:sz="0" w:space="0" w:color="auto"/>
        <w:right w:val="none" w:sz="0" w:space="0" w:color="auto"/>
      </w:divBdr>
    </w:div>
    <w:div w:id="1623808990">
      <w:bodyDiv w:val="1"/>
      <w:marLeft w:val="0"/>
      <w:marRight w:val="0"/>
      <w:marTop w:val="0"/>
      <w:marBottom w:val="0"/>
      <w:divBdr>
        <w:top w:val="none" w:sz="0" w:space="0" w:color="auto"/>
        <w:left w:val="none" w:sz="0" w:space="0" w:color="auto"/>
        <w:bottom w:val="none" w:sz="0" w:space="0" w:color="auto"/>
        <w:right w:val="none" w:sz="0" w:space="0" w:color="auto"/>
      </w:divBdr>
    </w:div>
    <w:div w:id="1626540914">
      <w:bodyDiv w:val="1"/>
      <w:marLeft w:val="0"/>
      <w:marRight w:val="0"/>
      <w:marTop w:val="0"/>
      <w:marBottom w:val="0"/>
      <w:divBdr>
        <w:top w:val="none" w:sz="0" w:space="0" w:color="auto"/>
        <w:left w:val="none" w:sz="0" w:space="0" w:color="auto"/>
        <w:bottom w:val="none" w:sz="0" w:space="0" w:color="auto"/>
        <w:right w:val="none" w:sz="0" w:space="0" w:color="auto"/>
      </w:divBdr>
    </w:div>
    <w:div w:id="1627159355">
      <w:bodyDiv w:val="1"/>
      <w:marLeft w:val="0"/>
      <w:marRight w:val="0"/>
      <w:marTop w:val="0"/>
      <w:marBottom w:val="0"/>
      <w:divBdr>
        <w:top w:val="none" w:sz="0" w:space="0" w:color="auto"/>
        <w:left w:val="none" w:sz="0" w:space="0" w:color="auto"/>
        <w:bottom w:val="none" w:sz="0" w:space="0" w:color="auto"/>
        <w:right w:val="none" w:sz="0" w:space="0" w:color="auto"/>
      </w:divBdr>
    </w:div>
    <w:div w:id="1628732402">
      <w:bodyDiv w:val="1"/>
      <w:marLeft w:val="0"/>
      <w:marRight w:val="0"/>
      <w:marTop w:val="0"/>
      <w:marBottom w:val="0"/>
      <w:divBdr>
        <w:top w:val="none" w:sz="0" w:space="0" w:color="auto"/>
        <w:left w:val="none" w:sz="0" w:space="0" w:color="auto"/>
        <w:bottom w:val="none" w:sz="0" w:space="0" w:color="auto"/>
        <w:right w:val="none" w:sz="0" w:space="0" w:color="auto"/>
      </w:divBdr>
    </w:div>
    <w:div w:id="1628923926">
      <w:bodyDiv w:val="1"/>
      <w:marLeft w:val="0"/>
      <w:marRight w:val="0"/>
      <w:marTop w:val="0"/>
      <w:marBottom w:val="0"/>
      <w:divBdr>
        <w:top w:val="none" w:sz="0" w:space="0" w:color="auto"/>
        <w:left w:val="none" w:sz="0" w:space="0" w:color="auto"/>
        <w:bottom w:val="none" w:sz="0" w:space="0" w:color="auto"/>
        <w:right w:val="none" w:sz="0" w:space="0" w:color="auto"/>
      </w:divBdr>
    </w:div>
    <w:div w:id="1629121161">
      <w:bodyDiv w:val="1"/>
      <w:marLeft w:val="0"/>
      <w:marRight w:val="0"/>
      <w:marTop w:val="0"/>
      <w:marBottom w:val="0"/>
      <w:divBdr>
        <w:top w:val="none" w:sz="0" w:space="0" w:color="auto"/>
        <w:left w:val="none" w:sz="0" w:space="0" w:color="auto"/>
        <w:bottom w:val="none" w:sz="0" w:space="0" w:color="auto"/>
        <w:right w:val="none" w:sz="0" w:space="0" w:color="auto"/>
      </w:divBdr>
    </w:div>
    <w:div w:id="1629313491">
      <w:bodyDiv w:val="1"/>
      <w:marLeft w:val="0"/>
      <w:marRight w:val="0"/>
      <w:marTop w:val="0"/>
      <w:marBottom w:val="0"/>
      <w:divBdr>
        <w:top w:val="none" w:sz="0" w:space="0" w:color="auto"/>
        <w:left w:val="none" w:sz="0" w:space="0" w:color="auto"/>
        <w:bottom w:val="none" w:sz="0" w:space="0" w:color="auto"/>
        <w:right w:val="none" w:sz="0" w:space="0" w:color="auto"/>
      </w:divBdr>
    </w:div>
    <w:div w:id="1629581154">
      <w:bodyDiv w:val="1"/>
      <w:marLeft w:val="0"/>
      <w:marRight w:val="0"/>
      <w:marTop w:val="0"/>
      <w:marBottom w:val="0"/>
      <w:divBdr>
        <w:top w:val="none" w:sz="0" w:space="0" w:color="auto"/>
        <w:left w:val="none" w:sz="0" w:space="0" w:color="auto"/>
        <w:bottom w:val="none" w:sz="0" w:space="0" w:color="auto"/>
        <w:right w:val="none" w:sz="0" w:space="0" w:color="auto"/>
      </w:divBdr>
    </w:div>
    <w:div w:id="1629625286">
      <w:bodyDiv w:val="1"/>
      <w:marLeft w:val="0"/>
      <w:marRight w:val="0"/>
      <w:marTop w:val="0"/>
      <w:marBottom w:val="0"/>
      <w:divBdr>
        <w:top w:val="none" w:sz="0" w:space="0" w:color="auto"/>
        <w:left w:val="none" w:sz="0" w:space="0" w:color="auto"/>
        <w:bottom w:val="none" w:sz="0" w:space="0" w:color="auto"/>
        <w:right w:val="none" w:sz="0" w:space="0" w:color="auto"/>
      </w:divBdr>
    </w:div>
    <w:div w:id="1630167443">
      <w:bodyDiv w:val="1"/>
      <w:marLeft w:val="0"/>
      <w:marRight w:val="0"/>
      <w:marTop w:val="0"/>
      <w:marBottom w:val="0"/>
      <w:divBdr>
        <w:top w:val="none" w:sz="0" w:space="0" w:color="auto"/>
        <w:left w:val="none" w:sz="0" w:space="0" w:color="auto"/>
        <w:bottom w:val="none" w:sz="0" w:space="0" w:color="auto"/>
        <w:right w:val="none" w:sz="0" w:space="0" w:color="auto"/>
      </w:divBdr>
    </w:div>
    <w:div w:id="1631210019">
      <w:bodyDiv w:val="1"/>
      <w:marLeft w:val="0"/>
      <w:marRight w:val="0"/>
      <w:marTop w:val="0"/>
      <w:marBottom w:val="0"/>
      <w:divBdr>
        <w:top w:val="none" w:sz="0" w:space="0" w:color="auto"/>
        <w:left w:val="none" w:sz="0" w:space="0" w:color="auto"/>
        <w:bottom w:val="none" w:sz="0" w:space="0" w:color="auto"/>
        <w:right w:val="none" w:sz="0" w:space="0" w:color="auto"/>
      </w:divBdr>
    </w:div>
    <w:div w:id="1631351577">
      <w:bodyDiv w:val="1"/>
      <w:marLeft w:val="0"/>
      <w:marRight w:val="0"/>
      <w:marTop w:val="0"/>
      <w:marBottom w:val="0"/>
      <w:divBdr>
        <w:top w:val="none" w:sz="0" w:space="0" w:color="auto"/>
        <w:left w:val="none" w:sz="0" w:space="0" w:color="auto"/>
        <w:bottom w:val="none" w:sz="0" w:space="0" w:color="auto"/>
        <w:right w:val="none" w:sz="0" w:space="0" w:color="auto"/>
      </w:divBdr>
    </w:div>
    <w:div w:id="1631400159">
      <w:bodyDiv w:val="1"/>
      <w:marLeft w:val="0"/>
      <w:marRight w:val="0"/>
      <w:marTop w:val="0"/>
      <w:marBottom w:val="0"/>
      <w:divBdr>
        <w:top w:val="none" w:sz="0" w:space="0" w:color="auto"/>
        <w:left w:val="none" w:sz="0" w:space="0" w:color="auto"/>
        <w:bottom w:val="none" w:sz="0" w:space="0" w:color="auto"/>
        <w:right w:val="none" w:sz="0" w:space="0" w:color="auto"/>
      </w:divBdr>
    </w:div>
    <w:div w:id="1631550338">
      <w:bodyDiv w:val="1"/>
      <w:marLeft w:val="0"/>
      <w:marRight w:val="0"/>
      <w:marTop w:val="0"/>
      <w:marBottom w:val="0"/>
      <w:divBdr>
        <w:top w:val="none" w:sz="0" w:space="0" w:color="auto"/>
        <w:left w:val="none" w:sz="0" w:space="0" w:color="auto"/>
        <w:bottom w:val="none" w:sz="0" w:space="0" w:color="auto"/>
        <w:right w:val="none" w:sz="0" w:space="0" w:color="auto"/>
      </w:divBdr>
    </w:div>
    <w:div w:id="1632707433">
      <w:bodyDiv w:val="1"/>
      <w:marLeft w:val="0"/>
      <w:marRight w:val="0"/>
      <w:marTop w:val="0"/>
      <w:marBottom w:val="0"/>
      <w:divBdr>
        <w:top w:val="none" w:sz="0" w:space="0" w:color="auto"/>
        <w:left w:val="none" w:sz="0" w:space="0" w:color="auto"/>
        <w:bottom w:val="none" w:sz="0" w:space="0" w:color="auto"/>
        <w:right w:val="none" w:sz="0" w:space="0" w:color="auto"/>
      </w:divBdr>
    </w:div>
    <w:div w:id="1633361109">
      <w:bodyDiv w:val="1"/>
      <w:marLeft w:val="0"/>
      <w:marRight w:val="0"/>
      <w:marTop w:val="0"/>
      <w:marBottom w:val="0"/>
      <w:divBdr>
        <w:top w:val="none" w:sz="0" w:space="0" w:color="auto"/>
        <w:left w:val="none" w:sz="0" w:space="0" w:color="auto"/>
        <w:bottom w:val="none" w:sz="0" w:space="0" w:color="auto"/>
        <w:right w:val="none" w:sz="0" w:space="0" w:color="auto"/>
      </w:divBdr>
    </w:div>
    <w:div w:id="1633557703">
      <w:bodyDiv w:val="1"/>
      <w:marLeft w:val="0"/>
      <w:marRight w:val="0"/>
      <w:marTop w:val="0"/>
      <w:marBottom w:val="0"/>
      <w:divBdr>
        <w:top w:val="none" w:sz="0" w:space="0" w:color="auto"/>
        <w:left w:val="none" w:sz="0" w:space="0" w:color="auto"/>
        <w:bottom w:val="none" w:sz="0" w:space="0" w:color="auto"/>
        <w:right w:val="none" w:sz="0" w:space="0" w:color="auto"/>
      </w:divBdr>
    </w:div>
    <w:div w:id="1634628539">
      <w:bodyDiv w:val="1"/>
      <w:marLeft w:val="0"/>
      <w:marRight w:val="0"/>
      <w:marTop w:val="0"/>
      <w:marBottom w:val="0"/>
      <w:divBdr>
        <w:top w:val="none" w:sz="0" w:space="0" w:color="auto"/>
        <w:left w:val="none" w:sz="0" w:space="0" w:color="auto"/>
        <w:bottom w:val="none" w:sz="0" w:space="0" w:color="auto"/>
        <w:right w:val="none" w:sz="0" w:space="0" w:color="auto"/>
      </w:divBdr>
    </w:div>
    <w:div w:id="1635403410">
      <w:bodyDiv w:val="1"/>
      <w:marLeft w:val="0"/>
      <w:marRight w:val="0"/>
      <w:marTop w:val="0"/>
      <w:marBottom w:val="0"/>
      <w:divBdr>
        <w:top w:val="none" w:sz="0" w:space="0" w:color="auto"/>
        <w:left w:val="none" w:sz="0" w:space="0" w:color="auto"/>
        <w:bottom w:val="none" w:sz="0" w:space="0" w:color="auto"/>
        <w:right w:val="none" w:sz="0" w:space="0" w:color="auto"/>
      </w:divBdr>
    </w:div>
    <w:div w:id="1635481037">
      <w:bodyDiv w:val="1"/>
      <w:marLeft w:val="0"/>
      <w:marRight w:val="0"/>
      <w:marTop w:val="0"/>
      <w:marBottom w:val="0"/>
      <w:divBdr>
        <w:top w:val="none" w:sz="0" w:space="0" w:color="auto"/>
        <w:left w:val="none" w:sz="0" w:space="0" w:color="auto"/>
        <w:bottom w:val="none" w:sz="0" w:space="0" w:color="auto"/>
        <w:right w:val="none" w:sz="0" w:space="0" w:color="auto"/>
      </w:divBdr>
    </w:div>
    <w:div w:id="1635865215">
      <w:bodyDiv w:val="1"/>
      <w:marLeft w:val="0"/>
      <w:marRight w:val="0"/>
      <w:marTop w:val="0"/>
      <w:marBottom w:val="0"/>
      <w:divBdr>
        <w:top w:val="none" w:sz="0" w:space="0" w:color="auto"/>
        <w:left w:val="none" w:sz="0" w:space="0" w:color="auto"/>
        <w:bottom w:val="none" w:sz="0" w:space="0" w:color="auto"/>
        <w:right w:val="none" w:sz="0" w:space="0" w:color="auto"/>
      </w:divBdr>
    </w:div>
    <w:div w:id="1636523769">
      <w:bodyDiv w:val="1"/>
      <w:marLeft w:val="0"/>
      <w:marRight w:val="0"/>
      <w:marTop w:val="0"/>
      <w:marBottom w:val="0"/>
      <w:divBdr>
        <w:top w:val="none" w:sz="0" w:space="0" w:color="auto"/>
        <w:left w:val="none" w:sz="0" w:space="0" w:color="auto"/>
        <w:bottom w:val="none" w:sz="0" w:space="0" w:color="auto"/>
        <w:right w:val="none" w:sz="0" w:space="0" w:color="auto"/>
      </w:divBdr>
    </w:div>
    <w:div w:id="1636791445">
      <w:bodyDiv w:val="1"/>
      <w:marLeft w:val="0"/>
      <w:marRight w:val="0"/>
      <w:marTop w:val="0"/>
      <w:marBottom w:val="0"/>
      <w:divBdr>
        <w:top w:val="none" w:sz="0" w:space="0" w:color="auto"/>
        <w:left w:val="none" w:sz="0" w:space="0" w:color="auto"/>
        <w:bottom w:val="none" w:sz="0" w:space="0" w:color="auto"/>
        <w:right w:val="none" w:sz="0" w:space="0" w:color="auto"/>
      </w:divBdr>
    </w:div>
    <w:div w:id="1636989057">
      <w:bodyDiv w:val="1"/>
      <w:marLeft w:val="0"/>
      <w:marRight w:val="0"/>
      <w:marTop w:val="0"/>
      <w:marBottom w:val="0"/>
      <w:divBdr>
        <w:top w:val="none" w:sz="0" w:space="0" w:color="auto"/>
        <w:left w:val="none" w:sz="0" w:space="0" w:color="auto"/>
        <w:bottom w:val="none" w:sz="0" w:space="0" w:color="auto"/>
        <w:right w:val="none" w:sz="0" w:space="0" w:color="auto"/>
      </w:divBdr>
    </w:div>
    <w:div w:id="1637564307">
      <w:bodyDiv w:val="1"/>
      <w:marLeft w:val="0"/>
      <w:marRight w:val="0"/>
      <w:marTop w:val="0"/>
      <w:marBottom w:val="0"/>
      <w:divBdr>
        <w:top w:val="none" w:sz="0" w:space="0" w:color="auto"/>
        <w:left w:val="none" w:sz="0" w:space="0" w:color="auto"/>
        <w:bottom w:val="none" w:sz="0" w:space="0" w:color="auto"/>
        <w:right w:val="none" w:sz="0" w:space="0" w:color="auto"/>
      </w:divBdr>
    </w:div>
    <w:div w:id="1638104965">
      <w:bodyDiv w:val="1"/>
      <w:marLeft w:val="0"/>
      <w:marRight w:val="0"/>
      <w:marTop w:val="0"/>
      <w:marBottom w:val="0"/>
      <w:divBdr>
        <w:top w:val="none" w:sz="0" w:space="0" w:color="auto"/>
        <w:left w:val="none" w:sz="0" w:space="0" w:color="auto"/>
        <w:bottom w:val="none" w:sz="0" w:space="0" w:color="auto"/>
        <w:right w:val="none" w:sz="0" w:space="0" w:color="auto"/>
      </w:divBdr>
    </w:div>
    <w:div w:id="1638678589">
      <w:bodyDiv w:val="1"/>
      <w:marLeft w:val="0"/>
      <w:marRight w:val="0"/>
      <w:marTop w:val="0"/>
      <w:marBottom w:val="0"/>
      <w:divBdr>
        <w:top w:val="none" w:sz="0" w:space="0" w:color="auto"/>
        <w:left w:val="none" w:sz="0" w:space="0" w:color="auto"/>
        <w:bottom w:val="none" w:sz="0" w:space="0" w:color="auto"/>
        <w:right w:val="none" w:sz="0" w:space="0" w:color="auto"/>
      </w:divBdr>
    </w:div>
    <w:div w:id="1638799513">
      <w:bodyDiv w:val="1"/>
      <w:marLeft w:val="0"/>
      <w:marRight w:val="0"/>
      <w:marTop w:val="0"/>
      <w:marBottom w:val="0"/>
      <w:divBdr>
        <w:top w:val="none" w:sz="0" w:space="0" w:color="auto"/>
        <w:left w:val="none" w:sz="0" w:space="0" w:color="auto"/>
        <w:bottom w:val="none" w:sz="0" w:space="0" w:color="auto"/>
        <w:right w:val="none" w:sz="0" w:space="0" w:color="auto"/>
      </w:divBdr>
    </w:div>
    <w:div w:id="1639604988">
      <w:bodyDiv w:val="1"/>
      <w:marLeft w:val="0"/>
      <w:marRight w:val="0"/>
      <w:marTop w:val="0"/>
      <w:marBottom w:val="0"/>
      <w:divBdr>
        <w:top w:val="none" w:sz="0" w:space="0" w:color="auto"/>
        <w:left w:val="none" w:sz="0" w:space="0" w:color="auto"/>
        <w:bottom w:val="none" w:sz="0" w:space="0" w:color="auto"/>
        <w:right w:val="none" w:sz="0" w:space="0" w:color="auto"/>
      </w:divBdr>
    </w:div>
    <w:div w:id="1641232421">
      <w:bodyDiv w:val="1"/>
      <w:marLeft w:val="0"/>
      <w:marRight w:val="0"/>
      <w:marTop w:val="0"/>
      <w:marBottom w:val="0"/>
      <w:divBdr>
        <w:top w:val="none" w:sz="0" w:space="0" w:color="auto"/>
        <w:left w:val="none" w:sz="0" w:space="0" w:color="auto"/>
        <w:bottom w:val="none" w:sz="0" w:space="0" w:color="auto"/>
        <w:right w:val="none" w:sz="0" w:space="0" w:color="auto"/>
      </w:divBdr>
    </w:div>
    <w:div w:id="1642732753">
      <w:bodyDiv w:val="1"/>
      <w:marLeft w:val="0"/>
      <w:marRight w:val="0"/>
      <w:marTop w:val="0"/>
      <w:marBottom w:val="0"/>
      <w:divBdr>
        <w:top w:val="none" w:sz="0" w:space="0" w:color="auto"/>
        <w:left w:val="none" w:sz="0" w:space="0" w:color="auto"/>
        <w:bottom w:val="none" w:sz="0" w:space="0" w:color="auto"/>
        <w:right w:val="none" w:sz="0" w:space="0" w:color="auto"/>
      </w:divBdr>
    </w:div>
    <w:div w:id="1643730508">
      <w:bodyDiv w:val="1"/>
      <w:marLeft w:val="0"/>
      <w:marRight w:val="0"/>
      <w:marTop w:val="0"/>
      <w:marBottom w:val="0"/>
      <w:divBdr>
        <w:top w:val="none" w:sz="0" w:space="0" w:color="auto"/>
        <w:left w:val="none" w:sz="0" w:space="0" w:color="auto"/>
        <w:bottom w:val="none" w:sz="0" w:space="0" w:color="auto"/>
        <w:right w:val="none" w:sz="0" w:space="0" w:color="auto"/>
      </w:divBdr>
    </w:div>
    <w:div w:id="1643924053">
      <w:bodyDiv w:val="1"/>
      <w:marLeft w:val="0"/>
      <w:marRight w:val="0"/>
      <w:marTop w:val="0"/>
      <w:marBottom w:val="0"/>
      <w:divBdr>
        <w:top w:val="none" w:sz="0" w:space="0" w:color="auto"/>
        <w:left w:val="none" w:sz="0" w:space="0" w:color="auto"/>
        <w:bottom w:val="none" w:sz="0" w:space="0" w:color="auto"/>
        <w:right w:val="none" w:sz="0" w:space="0" w:color="auto"/>
      </w:divBdr>
    </w:div>
    <w:div w:id="1644773770">
      <w:bodyDiv w:val="1"/>
      <w:marLeft w:val="0"/>
      <w:marRight w:val="0"/>
      <w:marTop w:val="0"/>
      <w:marBottom w:val="0"/>
      <w:divBdr>
        <w:top w:val="none" w:sz="0" w:space="0" w:color="auto"/>
        <w:left w:val="none" w:sz="0" w:space="0" w:color="auto"/>
        <w:bottom w:val="none" w:sz="0" w:space="0" w:color="auto"/>
        <w:right w:val="none" w:sz="0" w:space="0" w:color="auto"/>
      </w:divBdr>
    </w:div>
    <w:div w:id="1645045288">
      <w:bodyDiv w:val="1"/>
      <w:marLeft w:val="0"/>
      <w:marRight w:val="0"/>
      <w:marTop w:val="0"/>
      <w:marBottom w:val="0"/>
      <w:divBdr>
        <w:top w:val="none" w:sz="0" w:space="0" w:color="auto"/>
        <w:left w:val="none" w:sz="0" w:space="0" w:color="auto"/>
        <w:bottom w:val="none" w:sz="0" w:space="0" w:color="auto"/>
        <w:right w:val="none" w:sz="0" w:space="0" w:color="auto"/>
      </w:divBdr>
    </w:div>
    <w:div w:id="1645543871">
      <w:bodyDiv w:val="1"/>
      <w:marLeft w:val="0"/>
      <w:marRight w:val="0"/>
      <w:marTop w:val="0"/>
      <w:marBottom w:val="0"/>
      <w:divBdr>
        <w:top w:val="none" w:sz="0" w:space="0" w:color="auto"/>
        <w:left w:val="none" w:sz="0" w:space="0" w:color="auto"/>
        <w:bottom w:val="none" w:sz="0" w:space="0" w:color="auto"/>
        <w:right w:val="none" w:sz="0" w:space="0" w:color="auto"/>
      </w:divBdr>
    </w:div>
    <w:div w:id="1646466752">
      <w:bodyDiv w:val="1"/>
      <w:marLeft w:val="0"/>
      <w:marRight w:val="0"/>
      <w:marTop w:val="0"/>
      <w:marBottom w:val="0"/>
      <w:divBdr>
        <w:top w:val="none" w:sz="0" w:space="0" w:color="auto"/>
        <w:left w:val="none" w:sz="0" w:space="0" w:color="auto"/>
        <w:bottom w:val="none" w:sz="0" w:space="0" w:color="auto"/>
        <w:right w:val="none" w:sz="0" w:space="0" w:color="auto"/>
      </w:divBdr>
    </w:div>
    <w:div w:id="1647120785">
      <w:bodyDiv w:val="1"/>
      <w:marLeft w:val="0"/>
      <w:marRight w:val="0"/>
      <w:marTop w:val="0"/>
      <w:marBottom w:val="0"/>
      <w:divBdr>
        <w:top w:val="none" w:sz="0" w:space="0" w:color="auto"/>
        <w:left w:val="none" w:sz="0" w:space="0" w:color="auto"/>
        <w:bottom w:val="none" w:sz="0" w:space="0" w:color="auto"/>
        <w:right w:val="none" w:sz="0" w:space="0" w:color="auto"/>
      </w:divBdr>
    </w:div>
    <w:div w:id="1647975345">
      <w:bodyDiv w:val="1"/>
      <w:marLeft w:val="0"/>
      <w:marRight w:val="0"/>
      <w:marTop w:val="0"/>
      <w:marBottom w:val="0"/>
      <w:divBdr>
        <w:top w:val="none" w:sz="0" w:space="0" w:color="auto"/>
        <w:left w:val="none" w:sz="0" w:space="0" w:color="auto"/>
        <w:bottom w:val="none" w:sz="0" w:space="0" w:color="auto"/>
        <w:right w:val="none" w:sz="0" w:space="0" w:color="auto"/>
      </w:divBdr>
    </w:div>
    <w:div w:id="1649506114">
      <w:bodyDiv w:val="1"/>
      <w:marLeft w:val="0"/>
      <w:marRight w:val="0"/>
      <w:marTop w:val="0"/>
      <w:marBottom w:val="0"/>
      <w:divBdr>
        <w:top w:val="none" w:sz="0" w:space="0" w:color="auto"/>
        <w:left w:val="none" w:sz="0" w:space="0" w:color="auto"/>
        <w:bottom w:val="none" w:sz="0" w:space="0" w:color="auto"/>
        <w:right w:val="none" w:sz="0" w:space="0" w:color="auto"/>
      </w:divBdr>
    </w:div>
    <w:div w:id="1650092768">
      <w:bodyDiv w:val="1"/>
      <w:marLeft w:val="0"/>
      <w:marRight w:val="0"/>
      <w:marTop w:val="0"/>
      <w:marBottom w:val="0"/>
      <w:divBdr>
        <w:top w:val="none" w:sz="0" w:space="0" w:color="auto"/>
        <w:left w:val="none" w:sz="0" w:space="0" w:color="auto"/>
        <w:bottom w:val="none" w:sz="0" w:space="0" w:color="auto"/>
        <w:right w:val="none" w:sz="0" w:space="0" w:color="auto"/>
      </w:divBdr>
    </w:div>
    <w:div w:id="1650281628">
      <w:bodyDiv w:val="1"/>
      <w:marLeft w:val="0"/>
      <w:marRight w:val="0"/>
      <w:marTop w:val="0"/>
      <w:marBottom w:val="0"/>
      <w:divBdr>
        <w:top w:val="none" w:sz="0" w:space="0" w:color="auto"/>
        <w:left w:val="none" w:sz="0" w:space="0" w:color="auto"/>
        <w:bottom w:val="none" w:sz="0" w:space="0" w:color="auto"/>
        <w:right w:val="none" w:sz="0" w:space="0" w:color="auto"/>
      </w:divBdr>
    </w:div>
    <w:div w:id="1650750636">
      <w:bodyDiv w:val="1"/>
      <w:marLeft w:val="0"/>
      <w:marRight w:val="0"/>
      <w:marTop w:val="0"/>
      <w:marBottom w:val="0"/>
      <w:divBdr>
        <w:top w:val="none" w:sz="0" w:space="0" w:color="auto"/>
        <w:left w:val="none" w:sz="0" w:space="0" w:color="auto"/>
        <w:bottom w:val="none" w:sz="0" w:space="0" w:color="auto"/>
        <w:right w:val="none" w:sz="0" w:space="0" w:color="auto"/>
      </w:divBdr>
    </w:div>
    <w:div w:id="1652977340">
      <w:bodyDiv w:val="1"/>
      <w:marLeft w:val="0"/>
      <w:marRight w:val="0"/>
      <w:marTop w:val="0"/>
      <w:marBottom w:val="0"/>
      <w:divBdr>
        <w:top w:val="none" w:sz="0" w:space="0" w:color="auto"/>
        <w:left w:val="none" w:sz="0" w:space="0" w:color="auto"/>
        <w:bottom w:val="none" w:sz="0" w:space="0" w:color="auto"/>
        <w:right w:val="none" w:sz="0" w:space="0" w:color="auto"/>
      </w:divBdr>
    </w:div>
    <w:div w:id="1653019668">
      <w:bodyDiv w:val="1"/>
      <w:marLeft w:val="0"/>
      <w:marRight w:val="0"/>
      <w:marTop w:val="0"/>
      <w:marBottom w:val="0"/>
      <w:divBdr>
        <w:top w:val="none" w:sz="0" w:space="0" w:color="auto"/>
        <w:left w:val="none" w:sz="0" w:space="0" w:color="auto"/>
        <w:bottom w:val="none" w:sz="0" w:space="0" w:color="auto"/>
        <w:right w:val="none" w:sz="0" w:space="0" w:color="auto"/>
      </w:divBdr>
    </w:div>
    <w:div w:id="1655177486">
      <w:bodyDiv w:val="1"/>
      <w:marLeft w:val="0"/>
      <w:marRight w:val="0"/>
      <w:marTop w:val="0"/>
      <w:marBottom w:val="0"/>
      <w:divBdr>
        <w:top w:val="none" w:sz="0" w:space="0" w:color="auto"/>
        <w:left w:val="none" w:sz="0" w:space="0" w:color="auto"/>
        <w:bottom w:val="none" w:sz="0" w:space="0" w:color="auto"/>
        <w:right w:val="none" w:sz="0" w:space="0" w:color="auto"/>
      </w:divBdr>
    </w:div>
    <w:div w:id="1655603130">
      <w:bodyDiv w:val="1"/>
      <w:marLeft w:val="0"/>
      <w:marRight w:val="0"/>
      <w:marTop w:val="0"/>
      <w:marBottom w:val="0"/>
      <w:divBdr>
        <w:top w:val="none" w:sz="0" w:space="0" w:color="auto"/>
        <w:left w:val="none" w:sz="0" w:space="0" w:color="auto"/>
        <w:bottom w:val="none" w:sz="0" w:space="0" w:color="auto"/>
        <w:right w:val="none" w:sz="0" w:space="0" w:color="auto"/>
      </w:divBdr>
    </w:div>
    <w:div w:id="1655790938">
      <w:bodyDiv w:val="1"/>
      <w:marLeft w:val="0"/>
      <w:marRight w:val="0"/>
      <w:marTop w:val="0"/>
      <w:marBottom w:val="0"/>
      <w:divBdr>
        <w:top w:val="none" w:sz="0" w:space="0" w:color="auto"/>
        <w:left w:val="none" w:sz="0" w:space="0" w:color="auto"/>
        <w:bottom w:val="none" w:sz="0" w:space="0" w:color="auto"/>
        <w:right w:val="none" w:sz="0" w:space="0" w:color="auto"/>
      </w:divBdr>
    </w:div>
    <w:div w:id="1656374017">
      <w:bodyDiv w:val="1"/>
      <w:marLeft w:val="0"/>
      <w:marRight w:val="0"/>
      <w:marTop w:val="0"/>
      <w:marBottom w:val="0"/>
      <w:divBdr>
        <w:top w:val="none" w:sz="0" w:space="0" w:color="auto"/>
        <w:left w:val="none" w:sz="0" w:space="0" w:color="auto"/>
        <w:bottom w:val="none" w:sz="0" w:space="0" w:color="auto"/>
        <w:right w:val="none" w:sz="0" w:space="0" w:color="auto"/>
      </w:divBdr>
    </w:div>
    <w:div w:id="1658414679">
      <w:bodyDiv w:val="1"/>
      <w:marLeft w:val="0"/>
      <w:marRight w:val="0"/>
      <w:marTop w:val="0"/>
      <w:marBottom w:val="0"/>
      <w:divBdr>
        <w:top w:val="none" w:sz="0" w:space="0" w:color="auto"/>
        <w:left w:val="none" w:sz="0" w:space="0" w:color="auto"/>
        <w:bottom w:val="none" w:sz="0" w:space="0" w:color="auto"/>
        <w:right w:val="none" w:sz="0" w:space="0" w:color="auto"/>
      </w:divBdr>
    </w:div>
    <w:div w:id="1658414980">
      <w:bodyDiv w:val="1"/>
      <w:marLeft w:val="0"/>
      <w:marRight w:val="0"/>
      <w:marTop w:val="0"/>
      <w:marBottom w:val="0"/>
      <w:divBdr>
        <w:top w:val="none" w:sz="0" w:space="0" w:color="auto"/>
        <w:left w:val="none" w:sz="0" w:space="0" w:color="auto"/>
        <w:bottom w:val="none" w:sz="0" w:space="0" w:color="auto"/>
        <w:right w:val="none" w:sz="0" w:space="0" w:color="auto"/>
      </w:divBdr>
    </w:div>
    <w:div w:id="1659265829">
      <w:bodyDiv w:val="1"/>
      <w:marLeft w:val="0"/>
      <w:marRight w:val="0"/>
      <w:marTop w:val="0"/>
      <w:marBottom w:val="0"/>
      <w:divBdr>
        <w:top w:val="none" w:sz="0" w:space="0" w:color="auto"/>
        <w:left w:val="none" w:sz="0" w:space="0" w:color="auto"/>
        <w:bottom w:val="none" w:sz="0" w:space="0" w:color="auto"/>
        <w:right w:val="none" w:sz="0" w:space="0" w:color="auto"/>
      </w:divBdr>
    </w:div>
    <w:div w:id="1659649865">
      <w:bodyDiv w:val="1"/>
      <w:marLeft w:val="0"/>
      <w:marRight w:val="0"/>
      <w:marTop w:val="0"/>
      <w:marBottom w:val="0"/>
      <w:divBdr>
        <w:top w:val="none" w:sz="0" w:space="0" w:color="auto"/>
        <w:left w:val="none" w:sz="0" w:space="0" w:color="auto"/>
        <w:bottom w:val="none" w:sz="0" w:space="0" w:color="auto"/>
        <w:right w:val="none" w:sz="0" w:space="0" w:color="auto"/>
      </w:divBdr>
    </w:div>
    <w:div w:id="1659653318">
      <w:bodyDiv w:val="1"/>
      <w:marLeft w:val="0"/>
      <w:marRight w:val="0"/>
      <w:marTop w:val="0"/>
      <w:marBottom w:val="0"/>
      <w:divBdr>
        <w:top w:val="none" w:sz="0" w:space="0" w:color="auto"/>
        <w:left w:val="none" w:sz="0" w:space="0" w:color="auto"/>
        <w:bottom w:val="none" w:sz="0" w:space="0" w:color="auto"/>
        <w:right w:val="none" w:sz="0" w:space="0" w:color="auto"/>
      </w:divBdr>
    </w:div>
    <w:div w:id="1659915666">
      <w:bodyDiv w:val="1"/>
      <w:marLeft w:val="0"/>
      <w:marRight w:val="0"/>
      <w:marTop w:val="0"/>
      <w:marBottom w:val="0"/>
      <w:divBdr>
        <w:top w:val="none" w:sz="0" w:space="0" w:color="auto"/>
        <w:left w:val="none" w:sz="0" w:space="0" w:color="auto"/>
        <w:bottom w:val="none" w:sz="0" w:space="0" w:color="auto"/>
        <w:right w:val="none" w:sz="0" w:space="0" w:color="auto"/>
      </w:divBdr>
    </w:div>
    <w:div w:id="1659962222">
      <w:bodyDiv w:val="1"/>
      <w:marLeft w:val="0"/>
      <w:marRight w:val="0"/>
      <w:marTop w:val="0"/>
      <w:marBottom w:val="0"/>
      <w:divBdr>
        <w:top w:val="none" w:sz="0" w:space="0" w:color="auto"/>
        <w:left w:val="none" w:sz="0" w:space="0" w:color="auto"/>
        <w:bottom w:val="none" w:sz="0" w:space="0" w:color="auto"/>
        <w:right w:val="none" w:sz="0" w:space="0" w:color="auto"/>
      </w:divBdr>
    </w:div>
    <w:div w:id="1661033982">
      <w:bodyDiv w:val="1"/>
      <w:marLeft w:val="0"/>
      <w:marRight w:val="0"/>
      <w:marTop w:val="0"/>
      <w:marBottom w:val="0"/>
      <w:divBdr>
        <w:top w:val="none" w:sz="0" w:space="0" w:color="auto"/>
        <w:left w:val="none" w:sz="0" w:space="0" w:color="auto"/>
        <w:bottom w:val="none" w:sz="0" w:space="0" w:color="auto"/>
        <w:right w:val="none" w:sz="0" w:space="0" w:color="auto"/>
      </w:divBdr>
    </w:div>
    <w:div w:id="1662738186">
      <w:bodyDiv w:val="1"/>
      <w:marLeft w:val="0"/>
      <w:marRight w:val="0"/>
      <w:marTop w:val="0"/>
      <w:marBottom w:val="0"/>
      <w:divBdr>
        <w:top w:val="none" w:sz="0" w:space="0" w:color="auto"/>
        <w:left w:val="none" w:sz="0" w:space="0" w:color="auto"/>
        <w:bottom w:val="none" w:sz="0" w:space="0" w:color="auto"/>
        <w:right w:val="none" w:sz="0" w:space="0" w:color="auto"/>
      </w:divBdr>
    </w:div>
    <w:div w:id="1663391442">
      <w:bodyDiv w:val="1"/>
      <w:marLeft w:val="0"/>
      <w:marRight w:val="0"/>
      <w:marTop w:val="0"/>
      <w:marBottom w:val="0"/>
      <w:divBdr>
        <w:top w:val="none" w:sz="0" w:space="0" w:color="auto"/>
        <w:left w:val="none" w:sz="0" w:space="0" w:color="auto"/>
        <w:bottom w:val="none" w:sz="0" w:space="0" w:color="auto"/>
        <w:right w:val="none" w:sz="0" w:space="0" w:color="auto"/>
      </w:divBdr>
    </w:div>
    <w:div w:id="1663503964">
      <w:bodyDiv w:val="1"/>
      <w:marLeft w:val="0"/>
      <w:marRight w:val="0"/>
      <w:marTop w:val="0"/>
      <w:marBottom w:val="0"/>
      <w:divBdr>
        <w:top w:val="none" w:sz="0" w:space="0" w:color="auto"/>
        <w:left w:val="none" w:sz="0" w:space="0" w:color="auto"/>
        <w:bottom w:val="none" w:sz="0" w:space="0" w:color="auto"/>
        <w:right w:val="none" w:sz="0" w:space="0" w:color="auto"/>
      </w:divBdr>
    </w:div>
    <w:div w:id="1663655722">
      <w:bodyDiv w:val="1"/>
      <w:marLeft w:val="0"/>
      <w:marRight w:val="0"/>
      <w:marTop w:val="0"/>
      <w:marBottom w:val="0"/>
      <w:divBdr>
        <w:top w:val="none" w:sz="0" w:space="0" w:color="auto"/>
        <w:left w:val="none" w:sz="0" w:space="0" w:color="auto"/>
        <w:bottom w:val="none" w:sz="0" w:space="0" w:color="auto"/>
        <w:right w:val="none" w:sz="0" w:space="0" w:color="auto"/>
      </w:divBdr>
    </w:div>
    <w:div w:id="1664384104">
      <w:bodyDiv w:val="1"/>
      <w:marLeft w:val="0"/>
      <w:marRight w:val="0"/>
      <w:marTop w:val="0"/>
      <w:marBottom w:val="0"/>
      <w:divBdr>
        <w:top w:val="none" w:sz="0" w:space="0" w:color="auto"/>
        <w:left w:val="none" w:sz="0" w:space="0" w:color="auto"/>
        <w:bottom w:val="none" w:sz="0" w:space="0" w:color="auto"/>
        <w:right w:val="none" w:sz="0" w:space="0" w:color="auto"/>
      </w:divBdr>
    </w:div>
    <w:div w:id="1664775212">
      <w:bodyDiv w:val="1"/>
      <w:marLeft w:val="0"/>
      <w:marRight w:val="0"/>
      <w:marTop w:val="0"/>
      <w:marBottom w:val="0"/>
      <w:divBdr>
        <w:top w:val="none" w:sz="0" w:space="0" w:color="auto"/>
        <w:left w:val="none" w:sz="0" w:space="0" w:color="auto"/>
        <w:bottom w:val="none" w:sz="0" w:space="0" w:color="auto"/>
        <w:right w:val="none" w:sz="0" w:space="0" w:color="auto"/>
      </w:divBdr>
    </w:div>
    <w:div w:id="1666588299">
      <w:bodyDiv w:val="1"/>
      <w:marLeft w:val="0"/>
      <w:marRight w:val="0"/>
      <w:marTop w:val="0"/>
      <w:marBottom w:val="0"/>
      <w:divBdr>
        <w:top w:val="none" w:sz="0" w:space="0" w:color="auto"/>
        <w:left w:val="none" w:sz="0" w:space="0" w:color="auto"/>
        <w:bottom w:val="none" w:sz="0" w:space="0" w:color="auto"/>
        <w:right w:val="none" w:sz="0" w:space="0" w:color="auto"/>
      </w:divBdr>
    </w:div>
    <w:div w:id="1666929687">
      <w:bodyDiv w:val="1"/>
      <w:marLeft w:val="0"/>
      <w:marRight w:val="0"/>
      <w:marTop w:val="0"/>
      <w:marBottom w:val="0"/>
      <w:divBdr>
        <w:top w:val="none" w:sz="0" w:space="0" w:color="auto"/>
        <w:left w:val="none" w:sz="0" w:space="0" w:color="auto"/>
        <w:bottom w:val="none" w:sz="0" w:space="0" w:color="auto"/>
        <w:right w:val="none" w:sz="0" w:space="0" w:color="auto"/>
      </w:divBdr>
    </w:div>
    <w:div w:id="1668897236">
      <w:bodyDiv w:val="1"/>
      <w:marLeft w:val="0"/>
      <w:marRight w:val="0"/>
      <w:marTop w:val="0"/>
      <w:marBottom w:val="0"/>
      <w:divBdr>
        <w:top w:val="none" w:sz="0" w:space="0" w:color="auto"/>
        <w:left w:val="none" w:sz="0" w:space="0" w:color="auto"/>
        <w:bottom w:val="none" w:sz="0" w:space="0" w:color="auto"/>
        <w:right w:val="none" w:sz="0" w:space="0" w:color="auto"/>
      </w:divBdr>
    </w:div>
    <w:div w:id="1670063392">
      <w:bodyDiv w:val="1"/>
      <w:marLeft w:val="0"/>
      <w:marRight w:val="0"/>
      <w:marTop w:val="0"/>
      <w:marBottom w:val="0"/>
      <w:divBdr>
        <w:top w:val="none" w:sz="0" w:space="0" w:color="auto"/>
        <w:left w:val="none" w:sz="0" w:space="0" w:color="auto"/>
        <w:bottom w:val="none" w:sz="0" w:space="0" w:color="auto"/>
        <w:right w:val="none" w:sz="0" w:space="0" w:color="auto"/>
      </w:divBdr>
    </w:div>
    <w:div w:id="1670865406">
      <w:bodyDiv w:val="1"/>
      <w:marLeft w:val="0"/>
      <w:marRight w:val="0"/>
      <w:marTop w:val="0"/>
      <w:marBottom w:val="0"/>
      <w:divBdr>
        <w:top w:val="none" w:sz="0" w:space="0" w:color="auto"/>
        <w:left w:val="none" w:sz="0" w:space="0" w:color="auto"/>
        <w:bottom w:val="none" w:sz="0" w:space="0" w:color="auto"/>
        <w:right w:val="none" w:sz="0" w:space="0" w:color="auto"/>
      </w:divBdr>
    </w:div>
    <w:div w:id="1673216351">
      <w:bodyDiv w:val="1"/>
      <w:marLeft w:val="0"/>
      <w:marRight w:val="0"/>
      <w:marTop w:val="0"/>
      <w:marBottom w:val="0"/>
      <w:divBdr>
        <w:top w:val="none" w:sz="0" w:space="0" w:color="auto"/>
        <w:left w:val="none" w:sz="0" w:space="0" w:color="auto"/>
        <w:bottom w:val="none" w:sz="0" w:space="0" w:color="auto"/>
        <w:right w:val="none" w:sz="0" w:space="0" w:color="auto"/>
      </w:divBdr>
    </w:div>
    <w:div w:id="1674067763">
      <w:bodyDiv w:val="1"/>
      <w:marLeft w:val="0"/>
      <w:marRight w:val="0"/>
      <w:marTop w:val="0"/>
      <w:marBottom w:val="0"/>
      <w:divBdr>
        <w:top w:val="none" w:sz="0" w:space="0" w:color="auto"/>
        <w:left w:val="none" w:sz="0" w:space="0" w:color="auto"/>
        <w:bottom w:val="none" w:sz="0" w:space="0" w:color="auto"/>
        <w:right w:val="none" w:sz="0" w:space="0" w:color="auto"/>
      </w:divBdr>
    </w:div>
    <w:div w:id="1675500193">
      <w:bodyDiv w:val="1"/>
      <w:marLeft w:val="0"/>
      <w:marRight w:val="0"/>
      <w:marTop w:val="0"/>
      <w:marBottom w:val="0"/>
      <w:divBdr>
        <w:top w:val="none" w:sz="0" w:space="0" w:color="auto"/>
        <w:left w:val="none" w:sz="0" w:space="0" w:color="auto"/>
        <w:bottom w:val="none" w:sz="0" w:space="0" w:color="auto"/>
        <w:right w:val="none" w:sz="0" w:space="0" w:color="auto"/>
      </w:divBdr>
    </w:div>
    <w:div w:id="1675918131">
      <w:bodyDiv w:val="1"/>
      <w:marLeft w:val="0"/>
      <w:marRight w:val="0"/>
      <w:marTop w:val="0"/>
      <w:marBottom w:val="0"/>
      <w:divBdr>
        <w:top w:val="none" w:sz="0" w:space="0" w:color="auto"/>
        <w:left w:val="none" w:sz="0" w:space="0" w:color="auto"/>
        <w:bottom w:val="none" w:sz="0" w:space="0" w:color="auto"/>
        <w:right w:val="none" w:sz="0" w:space="0" w:color="auto"/>
      </w:divBdr>
    </w:div>
    <w:div w:id="1676110128">
      <w:bodyDiv w:val="1"/>
      <w:marLeft w:val="0"/>
      <w:marRight w:val="0"/>
      <w:marTop w:val="0"/>
      <w:marBottom w:val="0"/>
      <w:divBdr>
        <w:top w:val="none" w:sz="0" w:space="0" w:color="auto"/>
        <w:left w:val="none" w:sz="0" w:space="0" w:color="auto"/>
        <w:bottom w:val="none" w:sz="0" w:space="0" w:color="auto"/>
        <w:right w:val="none" w:sz="0" w:space="0" w:color="auto"/>
      </w:divBdr>
    </w:div>
    <w:div w:id="1676877652">
      <w:bodyDiv w:val="1"/>
      <w:marLeft w:val="0"/>
      <w:marRight w:val="0"/>
      <w:marTop w:val="0"/>
      <w:marBottom w:val="0"/>
      <w:divBdr>
        <w:top w:val="none" w:sz="0" w:space="0" w:color="auto"/>
        <w:left w:val="none" w:sz="0" w:space="0" w:color="auto"/>
        <w:bottom w:val="none" w:sz="0" w:space="0" w:color="auto"/>
        <w:right w:val="none" w:sz="0" w:space="0" w:color="auto"/>
      </w:divBdr>
    </w:div>
    <w:div w:id="1678578898">
      <w:bodyDiv w:val="1"/>
      <w:marLeft w:val="0"/>
      <w:marRight w:val="0"/>
      <w:marTop w:val="0"/>
      <w:marBottom w:val="0"/>
      <w:divBdr>
        <w:top w:val="none" w:sz="0" w:space="0" w:color="auto"/>
        <w:left w:val="none" w:sz="0" w:space="0" w:color="auto"/>
        <w:bottom w:val="none" w:sz="0" w:space="0" w:color="auto"/>
        <w:right w:val="none" w:sz="0" w:space="0" w:color="auto"/>
      </w:divBdr>
    </w:div>
    <w:div w:id="1678801645">
      <w:bodyDiv w:val="1"/>
      <w:marLeft w:val="0"/>
      <w:marRight w:val="0"/>
      <w:marTop w:val="0"/>
      <w:marBottom w:val="0"/>
      <w:divBdr>
        <w:top w:val="none" w:sz="0" w:space="0" w:color="auto"/>
        <w:left w:val="none" w:sz="0" w:space="0" w:color="auto"/>
        <w:bottom w:val="none" w:sz="0" w:space="0" w:color="auto"/>
        <w:right w:val="none" w:sz="0" w:space="0" w:color="auto"/>
      </w:divBdr>
    </w:div>
    <w:div w:id="1679193349">
      <w:bodyDiv w:val="1"/>
      <w:marLeft w:val="0"/>
      <w:marRight w:val="0"/>
      <w:marTop w:val="0"/>
      <w:marBottom w:val="0"/>
      <w:divBdr>
        <w:top w:val="none" w:sz="0" w:space="0" w:color="auto"/>
        <w:left w:val="none" w:sz="0" w:space="0" w:color="auto"/>
        <w:bottom w:val="none" w:sz="0" w:space="0" w:color="auto"/>
        <w:right w:val="none" w:sz="0" w:space="0" w:color="auto"/>
      </w:divBdr>
    </w:div>
    <w:div w:id="1679237734">
      <w:bodyDiv w:val="1"/>
      <w:marLeft w:val="0"/>
      <w:marRight w:val="0"/>
      <w:marTop w:val="0"/>
      <w:marBottom w:val="0"/>
      <w:divBdr>
        <w:top w:val="none" w:sz="0" w:space="0" w:color="auto"/>
        <w:left w:val="none" w:sz="0" w:space="0" w:color="auto"/>
        <w:bottom w:val="none" w:sz="0" w:space="0" w:color="auto"/>
        <w:right w:val="none" w:sz="0" w:space="0" w:color="auto"/>
      </w:divBdr>
    </w:div>
    <w:div w:id="1679693011">
      <w:bodyDiv w:val="1"/>
      <w:marLeft w:val="0"/>
      <w:marRight w:val="0"/>
      <w:marTop w:val="0"/>
      <w:marBottom w:val="0"/>
      <w:divBdr>
        <w:top w:val="none" w:sz="0" w:space="0" w:color="auto"/>
        <w:left w:val="none" w:sz="0" w:space="0" w:color="auto"/>
        <w:bottom w:val="none" w:sz="0" w:space="0" w:color="auto"/>
        <w:right w:val="none" w:sz="0" w:space="0" w:color="auto"/>
      </w:divBdr>
    </w:div>
    <w:div w:id="1679697516">
      <w:bodyDiv w:val="1"/>
      <w:marLeft w:val="0"/>
      <w:marRight w:val="0"/>
      <w:marTop w:val="0"/>
      <w:marBottom w:val="0"/>
      <w:divBdr>
        <w:top w:val="none" w:sz="0" w:space="0" w:color="auto"/>
        <w:left w:val="none" w:sz="0" w:space="0" w:color="auto"/>
        <w:bottom w:val="none" w:sz="0" w:space="0" w:color="auto"/>
        <w:right w:val="none" w:sz="0" w:space="0" w:color="auto"/>
      </w:divBdr>
    </w:div>
    <w:div w:id="1682051223">
      <w:bodyDiv w:val="1"/>
      <w:marLeft w:val="0"/>
      <w:marRight w:val="0"/>
      <w:marTop w:val="0"/>
      <w:marBottom w:val="0"/>
      <w:divBdr>
        <w:top w:val="none" w:sz="0" w:space="0" w:color="auto"/>
        <w:left w:val="none" w:sz="0" w:space="0" w:color="auto"/>
        <w:bottom w:val="none" w:sz="0" w:space="0" w:color="auto"/>
        <w:right w:val="none" w:sz="0" w:space="0" w:color="auto"/>
      </w:divBdr>
    </w:div>
    <w:div w:id="1683320293">
      <w:bodyDiv w:val="1"/>
      <w:marLeft w:val="0"/>
      <w:marRight w:val="0"/>
      <w:marTop w:val="0"/>
      <w:marBottom w:val="0"/>
      <w:divBdr>
        <w:top w:val="none" w:sz="0" w:space="0" w:color="auto"/>
        <w:left w:val="none" w:sz="0" w:space="0" w:color="auto"/>
        <w:bottom w:val="none" w:sz="0" w:space="0" w:color="auto"/>
        <w:right w:val="none" w:sz="0" w:space="0" w:color="auto"/>
      </w:divBdr>
    </w:div>
    <w:div w:id="1683361175">
      <w:bodyDiv w:val="1"/>
      <w:marLeft w:val="0"/>
      <w:marRight w:val="0"/>
      <w:marTop w:val="0"/>
      <w:marBottom w:val="0"/>
      <w:divBdr>
        <w:top w:val="none" w:sz="0" w:space="0" w:color="auto"/>
        <w:left w:val="none" w:sz="0" w:space="0" w:color="auto"/>
        <w:bottom w:val="none" w:sz="0" w:space="0" w:color="auto"/>
        <w:right w:val="none" w:sz="0" w:space="0" w:color="auto"/>
      </w:divBdr>
    </w:div>
    <w:div w:id="1684161593">
      <w:bodyDiv w:val="1"/>
      <w:marLeft w:val="0"/>
      <w:marRight w:val="0"/>
      <w:marTop w:val="0"/>
      <w:marBottom w:val="0"/>
      <w:divBdr>
        <w:top w:val="none" w:sz="0" w:space="0" w:color="auto"/>
        <w:left w:val="none" w:sz="0" w:space="0" w:color="auto"/>
        <w:bottom w:val="none" w:sz="0" w:space="0" w:color="auto"/>
        <w:right w:val="none" w:sz="0" w:space="0" w:color="auto"/>
      </w:divBdr>
    </w:div>
    <w:div w:id="1684163288">
      <w:bodyDiv w:val="1"/>
      <w:marLeft w:val="0"/>
      <w:marRight w:val="0"/>
      <w:marTop w:val="0"/>
      <w:marBottom w:val="0"/>
      <w:divBdr>
        <w:top w:val="none" w:sz="0" w:space="0" w:color="auto"/>
        <w:left w:val="none" w:sz="0" w:space="0" w:color="auto"/>
        <w:bottom w:val="none" w:sz="0" w:space="0" w:color="auto"/>
        <w:right w:val="none" w:sz="0" w:space="0" w:color="auto"/>
      </w:divBdr>
    </w:div>
    <w:div w:id="1684699373">
      <w:bodyDiv w:val="1"/>
      <w:marLeft w:val="0"/>
      <w:marRight w:val="0"/>
      <w:marTop w:val="0"/>
      <w:marBottom w:val="0"/>
      <w:divBdr>
        <w:top w:val="none" w:sz="0" w:space="0" w:color="auto"/>
        <w:left w:val="none" w:sz="0" w:space="0" w:color="auto"/>
        <w:bottom w:val="none" w:sz="0" w:space="0" w:color="auto"/>
        <w:right w:val="none" w:sz="0" w:space="0" w:color="auto"/>
      </w:divBdr>
    </w:div>
    <w:div w:id="1686446444">
      <w:bodyDiv w:val="1"/>
      <w:marLeft w:val="0"/>
      <w:marRight w:val="0"/>
      <w:marTop w:val="0"/>
      <w:marBottom w:val="0"/>
      <w:divBdr>
        <w:top w:val="none" w:sz="0" w:space="0" w:color="auto"/>
        <w:left w:val="none" w:sz="0" w:space="0" w:color="auto"/>
        <w:bottom w:val="none" w:sz="0" w:space="0" w:color="auto"/>
        <w:right w:val="none" w:sz="0" w:space="0" w:color="auto"/>
      </w:divBdr>
    </w:div>
    <w:div w:id="1687176896">
      <w:bodyDiv w:val="1"/>
      <w:marLeft w:val="0"/>
      <w:marRight w:val="0"/>
      <w:marTop w:val="0"/>
      <w:marBottom w:val="0"/>
      <w:divBdr>
        <w:top w:val="none" w:sz="0" w:space="0" w:color="auto"/>
        <w:left w:val="none" w:sz="0" w:space="0" w:color="auto"/>
        <w:bottom w:val="none" w:sz="0" w:space="0" w:color="auto"/>
        <w:right w:val="none" w:sz="0" w:space="0" w:color="auto"/>
      </w:divBdr>
    </w:div>
    <w:div w:id="1689016805">
      <w:bodyDiv w:val="1"/>
      <w:marLeft w:val="0"/>
      <w:marRight w:val="0"/>
      <w:marTop w:val="0"/>
      <w:marBottom w:val="0"/>
      <w:divBdr>
        <w:top w:val="none" w:sz="0" w:space="0" w:color="auto"/>
        <w:left w:val="none" w:sz="0" w:space="0" w:color="auto"/>
        <w:bottom w:val="none" w:sz="0" w:space="0" w:color="auto"/>
        <w:right w:val="none" w:sz="0" w:space="0" w:color="auto"/>
      </w:divBdr>
    </w:div>
    <w:div w:id="1689673225">
      <w:bodyDiv w:val="1"/>
      <w:marLeft w:val="0"/>
      <w:marRight w:val="0"/>
      <w:marTop w:val="0"/>
      <w:marBottom w:val="0"/>
      <w:divBdr>
        <w:top w:val="none" w:sz="0" w:space="0" w:color="auto"/>
        <w:left w:val="none" w:sz="0" w:space="0" w:color="auto"/>
        <w:bottom w:val="none" w:sz="0" w:space="0" w:color="auto"/>
        <w:right w:val="none" w:sz="0" w:space="0" w:color="auto"/>
      </w:divBdr>
    </w:div>
    <w:div w:id="1689866692">
      <w:bodyDiv w:val="1"/>
      <w:marLeft w:val="0"/>
      <w:marRight w:val="0"/>
      <w:marTop w:val="0"/>
      <w:marBottom w:val="0"/>
      <w:divBdr>
        <w:top w:val="none" w:sz="0" w:space="0" w:color="auto"/>
        <w:left w:val="none" w:sz="0" w:space="0" w:color="auto"/>
        <w:bottom w:val="none" w:sz="0" w:space="0" w:color="auto"/>
        <w:right w:val="none" w:sz="0" w:space="0" w:color="auto"/>
      </w:divBdr>
    </w:div>
    <w:div w:id="1690445171">
      <w:bodyDiv w:val="1"/>
      <w:marLeft w:val="0"/>
      <w:marRight w:val="0"/>
      <w:marTop w:val="0"/>
      <w:marBottom w:val="0"/>
      <w:divBdr>
        <w:top w:val="none" w:sz="0" w:space="0" w:color="auto"/>
        <w:left w:val="none" w:sz="0" w:space="0" w:color="auto"/>
        <w:bottom w:val="none" w:sz="0" w:space="0" w:color="auto"/>
        <w:right w:val="none" w:sz="0" w:space="0" w:color="auto"/>
      </w:divBdr>
    </w:div>
    <w:div w:id="1691057006">
      <w:bodyDiv w:val="1"/>
      <w:marLeft w:val="0"/>
      <w:marRight w:val="0"/>
      <w:marTop w:val="0"/>
      <w:marBottom w:val="0"/>
      <w:divBdr>
        <w:top w:val="none" w:sz="0" w:space="0" w:color="auto"/>
        <w:left w:val="none" w:sz="0" w:space="0" w:color="auto"/>
        <w:bottom w:val="none" w:sz="0" w:space="0" w:color="auto"/>
        <w:right w:val="none" w:sz="0" w:space="0" w:color="auto"/>
      </w:divBdr>
    </w:div>
    <w:div w:id="1692493460">
      <w:bodyDiv w:val="1"/>
      <w:marLeft w:val="0"/>
      <w:marRight w:val="0"/>
      <w:marTop w:val="0"/>
      <w:marBottom w:val="0"/>
      <w:divBdr>
        <w:top w:val="none" w:sz="0" w:space="0" w:color="auto"/>
        <w:left w:val="none" w:sz="0" w:space="0" w:color="auto"/>
        <w:bottom w:val="none" w:sz="0" w:space="0" w:color="auto"/>
        <w:right w:val="none" w:sz="0" w:space="0" w:color="auto"/>
      </w:divBdr>
    </w:div>
    <w:div w:id="1693149924">
      <w:bodyDiv w:val="1"/>
      <w:marLeft w:val="0"/>
      <w:marRight w:val="0"/>
      <w:marTop w:val="0"/>
      <w:marBottom w:val="0"/>
      <w:divBdr>
        <w:top w:val="none" w:sz="0" w:space="0" w:color="auto"/>
        <w:left w:val="none" w:sz="0" w:space="0" w:color="auto"/>
        <w:bottom w:val="none" w:sz="0" w:space="0" w:color="auto"/>
        <w:right w:val="none" w:sz="0" w:space="0" w:color="auto"/>
      </w:divBdr>
    </w:div>
    <w:div w:id="1693649628">
      <w:bodyDiv w:val="1"/>
      <w:marLeft w:val="0"/>
      <w:marRight w:val="0"/>
      <w:marTop w:val="0"/>
      <w:marBottom w:val="0"/>
      <w:divBdr>
        <w:top w:val="none" w:sz="0" w:space="0" w:color="auto"/>
        <w:left w:val="none" w:sz="0" w:space="0" w:color="auto"/>
        <w:bottom w:val="none" w:sz="0" w:space="0" w:color="auto"/>
        <w:right w:val="none" w:sz="0" w:space="0" w:color="auto"/>
      </w:divBdr>
    </w:div>
    <w:div w:id="1694067446">
      <w:bodyDiv w:val="1"/>
      <w:marLeft w:val="0"/>
      <w:marRight w:val="0"/>
      <w:marTop w:val="0"/>
      <w:marBottom w:val="0"/>
      <w:divBdr>
        <w:top w:val="none" w:sz="0" w:space="0" w:color="auto"/>
        <w:left w:val="none" w:sz="0" w:space="0" w:color="auto"/>
        <w:bottom w:val="none" w:sz="0" w:space="0" w:color="auto"/>
        <w:right w:val="none" w:sz="0" w:space="0" w:color="auto"/>
      </w:divBdr>
    </w:div>
    <w:div w:id="1694184728">
      <w:bodyDiv w:val="1"/>
      <w:marLeft w:val="0"/>
      <w:marRight w:val="0"/>
      <w:marTop w:val="0"/>
      <w:marBottom w:val="0"/>
      <w:divBdr>
        <w:top w:val="none" w:sz="0" w:space="0" w:color="auto"/>
        <w:left w:val="none" w:sz="0" w:space="0" w:color="auto"/>
        <w:bottom w:val="none" w:sz="0" w:space="0" w:color="auto"/>
        <w:right w:val="none" w:sz="0" w:space="0" w:color="auto"/>
      </w:divBdr>
    </w:div>
    <w:div w:id="1694384676">
      <w:bodyDiv w:val="1"/>
      <w:marLeft w:val="0"/>
      <w:marRight w:val="0"/>
      <w:marTop w:val="0"/>
      <w:marBottom w:val="0"/>
      <w:divBdr>
        <w:top w:val="none" w:sz="0" w:space="0" w:color="auto"/>
        <w:left w:val="none" w:sz="0" w:space="0" w:color="auto"/>
        <w:bottom w:val="none" w:sz="0" w:space="0" w:color="auto"/>
        <w:right w:val="none" w:sz="0" w:space="0" w:color="auto"/>
      </w:divBdr>
    </w:div>
    <w:div w:id="1694723101">
      <w:bodyDiv w:val="1"/>
      <w:marLeft w:val="0"/>
      <w:marRight w:val="0"/>
      <w:marTop w:val="0"/>
      <w:marBottom w:val="0"/>
      <w:divBdr>
        <w:top w:val="none" w:sz="0" w:space="0" w:color="auto"/>
        <w:left w:val="none" w:sz="0" w:space="0" w:color="auto"/>
        <w:bottom w:val="none" w:sz="0" w:space="0" w:color="auto"/>
        <w:right w:val="none" w:sz="0" w:space="0" w:color="auto"/>
      </w:divBdr>
    </w:div>
    <w:div w:id="1695034875">
      <w:bodyDiv w:val="1"/>
      <w:marLeft w:val="0"/>
      <w:marRight w:val="0"/>
      <w:marTop w:val="0"/>
      <w:marBottom w:val="0"/>
      <w:divBdr>
        <w:top w:val="none" w:sz="0" w:space="0" w:color="auto"/>
        <w:left w:val="none" w:sz="0" w:space="0" w:color="auto"/>
        <w:bottom w:val="none" w:sz="0" w:space="0" w:color="auto"/>
        <w:right w:val="none" w:sz="0" w:space="0" w:color="auto"/>
      </w:divBdr>
    </w:div>
    <w:div w:id="1696031019">
      <w:bodyDiv w:val="1"/>
      <w:marLeft w:val="0"/>
      <w:marRight w:val="0"/>
      <w:marTop w:val="0"/>
      <w:marBottom w:val="0"/>
      <w:divBdr>
        <w:top w:val="none" w:sz="0" w:space="0" w:color="auto"/>
        <w:left w:val="none" w:sz="0" w:space="0" w:color="auto"/>
        <w:bottom w:val="none" w:sz="0" w:space="0" w:color="auto"/>
        <w:right w:val="none" w:sz="0" w:space="0" w:color="auto"/>
      </w:divBdr>
    </w:div>
    <w:div w:id="1696347694">
      <w:bodyDiv w:val="1"/>
      <w:marLeft w:val="0"/>
      <w:marRight w:val="0"/>
      <w:marTop w:val="0"/>
      <w:marBottom w:val="0"/>
      <w:divBdr>
        <w:top w:val="none" w:sz="0" w:space="0" w:color="auto"/>
        <w:left w:val="none" w:sz="0" w:space="0" w:color="auto"/>
        <w:bottom w:val="none" w:sz="0" w:space="0" w:color="auto"/>
        <w:right w:val="none" w:sz="0" w:space="0" w:color="auto"/>
      </w:divBdr>
    </w:div>
    <w:div w:id="1696416612">
      <w:bodyDiv w:val="1"/>
      <w:marLeft w:val="0"/>
      <w:marRight w:val="0"/>
      <w:marTop w:val="0"/>
      <w:marBottom w:val="0"/>
      <w:divBdr>
        <w:top w:val="none" w:sz="0" w:space="0" w:color="auto"/>
        <w:left w:val="none" w:sz="0" w:space="0" w:color="auto"/>
        <w:bottom w:val="none" w:sz="0" w:space="0" w:color="auto"/>
        <w:right w:val="none" w:sz="0" w:space="0" w:color="auto"/>
      </w:divBdr>
    </w:div>
    <w:div w:id="1697002102">
      <w:bodyDiv w:val="1"/>
      <w:marLeft w:val="0"/>
      <w:marRight w:val="0"/>
      <w:marTop w:val="0"/>
      <w:marBottom w:val="0"/>
      <w:divBdr>
        <w:top w:val="none" w:sz="0" w:space="0" w:color="auto"/>
        <w:left w:val="none" w:sz="0" w:space="0" w:color="auto"/>
        <w:bottom w:val="none" w:sz="0" w:space="0" w:color="auto"/>
        <w:right w:val="none" w:sz="0" w:space="0" w:color="auto"/>
      </w:divBdr>
    </w:div>
    <w:div w:id="1697271049">
      <w:bodyDiv w:val="1"/>
      <w:marLeft w:val="0"/>
      <w:marRight w:val="0"/>
      <w:marTop w:val="0"/>
      <w:marBottom w:val="0"/>
      <w:divBdr>
        <w:top w:val="none" w:sz="0" w:space="0" w:color="auto"/>
        <w:left w:val="none" w:sz="0" w:space="0" w:color="auto"/>
        <w:bottom w:val="none" w:sz="0" w:space="0" w:color="auto"/>
        <w:right w:val="none" w:sz="0" w:space="0" w:color="auto"/>
      </w:divBdr>
    </w:div>
    <w:div w:id="1697384724">
      <w:bodyDiv w:val="1"/>
      <w:marLeft w:val="0"/>
      <w:marRight w:val="0"/>
      <w:marTop w:val="0"/>
      <w:marBottom w:val="0"/>
      <w:divBdr>
        <w:top w:val="none" w:sz="0" w:space="0" w:color="auto"/>
        <w:left w:val="none" w:sz="0" w:space="0" w:color="auto"/>
        <w:bottom w:val="none" w:sz="0" w:space="0" w:color="auto"/>
        <w:right w:val="none" w:sz="0" w:space="0" w:color="auto"/>
      </w:divBdr>
    </w:div>
    <w:div w:id="1698700167">
      <w:bodyDiv w:val="1"/>
      <w:marLeft w:val="0"/>
      <w:marRight w:val="0"/>
      <w:marTop w:val="0"/>
      <w:marBottom w:val="0"/>
      <w:divBdr>
        <w:top w:val="none" w:sz="0" w:space="0" w:color="auto"/>
        <w:left w:val="none" w:sz="0" w:space="0" w:color="auto"/>
        <w:bottom w:val="none" w:sz="0" w:space="0" w:color="auto"/>
        <w:right w:val="none" w:sz="0" w:space="0" w:color="auto"/>
      </w:divBdr>
    </w:div>
    <w:div w:id="1698702574">
      <w:bodyDiv w:val="1"/>
      <w:marLeft w:val="0"/>
      <w:marRight w:val="0"/>
      <w:marTop w:val="0"/>
      <w:marBottom w:val="0"/>
      <w:divBdr>
        <w:top w:val="none" w:sz="0" w:space="0" w:color="auto"/>
        <w:left w:val="none" w:sz="0" w:space="0" w:color="auto"/>
        <w:bottom w:val="none" w:sz="0" w:space="0" w:color="auto"/>
        <w:right w:val="none" w:sz="0" w:space="0" w:color="auto"/>
      </w:divBdr>
    </w:div>
    <w:div w:id="1700470058">
      <w:bodyDiv w:val="1"/>
      <w:marLeft w:val="0"/>
      <w:marRight w:val="0"/>
      <w:marTop w:val="0"/>
      <w:marBottom w:val="0"/>
      <w:divBdr>
        <w:top w:val="none" w:sz="0" w:space="0" w:color="auto"/>
        <w:left w:val="none" w:sz="0" w:space="0" w:color="auto"/>
        <w:bottom w:val="none" w:sz="0" w:space="0" w:color="auto"/>
        <w:right w:val="none" w:sz="0" w:space="0" w:color="auto"/>
      </w:divBdr>
    </w:div>
    <w:div w:id="1702130130">
      <w:bodyDiv w:val="1"/>
      <w:marLeft w:val="0"/>
      <w:marRight w:val="0"/>
      <w:marTop w:val="0"/>
      <w:marBottom w:val="0"/>
      <w:divBdr>
        <w:top w:val="none" w:sz="0" w:space="0" w:color="auto"/>
        <w:left w:val="none" w:sz="0" w:space="0" w:color="auto"/>
        <w:bottom w:val="none" w:sz="0" w:space="0" w:color="auto"/>
        <w:right w:val="none" w:sz="0" w:space="0" w:color="auto"/>
      </w:divBdr>
    </w:div>
    <w:div w:id="1702512460">
      <w:bodyDiv w:val="1"/>
      <w:marLeft w:val="0"/>
      <w:marRight w:val="0"/>
      <w:marTop w:val="0"/>
      <w:marBottom w:val="0"/>
      <w:divBdr>
        <w:top w:val="none" w:sz="0" w:space="0" w:color="auto"/>
        <w:left w:val="none" w:sz="0" w:space="0" w:color="auto"/>
        <w:bottom w:val="none" w:sz="0" w:space="0" w:color="auto"/>
        <w:right w:val="none" w:sz="0" w:space="0" w:color="auto"/>
      </w:divBdr>
    </w:div>
    <w:div w:id="1703365176">
      <w:bodyDiv w:val="1"/>
      <w:marLeft w:val="0"/>
      <w:marRight w:val="0"/>
      <w:marTop w:val="0"/>
      <w:marBottom w:val="0"/>
      <w:divBdr>
        <w:top w:val="none" w:sz="0" w:space="0" w:color="auto"/>
        <w:left w:val="none" w:sz="0" w:space="0" w:color="auto"/>
        <w:bottom w:val="none" w:sz="0" w:space="0" w:color="auto"/>
        <w:right w:val="none" w:sz="0" w:space="0" w:color="auto"/>
      </w:divBdr>
    </w:div>
    <w:div w:id="1704289523">
      <w:bodyDiv w:val="1"/>
      <w:marLeft w:val="0"/>
      <w:marRight w:val="0"/>
      <w:marTop w:val="0"/>
      <w:marBottom w:val="0"/>
      <w:divBdr>
        <w:top w:val="none" w:sz="0" w:space="0" w:color="auto"/>
        <w:left w:val="none" w:sz="0" w:space="0" w:color="auto"/>
        <w:bottom w:val="none" w:sz="0" w:space="0" w:color="auto"/>
        <w:right w:val="none" w:sz="0" w:space="0" w:color="auto"/>
      </w:divBdr>
    </w:div>
    <w:div w:id="1706059394">
      <w:bodyDiv w:val="1"/>
      <w:marLeft w:val="0"/>
      <w:marRight w:val="0"/>
      <w:marTop w:val="0"/>
      <w:marBottom w:val="0"/>
      <w:divBdr>
        <w:top w:val="none" w:sz="0" w:space="0" w:color="auto"/>
        <w:left w:val="none" w:sz="0" w:space="0" w:color="auto"/>
        <w:bottom w:val="none" w:sz="0" w:space="0" w:color="auto"/>
        <w:right w:val="none" w:sz="0" w:space="0" w:color="auto"/>
      </w:divBdr>
    </w:div>
    <w:div w:id="1706250343">
      <w:bodyDiv w:val="1"/>
      <w:marLeft w:val="0"/>
      <w:marRight w:val="0"/>
      <w:marTop w:val="0"/>
      <w:marBottom w:val="0"/>
      <w:divBdr>
        <w:top w:val="none" w:sz="0" w:space="0" w:color="auto"/>
        <w:left w:val="none" w:sz="0" w:space="0" w:color="auto"/>
        <w:bottom w:val="none" w:sz="0" w:space="0" w:color="auto"/>
        <w:right w:val="none" w:sz="0" w:space="0" w:color="auto"/>
      </w:divBdr>
    </w:div>
    <w:div w:id="1707101705">
      <w:bodyDiv w:val="1"/>
      <w:marLeft w:val="0"/>
      <w:marRight w:val="0"/>
      <w:marTop w:val="0"/>
      <w:marBottom w:val="0"/>
      <w:divBdr>
        <w:top w:val="none" w:sz="0" w:space="0" w:color="auto"/>
        <w:left w:val="none" w:sz="0" w:space="0" w:color="auto"/>
        <w:bottom w:val="none" w:sz="0" w:space="0" w:color="auto"/>
        <w:right w:val="none" w:sz="0" w:space="0" w:color="auto"/>
      </w:divBdr>
    </w:div>
    <w:div w:id="1707634753">
      <w:bodyDiv w:val="1"/>
      <w:marLeft w:val="0"/>
      <w:marRight w:val="0"/>
      <w:marTop w:val="0"/>
      <w:marBottom w:val="0"/>
      <w:divBdr>
        <w:top w:val="none" w:sz="0" w:space="0" w:color="auto"/>
        <w:left w:val="none" w:sz="0" w:space="0" w:color="auto"/>
        <w:bottom w:val="none" w:sz="0" w:space="0" w:color="auto"/>
        <w:right w:val="none" w:sz="0" w:space="0" w:color="auto"/>
      </w:divBdr>
    </w:div>
    <w:div w:id="1708216388">
      <w:bodyDiv w:val="1"/>
      <w:marLeft w:val="0"/>
      <w:marRight w:val="0"/>
      <w:marTop w:val="0"/>
      <w:marBottom w:val="0"/>
      <w:divBdr>
        <w:top w:val="none" w:sz="0" w:space="0" w:color="auto"/>
        <w:left w:val="none" w:sz="0" w:space="0" w:color="auto"/>
        <w:bottom w:val="none" w:sz="0" w:space="0" w:color="auto"/>
        <w:right w:val="none" w:sz="0" w:space="0" w:color="auto"/>
      </w:divBdr>
    </w:div>
    <w:div w:id="1709254250">
      <w:bodyDiv w:val="1"/>
      <w:marLeft w:val="0"/>
      <w:marRight w:val="0"/>
      <w:marTop w:val="0"/>
      <w:marBottom w:val="0"/>
      <w:divBdr>
        <w:top w:val="none" w:sz="0" w:space="0" w:color="auto"/>
        <w:left w:val="none" w:sz="0" w:space="0" w:color="auto"/>
        <w:bottom w:val="none" w:sz="0" w:space="0" w:color="auto"/>
        <w:right w:val="none" w:sz="0" w:space="0" w:color="auto"/>
      </w:divBdr>
    </w:div>
    <w:div w:id="1709840003">
      <w:bodyDiv w:val="1"/>
      <w:marLeft w:val="0"/>
      <w:marRight w:val="0"/>
      <w:marTop w:val="0"/>
      <w:marBottom w:val="0"/>
      <w:divBdr>
        <w:top w:val="none" w:sz="0" w:space="0" w:color="auto"/>
        <w:left w:val="none" w:sz="0" w:space="0" w:color="auto"/>
        <w:bottom w:val="none" w:sz="0" w:space="0" w:color="auto"/>
        <w:right w:val="none" w:sz="0" w:space="0" w:color="auto"/>
      </w:divBdr>
    </w:div>
    <w:div w:id="1710181129">
      <w:bodyDiv w:val="1"/>
      <w:marLeft w:val="0"/>
      <w:marRight w:val="0"/>
      <w:marTop w:val="0"/>
      <w:marBottom w:val="0"/>
      <w:divBdr>
        <w:top w:val="none" w:sz="0" w:space="0" w:color="auto"/>
        <w:left w:val="none" w:sz="0" w:space="0" w:color="auto"/>
        <w:bottom w:val="none" w:sz="0" w:space="0" w:color="auto"/>
        <w:right w:val="none" w:sz="0" w:space="0" w:color="auto"/>
      </w:divBdr>
    </w:div>
    <w:div w:id="1712807170">
      <w:bodyDiv w:val="1"/>
      <w:marLeft w:val="0"/>
      <w:marRight w:val="0"/>
      <w:marTop w:val="0"/>
      <w:marBottom w:val="0"/>
      <w:divBdr>
        <w:top w:val="none" w:sz="0" w:space="0" w:color="auto"/>
        <w:left w:val="none" w:sz="0" w:space="0" w:color="auto"/>
        <w:bottom w:val="none" w:sz="0" w:space="0" w:color="auto"/>
        <w:right w:val="none" w:sz="0" w:space="0" w:color="auto"/>
      </w:divBdr>
    </w:div>
    <w:div w:id="1712879635">
      <w:bodyDiv w:val="1"/>
      <w:marLeft w:val="0"/>
      <w:marRight w:val="0"/>
      <w:marTop w:val="0"/>
      <w:marBottom w:val="0"/>
      <w:divBdr>
        <w:top w:val="none" w:sz="0" w:space="0" w:color="auto"/>
        <w:left w:val="none" w:sz="0" w:space="0" w:color="auto"/>
        <w:bottom w:val="none" w:sz="0" w:space="0" w:color="auto"/>
        <w:right w:val="none" w:sz="0" w:space="0" w:color="auto"/>
      </w:divBdr>
    </w:div>
    <w:div w:id="1712921936">
      <w:bodyDiv w:val="1"/>
      <w:marLeft w:val="0"/>
      <w:marRight w:val="0"/>
      <w:marTop w:val="0"/>
      <w:marBottom w:val="0"/>
      <w:divBdr>
        <w:top w:val="none" w:sz="0" w:space="0" w:color="auto"/>
        <w:left w:val="none" w:sz="0" w:space="0" w:color="auto"/>
        <w:bottom w:val="none" w:sz="0" w:space="0" w:color="auto"/>
        <w:right w:val="none" w:sz="0" w:space="0" w:color="auto"/>
      </w:divBdr>
    </w:div>
    <w:div w:id="1712994865">
      <w:bodyDiv w:val="1"/>
      <w:marLeft w:val="0"/>
      <w:marRight w:val="0"/>
      <w:marTop w:val="0"/>
      <w:marBottom w:val="0"/>
      <w:divBdr>
        <w:top w:val="none" w:sz="0" w:space="0" w:color="auto"/>
        <w:left w:val="none" w:sz="0" w:space="0" w:color="auto"/>
        <w:bottom w:val="none" w:sz="0" w:space="0" w:color="auto"/>
        <w:right w:val="none" w:sz="0" w:space="0" w:color="auto"/>
      </w:divBdr>
    </w:div>
    <w:div w:id="1713383211">
      <w:bodyDiv w:val="1"/>
      <w:marLeft w:val="0"/>
      <w:marRight w:val="0"/>
      <w:marTop w:val="0"/>
      <w:marBottom w:val="0"/>
      <w:divBdr>
        <w:top w:val="none" w:sz="0" w:space="0" w:color="auto"/>
        <w:left w:val="none" w:sz="0" w:space="0" w:color="auto"/>
        <w:bottom w:val="none" w:sz="0" w:space="0" w:color="auto"/>
        <w:right w:val="none" w:sz="0" w:space="0" w:color="auto"/>
      </w:divBdr>
    </w:div>
    <w:div w:id="1713921953">
      <w:bodyDiv w:val="1"/>
      <w:marLeft w:val="0"/>
      <w:marRight w:val="0"/>
      <w:marTop w:val="0"/>
      <w:marBottom w:val="0"/>
      <w:divBdr>
        <w:top w:val="none" w:sz="0" w:space="0" w:color="auto"/>
        <w:left w:val="none" w:sz="0" w:space="0" w:color="auto"/>
        <w:bottom w:val="none" w:sz="0" w:space="0" w:color="auto"/>
        <w:right w:val="none" w:sz="0" w:space="0" w:color="auto"/>
      </w:divBdr>
    </w:div>
    <w:div w:id="1716735025">
      <w:bodyDiv w:val="1"/>
      <w:marLeft w:val="0"/>
      <w:marRight w:val="0"/>
      <w:marTop w:val="0"/>
      <w:marBottom w:val="0"/>
      <w:divBdr>
        <w:top w:val="none" w:sz="0" w:space="0" w:color="auto"/>
        <w:left w:val="none" w:sz="0" w:space="0" w:color="auto"/>
        <w:bottom w:val="none" w:sz="0" w:space="0" w:color="auto"/>
        <w:right w:val="none" w:sz="0" w:space="0" w:color="auto"/>
      </w:divBdr>
    </w:div>
    <w:div w:id="1718702874">
      <w:bodyDiv w:val="1"/>
      <w:marLeft w:val="0"/>
      <w:marRight w:val="0"/>
      <w:marTop w:val="0"/>
      <w:marBottom w:val="0"/>
      <w:divBdr>
        <w:top w:val="none" w:sz="0" w:space="0" w:color="auto"/>
        <w:left w:val="none" w:sz="0" w:space="0" w:color="auto"/>
        <w:bottom w:val="none" w:sz="0" w:space="0" w:color="auto"/>
        <w:right w:val="none" w:sz="0" w:space="0" w:color="auto"/>
      </w:divBdr>
    </w:div>
    <w:div w:id="1718972413">
      <w:bodyDiv w:val="1"/>
      <w:marLeft w:val="0"/>
      <w:marRight w:val="0"/>
      <w:marTop w:val="0"/>
      <w:marBottom w:val="0"/>
      <w:divBdr>
        <w:top w:val="none" w:sz="0" w:space="0" w:color="auto"/>
        <w:left w:val="none" w:sz="0" w:space="0" w:color="auto"/>
        <w:bottom w:val="none" w:sz="0" w:space="0" w:color="auto"/>
        <w:right w:val="none" w:sz="0" w:space="0" w:color="auto"/>
      </w:divBdr>
    </w:div>
    <w:div w:id="1719014348">
      <w:bodyDiv w:val="1"/>
      <w:marLeft w:val="0"/>
      <w:marRight w:val="0"/>
      <w:marTop w:val="0"/>
      <w:marBottom w:val="0"/>
      <w:divBdr>
        <w:top w:val="none" w:sz="0" w:space="0" w:color="auto"/>
        <w:left w:val="none" w:sz="0" w:space="0" w:color="auto"/>
        <w:bottom w:val="none" w:sz="0" w:space="0" w:color="auto"/>
        <w:right w:val="none" w:sz="0" w:space="0" w:color="auto"/>
      </w:divBdr>
    </w:div>
    <w:div w:id="1719474068">
      <w:bodyDiv w:val="1"/>
      <w:marLeft w:val="0"/>
      <w:marRight w:val="0"/>
      <w:marTop w:val="0"/>
      <w:marBottom w:val="0"/>
      <w:divBdr>
        <w:top w:val="none" w:sz="0" w:space="0" w:color="auto"/>
        <w:left w:val="none" w:sz="0" w:space="0" w:color="auto"/>
        <w:bottom w:val="none" w:sz="0" w:space="0" w:color="auto"/>
        <w:right w:val="none" w:sz="0" w:space="0" w:color="auto"/>
      </w:divBdr>
    </w:div>
    <w:div w:id="1719474253">
      <w:bodyDiv w:val="1"/>
      <w:marLeft w:val="0"/>
      <w:marRight w:val="0"/>
      <w:marTop w:val="0"/>
      <w:marBottom w:val="0"/>
      <w:divBdr>
        <w:top w:val="none" w:sz="0" w:space="0" w:color="auto"/>
        <w:left w:val="none" w:sz="0" w:space="0" w:color="auto"/>
        <w:bottom w:val="none" w:sz="0" w:space="0" w:color="auto"/>
        <w:right w:val="none" w:sz="0" w:space="0" w:color="auto"/>
      </w:divBdr>
    </w:div>
    <w:div w:id="1719548467">
      <w:bodyDiv w:val="1"/>
      <w:marLeft w:val="0"/>
      <w:marRight w:val="0"/>
      <w:marTop w:val="0"/>
      <w:marBottom w:val="0"/>
      <w:divBdr>
        <w:top w:val="none" w:sz="0" w:space="0" w:color="auto"/>
        <w:left w:val="none" w:sz="0" w:space="0" w:color="auto"/>
        <w:bottom w:val="none" w:sz="0" w:space="0" w:color="auto"/>
        <w:right w:val="none" w:sz="0" w:space="0" w:color="auto"/>
      </w:divBdr>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
    <w:div w:id="1722047666">
      <w:bodyDiv w:val="1"/>
      <w:marLeft w:val="0"/>
      <w:marRight w:val="0"/>
      <w:marTop w:val="0"/>
      <w:marBottom w:val="0"/>
      <w:divBdr>
        <w:top w:val="none" w:sz="0" w:space="0" w:color="auto"/>
        <w:left w:val="none" w:sz="0" w:space="0" w:color="auto"/>
        <w:bottom w:val="none" w:sz="0" w:space="0" w:color="auto"/>
        <w:right w:val="none" w:sz="0" w:space="0" w:color="auto"/>
      </w:divBdr>
    </w:div>
    <w:div w:id="1722512468">
      <w:bodyDiv w:val="1"/>
      <w:marLeft w:val="0"/>
      <w:marRight w:val="0"/>
      <w:marTop w:val="0"/>
      <w:marBottom w:val="0"/>
      <w:divBdr>
        <w:top w:val="none" w:sz="0" w:space="0" w:color="auto"/>
        <w:left w:val="none" w:sz="0" w:space="0" w:color="auto"/>
        <w:bottom w:val="none" w:sz="0" w:space="0" w:color="auto"/>
        <w:right w:val="none" w:sz="0" w:space="0" w:color="auto"/>
      </w:divBdr>
    </w:div>
    <w:div w:id="1722631162">
      <w:bodyDiv w:val="1"/>
      <w:marLeft w:val="0"/>
      <w:marRight w:val="0"/>
      <w:marTop w:val="0"/>
      <w:marBottom w:val="0"/>
      <w:divBdr>
        <w:top w:val="none" w:sz="0" w:space="0" w:color="auto"/>
        <w:left w:val="none" w:sz="0" w:space="0" w:color="auto"/>
        <w:bottom w:val="none" w:sz="0" w:space="0" w:color="auto"/>
        <w:right w:val="none" w:sz="0" w:space="0" w:color="auto"/>
      </w:divBdr>
    </w:div>
    <w:div w:id="1723754127">
      <w:bodyDiv w:val="1"/>
      <w:marLeft w:val="0"/>
      <w:marRight w:val="0"/>
      <w:marTop w:val="0"/>
      <w:marBottom w:val="0"/>
      <w:divBdr>
        <w:top w:val="none" w:sz="0" w:space="0" w:color="auto"/>
        <w:left w:val="none" w:sz="0" w:space="0" w:color="auto"/>
        <w:bottom w:val="none" w:sz="0" w:space="0" w:color="auto"/>
        <w:right w:val="none" w:sz="0" w:space="0" w:color="auto"/>
      </w:divBdr>
    </w:div>
    <w:div w:id="1725063018">
      <w:bodyDiv w:val="1"/>
      <w:marLeft w:val="0"/>
      <w:marRight w:val="0"/>
      <w:marTop w:val="0"/>
      <w:marBottom w:val="0"/>
      <w:divBdr>
        <w:top w:val="none" w:sz="0" w:space="0" w:color="auto"/>
        <w:left w:val="none" w:sz="0" w:space="0" w:color="auto"/>
        <w:bottom w:val="none" w:sz="0" w:space="0" w:color="auto"/>
        <w:right w:val="none" w:sz="0" w:space="0" w:color="auto"/>
      </w:divBdr>
    </w:div>
    <w:div w:id="1725447645">
      <w:bodyDiv w:val="1"/>
      <w:marLeft w:val="0"/>
      <w:marRight w:val="0"/>
      <w:marTop w:val="0"/>
      <w:marBottom w:val="0"/>
      <w:divBdr>
        <w:top w:val="none" w:sz="0" w:space="0" w:color="auto"/>
        <w:left w:val="none" w:sz="0" w:space="0" w:color="auto"/>
        <w:bottom w:val="none" w:sz="0" w:space="0" w:color="auto"/>
        <w:right w:val="none" w:sz="0" w:space="0" w:color="auto"/>
      </w:divBdr>
    </w:div>
    <w:div w:id="1725983641">
      <w:bodyDiv w:val="1"/>
      <w:marLeft w:val="0"/>
      <w:marRight w:val="0"/>
      <w:marTop w:val="0"/>
      <w:marBottom w:val="0"/>
      <w:divBdr>
        <w:top w:val="none" w:sz="0" w:space="0" w:color="auto"/>
        <w:left w:val="none" w:sz="0" w:space="0" w:color="auto"/>
        <w:bottom w:val="none" w:sz="0" w:space="0" w:color="auto"/>
        <w:right w:val="none" w:sz="0" w:space="0" w:color="auto"/>
      </w:divBdr>
    </w:div>
    <w:div w:id="1727341380">
      <w:bodyDiv w:val="1"/>
      <w:marLeft w:val="0"/>
      <w:marRight w:val="0"/>
      <w:marTop w:val="0"/>
      <w:marBottom w:val="0"/>
      <w:divBdr>
        <w:top w:val="none" w:sz="0" w:space="0" w:color="auto"/>
        <w:left w:val="none" w:sz="0" w:space="0" w:color="auto"/>
        <w:bottom w:val="none" w:sz="0" w:space="0" w:color="auto"/>
        <w:right w:val="none" w:sz="0" w:space="0" w:color="auto"/>
      </w:divBdr>
    </w:div>
    <w:div w:id="1728530370">
      <w:bodyDiv w:val="1"/>
      <w:marLeft w:val="0"/>
      <w:marRight w:val="0"/>
      <w:marTop w:val="0"/>
      <w:marBottom w:val="0"/>
      <w:divBdr>
        <w:top w:val="none" w:sz="0" w:space="0" w:color="auto"/>
        <w:left w:val="none" w:sz="0" w:space="0" w:color="auto"/>
        <w:bottom w:val="none" w:sz="0" w:space="0" w:color="auto"/>
        <w:right w:val="none" w:sz="0" w:space="0" w:color="auto"/>
      </w:divBdr>
    </w:div>
    <w:div w:id="1729038802">
      <w:bodyDiv w:val="1"/>
      <w:marLeft w:val="0"/>
      <w:marRight w:val="0"/>
      <w:marTop w:val="0"/>
      <w:marBottom w:val="0"/>
      <w:divBdr>
        <w:top w:val="none" w:sz="0" w:space="0" w:color="auto"/>
        <w:left w:val="none" w:sz="0" w:space="0" w:color="auto"/>
        <w:bottom w:val="none" w:sz="0" w:space="0" w:color="auto"/>
        <w:right w:val="none" w:sz="0" w:space="0" w:color="auto"/>
      </w:divBdr>
    </w:div>
    <w:div w:id="1729648355">
      <w:bodyDiv w:val="1"/>
      <w:marLeft w:val="0"/>
      <w:marRight w:val="0"/>
      <w:marTop w:val="0"/>
      <w:marBottom w:val="0"/>
      <w:divBdr>
        <w:top w:val="none" w:sz="0" w:space="0" w:color="auto"/>
        <w:left w:val="none" w:sz="0" w:space="0" w:color="auto"/>
        <w:bottom w:val="none" w:sz="0" w:space="0" w:color="auto"/>
        <w:right w:val="none" w:sz="0" w:space="0" w:color="auto"/>
      </w:divBdr>
    </w:div>
    <w:div w:id="1730179668">
      <w:bodyDiv w:val="1"/>
      <w:marLeft w:val="0"/>
      <w:marRight w:val="0"/>
      <w:marTop w:val="0"/>
      <w:marBottom w:val="0"/>
      <w:divBdr>
        <w:top w:val="none" w:sz="0" w:space="0" w:color="auto"/>
        <w:left w:val="none" w:sz="0" w:space="0" w:color="auto"/>
        <w:bottom w:val="none" w:sz="0" w:space="0" w:color="auto"/>
        <w:right w:val="none" w:sz="0" w:space="0" w:color="auto"/>
      </w:divBdr>
    </w:div>
    <w:div w:id="1730347759">
      <w:bodyDiv w:val="1"/>
      <w:marLeft w:val="0"/>
      <w:marRight w:val="0"/>
      <w:marTop w:val="0"/>
      <w:marBottom w:val="0"/>
      <w:divBdr>
        <w:top w:val="none" w:sz="0" w:space="0" w:color="auto"/>
        <w:left w:val="none" w:sz="0" w:space="0" w:color="auto"/>
        <w:bottom w:val="none" w:sz="0" w:space="0" w:color="auto"/>
        <w:right w:val="none" w:sz="0" w:space="0" w:color="auto"/>
      </w:divBdr>
    </w:div>
    <w:div w:id="1730491204">
      <w:bodyDiv w:val="1"/>
      <w:marLeft w:val="0"/>
      <w:marRight w:val="0"/>
      <w:marTop w:val="0"/>
      <w:marBottom w:val="0"/>
      <w:divBdr>
        <w:top w:val="none" w:sz="0" w:space="0" w:color="auto"/>
        <w:left w:val="none" w:sz="0" w:space="0" w:color="auto"/>
        <w:bottom w:val="none" w:sz="0" w:space="0" w:color="auto"/>
        <w:right w:val="none" w:sz="0" w:space="0" w:color="auto"/>
      </w:divBdr>
    </w:div>
    <w:div w:id="1730685027">
      <w:bodyDiv w:val="1"/>
      <w:marLeft w:val="0"/>
      <w:marRight w:val="0"/>
      <w:marTop w:val="0"/>
      <w:marBottom w:val="0"/>
      <w:divBdr>
        <w:top w:val="none" w:sz="0" w:space="0" w:color="auto"/>
        <w:left w:val="none" w:sz="0" w:space="0" w:color="auto"/>
        <w:bottom w:val="none" w:sz="0" w:space="0" w:color="auto"/>
        <w:right w:val="none" w:sz="0" w:space="0" w:color="auto"/>
      </w:divBdr>
    </w:div>
    <w:div w:id="1730690605">
      <w:bodyDiv w:val="1"/>
      <w:marLeft w:val="0"/>
      <w:marRight w:val="0"/>
      <w:marTop w:val="0"/>
      <w:marBottom w:val="0"/>
      <w:divBdr>
        <w:top w:val="none" w:sz="0" w:space="0" w:color="auto"/>
        <w:left w:val="none" w:sz="0" w:space="0" w:color="auto"/>
        <w:bottom w:val="none" w:sz="0" w:space="0" w:color="auto"/>
        <w:right w:val="none" w:sz="0" w:space="0" w:color="auto"/>
      </w:divBdr>
    </w:div>
    <w:div w:id="1731609699">
      <w:bodyDiv w:val="1"/>
      <w:marLeft w:val="0"/>
      <w:marRight w:val="0"/>
      <w:marTop w:val="0"/>
      <w:marBottom w:val="0"/>
      <w:divBdr>
        <w:top w:val="none" w:sz="0" w:space="0" w:color="auto"/>
        <w:left w:val="none" w:sz="0" w:space="0" w:color="auto"/>
        <w:bottom w:val="none" w:sz="0" w:space="0" w:color="auto"/>
        <w:right w:val="none" w:sz="0" w:space="0" w:color="auto"/>
      </w:divBdr>
    </w:div>
    <w:div w:id="1731614119">
      <w:bodyDiv w:val="1"/>
      <w:marLeft w:val="0"/>
      <w:marRight w:val="0"/>
      <w:marTop w:val="0"/>
      <w:marBottom w:val="0"/>
      <w:divBdr>
        <w:top w:val="none" w:sz="0" w:space="0" w:color="auto"/>
        <w:left w:val="none" w:sz="0" w:space="0" w:color="auto"/>
        <w:bottom w:val="none" w:sz="0" w:space="0" w:color="auto"/>
        <w:right w:val="none" w:sz="0" w:space="0" w:color="auto"/>
      </w:divBdr>
    </w:div>
    <w:div w:id="1731921083">
      <w:bodyDiv w:val="1"/>
      <w:marLeft w:val="0"/>
      <w:marRight w:val="0"/>
      <w:marTop w:val="0"/>
      <w:marBottom w:val="0"/>
      <w:divBdr>
        <w:top w:val="none" w:sz="0" w:space="0" w:color="auto"/>
        <w:left w:val="none" w:sz="0" w:space="0" w:color="auto"/>
        <w:bottom w:val="none" w:sz="0" w:space="0" w:color="auto"/>
        <w:right w:val="none" w:sz="0" w:space="0" w:color="auto"/>
      </w:divBdr>
    </w:div>
    <w:div w:id="1733967591">
      <w:bodyDiv w:val="1"/>
      <w:marLeft w:val="0"/>
      <w:marRight w:val="0"/>
      <w:marTop w:val="0"/>
      <w:marBottom w:val="0"/>
      <w:divBdr>
        <w:top w:val="none" w:sz="0" w:space="0" w:color="auto"/>
        <w:left w:val="none" w:sz="0" w:space="0" w:color="auto"/>
        <w:bottom w:val="none" w:sz="0" w:space="0" w:color="auto"/>
        <w:right w:val="none" w:sz="0" w:space="0" w:color="auto"/>
      </w:divBdr>
    </w:div>
    <w:div w:id="1734158377">
      <w:bodyDiv w:val="1"/>
      <w:marLeft w:val="0"/>
      <w:marRight w:val="0"/>
      <w:marTop w:val="0"/>
      <w:marBottom w:val="0"/>
      <w:divBdr>
        <w:top w:val="none" w:sz="0" w:space="0" w:color="auto"/>
        <w:left w:val="none" w:sz="0" w:space="0" w:color="auto"/>
        <w:bottom w:val="none" w:sz="0" w:space="0" w:color="auto"/>
        <w:right w:val="none" w:sz="0" w:space="0" w:color="auto"/>
      </w:divBdr>
    </w:div>
    <w:div w:id="1735005003">
      <w:bodyDiv w:val="1"/>
      <w:marLeft w:val="0"/>
      <w:marRight w:val="0"/>
      <w:marTop w:val="0"/>
      <w:marBottom w:val="0"/>
      <w:divBdr>
        <w:top w:val="none" w:sz="0" w:space="0" w:color="auto"/>
        <w:left w:val="none" w:sz="0" w:space="0" w:color="auto"/>
        <w:bottom w:val="none" w:sz="0" w:space="0" w:color="auto"/>
        <w:right w:val="none" w:sz="0" w:space="0" w:color="auto"/>
      </w:divBdr>
    </w:div>
    <w:div w:id="1736007657">
      <w:bodyDiv w:val="1"/>
      <w:marLeft w:val="0"/>
      <w:marRight w:val="0"/>
      <w:marTop w:val="0"/>
      <w:marBottom w:val="0"/>
      <w:divBdr>
        <w:top w:val="none" w:sz="0" w:space="0" w:color="auto"/>
        <w:left w:val="none" w:sz="0" w:space="0" w:color="auto"/>
        <w:bottom w:val="none" w:sz="0" w:space="0" w:color="auto"/>
        <w:right w:val="none" w:sz="0" w:space="0" w:color="auto"/>
      </w:divBdr>
    </w:div>
    <w:div w:id="1736859580">
      <w:bodyDiv w:val="1"/>
      <w:marLeft w:val="0"/>
      <w:marRight w:val="0"/>
      <w:marTop w:val="0"/>
      <w:marBottom w:val="0"/>
      <w:divBdr>
        <w:top w:val="none" w:sz="0" w:space="0" w:color="auto"/>
        <w:left w:val="none" w:sz="0" w:space="0" w:color="auto"/>
        <w:bottom w:val="none" w:sz="0" w:space="0" w:color="auto"/>
        <w:right w:val="none" w:sz="0" w:space="0" w:color="auto"/>
      </w:divBdr>
    </w:div>
    <w:div w:id="1736972340">
      <w:bodyDiv w:val="1"/>
      <w:marLeft w:val="0"/>
      <w:marRight w:val="0"/>
      <w:marTop w:val="0"/>
      <w:marBottom w:val="0"/>
      <w:divBdr>
        <w:top w:val="none" w:sz="0" w:space="0" w:color="auto"/>
        <w:left w:val="none" w:sz="0" w:space="0" w:color="auto"/>
        <w:bottom w:val="none" w:sz="0" w:space="0" w:color="auto"/>
        <w:right w:val="none" w:sz="0" w:space="0" w:color="auto"/>
      </w:divBdr>
    </w:div>
    <w:div w:id="1738548876">
      <w:bodyDiv w:val="1"/>
      <w:marLeft w:val="0"/>
      <w:marRight w:val="0"/>
      <w:marTop w:val="0"/>
      <w:marBottom w:val="0"/>
      <w:divBdr>
        <w:top w:val="none" w:sz="0" w:space="0" w:color="auto"/>
        <w:left w:val="none" w:sz="0" w:space="0" w:color="auto"/>
        <w:bottom w:val="none" w:sz="0" w:space="0" w:color="auto"/>
        <w:right w:val="none" w:sz="0" w:space="0" w:color="auto"/>
      </w:divBdr>
    </w:div>
    <w:div w:id="1738630355">
      <w:bodyDiv w:val="1"/>
      <w:marLeft w:val="0"/>
      <w:marRight w:val="0"/>
      <w:marTop w:val="0"/>
      <w:marBottom w:val="0"/>
      <w:divBdr>
        <w:top w:val="none" w:sz="0" w:space="0" w:color="auto"/>
        <w:left w:val="none" w:sz="0" w:space="0" w:color="auto"/>
        <w:bottom w:val="none" w:sz="0" w:space="0" w:color="auto"/>
        <w:right w:val="none" w:sz="0" w:space="0" w:color="auto"/>
      </w:divBdr>
    </w:div>
    <w:div w:id="1739131675">
      <w:bodyDiv w:val="1"/>
      <w:marLeft w:val="0"/>
      <w:marRight w:val="0"/>
      <w:marTop w:val="0"/>
      <w:marBottom w:val="0"/>
      <w:divBdr>
        <w:top w:val="none" w:sz="0" w:space="0" w:color="auto"/>
        <w:left w:val="none" w:sz="0" w:space="0" w:color="auto"/>
        <w:bottom w:val="none" w:sz="0" w:space="0" w:color="auto"/>
        <w:right w:val="none" w:sz="0" w:space="0" w:color="auto"/>
      </w:divBdr>
    </w:div>
    <w:div w:id="1739472477">
      <w:bodyDiv w:val="1"/>
      <w:marLeft w:val="0"/>
      <w:marRight w:val="0"/>
      <w:marTop w:val="0"/>
      <w:marBottom w:val="0"/>
      <w:divBdr>
        <w:top w:val="none" w:sz="0" w:space="0" w:color="auto"/>
        <w:left w:val="none" w:sz="0" w:space="0" w:color="auto"/>
        <w:bottom w:val="none" w:sz="0" w:space="0" w:color="auto"/>
        <w:right w:val="none" w:sz="0" w:space="0" w:color="auto"/>
      </w:divBdr>
    </w:div>
    <w:div w:id="1739861041">
      <w:bodyDiv w:val="1"/>
      <w:marLeft w:val="0"/>
      <w:marRight w:val="0"/>
      <w:marTop w:val="0"/>
      <w:marBottom w:val="0"/>
      <w:divBdr>
        <w:top w:val="none" w:sz="0" w:space="0" w:color="auto"/>
        <w:left w:val="none" w:sz="0" w:space="0" w:color="auto"/>
        <w:bottom w:val="none" w:sz="0" w:space="0" w:color="auto"/>
        <w:right w:val="none" w:sz="0" w:space="0" w:color="auto"/>
      </w:divBdr>
    </w:div>
    <w:div w:id="1740977838">
      <w:bodyDiv w:val="1"/>
      <w:marLeft w:val="0"/>
      <w:marRight w:val="0"/>
      <w:marTop w:val="0"/>
      <w:marBottom w:val="0"/>
      <w:divBdr>
        <w:top w:val="none" w:sz="0" w:space="0" w:color="auto"/>
        <w:left w:val="none" w:sz="0" w:space="0" w:color="auto"/>
        <w:bottom w:val="none" w:sz="0" w:space="0" w:color="auto"/>
        <w:right w:val="none" w:sz="0" w:space="0" w:color="auto"/>
      </w:divBdr>
    </w:div>
    <w:div w:id="1741438017">
      <w:bodyDiv w:val="1"/>
      <w:marLeft w:val="0"/>
      <w:marRight w:val="0"/>
      <w:marTop w:val="0"/>
      <w:marBottom w:val="0"/>
      <w:divBdr>
        <w:top w:val="none" w:sz="0" w:space="0" w:color="auto"/>
        <w:left w:val="none" w:sz="0" w:space="0" w:color="auto"/>
        <w:bottom w:val="none" w:sz="0" w:space="0" w:color="auto"/>
        <w:right w:val="none" w:sz="0" w:space="0" w:color="auto"/>
      </w:divBdr>
    </w:div>
    <w:div w:id="1741948712">
      <w:bodyDiv w:val="1"/>
      <w:marLeft w:val="0"/>
      <w:marRight w:val="0"/>
      <w:marTop w:val="0"/>
      <w:marBottom w:val="0"/>
      <w:divBdr>
        <w:top w:val="none" w:sz="0" w:space="0" w:color="auto"/>
        <w:left w:val="none" w:sz="0" w:space="0" w:color="auto"/>
        <w:bottom w:val="none" w:sz="0" w:space="0" w:color="auto"/>
        <w:right w:val="none" w:sz="0" w:space="0" w:color="auto"/>
      </w:divBdr>
    </w:div>
    <w:div w:id="1742288353">
      <w:bodyDiv w:val="1"/>
      <w:marLeft w:val="0"/>
      <w:marRight w:val="0"/>
      <w:marTop w:val="0"/>
      <w:marBottom w:val="0"/>
      <w:divBdr>
        <w:top w:val="none" w:sz="0" w:space="0" w:color="auto"/>
        <w:left w:val="none" w:sz="0" w:space="0" w:color="auto"/>
        <w:bottom w:val="none" w:sz="0" w:space="0" w:color="auto"/>
        <w:right w:val="none" w:sz="0" w:space="0" w:color="auto"/>
      </w:divBdr>
    </w:div>
    <w:div w:id="1742677695">
      <w:bodyDiv w:val="1"/>
      <w:marLeft w:val="0"/>
      <w:marRight w:val="0"/>
      <w:marTop w:val="0"/>
      <w:marBottom w:val="0"/>
      <w:divBdr>
        <w:top w:val="none" w:sz="0" w:space="0" w:color="auto"/>
        <w:left w:val="none" w:sz="0" w:space="0" w:color="auto"/>
        <w:bottom w:val="none" w:sz="0" w:space="0" w:color="auto"/>
        <w:right w:val="none" w:sz="0" w:space="0" w:color="auto"/>
      </w:divBdr>
    </w:div>
    <w:div w:id="1743212164">
      <w:bodyDiv w:val="1"/>
      <w:marLeft w:val="0"/>
      <w:marRight w:val="0"/>
      <w:marTop w:val="0"/>
      <w:marBottom w:val="0"/>
      <w:divBdr>
        <w:top w:val="none" w:sz="0" w:space="0" w:color="auto"/>
        <w:left w:val="none" w:sz="0" w:space="0" w:color="auto"/>
        <w:bottom w:val="none" w:sz="0" w:space="0" w:color="auto"/>
        <w:right w:val="none" w:sz="0" w:space="0" w:color="auto"/>
      </w:divBdr>
    </w:div>
    <w:div w:id="1743869867">
      <w:bodyDiv w:val="1"/>
      <w:marLeft w:val="0"/>
      <w:marRight w:val="0"/>
      <w:marTop w:val="0"/>
      <w:marBottom w:val="0"/>
      <w:divBdr>
        <w:top w:val="none" w:sz="0" w:space="0" w:color="auto"/>
        <w:left w:val="none" w:sz="0" w:space="0" w:color="auto"/>
        <w:bottom w:val="none" w:sz="0" w:space="0" w:color="auto"/>
        <w:right w:val="none" w:sz="0" w:space="0" w:color="auto"/>
      </w:divBdr>
    </w:div>
    <w:div w:id="1744060693">
      <w:bodyDiv w:val="1"/>
      <w:marLeft w:val="0"/>
      <w:marRight w:val="0"/>
      <w:marTop w:val="0"/>
      <w:marBottom w:val="0"/>
      <w:divBdr>
        <w:top w:val="none" w:sz="0" w:space="0" w:color="auto"/>
        <w:left w:val="none" w:sz="0" w:space="0" w:color="auto"/>
        <w:bottom w:val="none" w:sz="0" w:space="0" w:color="auto"/>
        <w:right w:val="none" w:sz="0" w:space="0" w:color="auto"/>
      </w:divBdr>
    </w:div>
    <w:div w:id="1744525476">
      <w:bodyDiv w:val="1"/>
      <w:marLeft w:val="0"/>
      <w:marRight w:val="0"/>
      <w:marTop w:val="0"/>
      <w:marBottom w:val="0"/>
      <w:divBdr>
        <w:top w:val="none" w:sz="0" w:space="0" w:color="auto"/>
        <w:left w:val="none" w:sz="0" w:space="0" w:color="auto"/>
        <w:bottom w:val="none" w:sz="0" w:space="0" w:color="auto"/>
        <w:right w:val="none" w:sz="0" w:space="0" w:color="auto"/>
      </w:divBdr>
    </w:div>
    <w:div w:id="1745376792">
      <w:bodyDiv w:val="1"/>
      <w:marLeft w:val="0"/>
      <w:marRight w:val="0"/>
      <w:marTop w:val="0"/>
      <w:marBottom w:val="0"/>
      <w:divBdr>
        <w:top w:val="none" w:sz="0" w:space="0" w:color="auto"/>
        <w:left w:val="none" w:sz="0" w:space="0" w:color="auto"/>
        <w:bottom w:val="none" w:sz="0" w:space="0" w:color="auto"/>
        <w:right w:val="none" w:sz="0" w:space="0" w:color="auto"/>
      </w:divBdr>
    </w:div>
    <w:div w:id="1745834187">
      <w:bodyDiv w:val="1"/>
      <w:marLeft w:val="0"/>
      <w:marRight w:val="0"/>
      <w:marTop w:val="0"/>
      <w:marBottom w:val="0"/>
      <w:divBdr>
        <w:top w:val="none" w:sz="0" w:space="0" w:color="auto"/>
        <w:left w:val="none" w:sz="0" w:space="0" w:color="auto"/>
        <w:bottom w:val="none" w:sz="0" w:space="0" w:color="auto"/>
        <w:right w:val="none" w:sz="0" w:space="0" w:color="auto"/>
      </w:divBdr>
    </w:div>
    <w:div w:id="1746486659">
      <w:bodyDiv w:val="1"/>
      <w:marLeft w:val="0"/>
      <w:marRight w:val="0"/>
      <w:marTop w:val="0"/>
      <w:marBottom w:val="0"/>
      <w:divBdr>
        <w:top w:val="none" w:sz="0" w:space="0" w:color="auto"/>
        <w:left w:val="none" w:sz="0" w:space="0" w:color="auto"/>
        <w:bottom w:val="none" w:sz="0" w:space="0" w:color="auto"/>
        <w:right w:val="none" w:sz="0" w:space="0" w:color="auto"/>
      </w:divBdr>
    </w:div>
    <w:div w:id="1746804808">
      <w:bodyDiv w:val="1"/>
      <w:marLeft w:val="0"/>
      <w:marRight w:val="0"/>
      <w:marTop w:val="0"/>
      <w:marBottom w:val="0"/>
      <w:divBdr>
        <w:top w:val="none" w:sz="0" w:space="0" w:color="auto"/>
        <w:left w:val="none" w:sz="0" w:space="0" w:color="auto"/>
        <w:bottom w:val="none" w:sz="0" w:space="0" w:color="auto"/>
        <w:right w:val="none" w:sz="0" w:space="0" w:color="auto"/>
      </w:divBdr>
    </w:div>
    <w:div w:id="1747342895">
      <w:bodyDiv w:val="1"/>
      <w:marLeft w:val="0"/>
      <w:marRight w:val="0"/>
      <w:marTop w:val="0"/>
      <w:marBottom w:val="0"/>
      <w:divBdr>
        <w:top w:val="none" w:sz="0" w:space="0" w:color="auto"/>
        <w:left w:val="none" w:sz="0" w:space="0" w:color="auto"/>
        <w:bottom w:val="none" w:sz="0" w:space="0" w:color="auto"/>
        <w:right w:val="none" w:sz="0" w:space="0" w:color="auto"/>
      </w:divBdr>
    </w:div>
    <w:div w:id="1748186860">
      <w:bodyDiv w:val="1"/>
      <w:marLeft w:val="0"/>
      <w:marRight w:val="0"/>
      <w:marTop w:val="0"/>
      <w:marBottom w:val="0"/>
      <w:divBdr>
        <w:top w:val="none" w:sz="0" w:space="0" w:color="auto"/>
        <w:left w:val="none" w:sz="0" w:space="0" w:color="auto"/>
        <w:bottom w:val="none" w:sz="0" w:space="0" w:color="auto"/>
        <w:right w:val="none" w:sz="0" w:space="0" w:color="auto"/>
      </w:divBdr>
    </w:div>
    <w:div w:id="1749382299">
      <w:bodyDiv w:val="1"/>
      <w:marLeft w:val="0"/>
      <w:marRight w:val="0"/>
      <w:marTop w:val="0"/>
      <w:marBottom w:val="0"/>
      <w:divBdr>
        <w:top w:val="none" w:sz="0" w:space="0" w:color="auto"/>
        <w:left w:val="none" w:sz="0" w:space="0" w:color="auto"/>
        <w:bottom w:val="none" w:sz="0" w:space="0" w:color="auto"/>
        <w:right w:val="none" w:sz="0" w:space="0" w:color="auto"/>
      </w:divBdr>
    </w:div>
    <w:div w:id="1750078322">
      <w:bodyDiv w:val="1"/>
      <w:marLeft w:val="0"/>
      <w:marRight w:val="0"/>
      <w:marTop w:val="0"/>
      <w:marBottom w:val="0"/>
      <w:divBdr>
        <w:top w:val="none" w:sz="0" w:space="0" w:color="auto"/>
        <w:left w:val="none" w:sz="0" w:space="0" w:color="auto"/>
        <w:bottom w:val="none" w:sz="0" w:space="0" w:color="auto"/>
        <w:right w:val="none" w:sz="0" w:space="0" w:color="auto"/>
      </w:divBdr>
    </w:div>
    <w:div w:id="1751267001">
      <w:bodyDiv w:val="1"/>
      <w:marLeft w:val="0"/>
      <w:marRight w:val="0"/>
      <w:marTop w:val="0"/>
      <w:marBottom w:val="0"/>
      <w:divBdr>
        <w:top w:val="none" w:sz="0" w:space="0" w:color="auto"/>
        <w:left w:val="none" w:sz="0" w:space="0" w:color="auto"/>
        <w:bottom w:val="none" w:sz="0" w:space="0" w:color="auto"/>
        <w:right w:val="none" w:sz="0" w:space="0" w:color="auto"/>
      </w:divBdr>
    </w:div>
    <w:div w:id="1753044101">
      <w:bodyDiv w:val="1"/>
      <w:marLeft w:val="0"/>
      <w:marRight w:val="0"/>
      <w:marTop w:val="0"/>
      <w:marBottom w:val="0"/>
      <w:divBdr>
        <w:top w:val="none" w:sz="0" w:space="0" w:color="auto"/>
        <w:left w:val="none" w:sz="0" w:space="0" w:color="auto"/>
        <w:bottom w:val="none" w:sz="0" w:space="0" w:color="auto"/>
        <w:right w:val="none" w:sz="0" w:space="0" w:color="auto"/>
      </w:divBdr>
    </w:div>
    <w:div w:id="1753311930">
      <w:bodyDiv w:val="1"/>
      <w:marLeft w:val="0"/>
      <w:marRight w:val="0"/>
      <w:marTop w:val="0"/>
      <w:marBottom w:val="0"/>
      <w:divBdr>
        <w:top w:val="none" w:sz="0" w:space="0" w:color="auto"/>
        <w:left w:val="none" w:sz="0" w:space="0" w:color="auto"/>
        <w:bottom w:val="none" w:sz="0" w:space="0" w:color="auto"/>
        <w:right w:val="none" w:sz="0" w:space="0" w:color="auto"/>
      </w:divBdr>
    </w:div>
    <w:div w:id="1754159264">
      <w:bodyDiv w:val="1"/>
      <w:marLeft w:val="0"/>
      <w:marRight w:val="0"/>
      <w:marTop w:val="0"/>
      <w:marBottom w:val="0"/>
      <w:divBdr>
        <w:top w:val="none" w:sz="0" w:space="0" w:color="auto"/>
        <w:left w:val="none" w:sz="0" w:space="0" w:color="auto"/>
        <w:bottom w:val="none" w:sz="0" w:space="0" w:color="auto"/>
        <w:right w:val="none" w:sz="0" w:space="0" w:color="auto"/>
      </w:divBdr>
    </w:div>
    <w:div w:id="1754666041">
      <w:bodyDiv w:val="1"/>
      <w:marLeft w:val="0"/>
      <w:marRight w:val="0"/>
      <w:marTop w:val="0"/>
      <w:marBottom w:val="0"/>
      <w:divBdr>
        <w:top w:val="none" w:sz="0" w:space="0" w:color="auto"/>
        <w:left w:val="none" w:sz="0" w:space="0" w:color="auto"/>
        <w:bottom w:val="none" w:sz="0" w:space="0" w:color="auto"/>
        <w:right w:val="none" w:sz="0" w:space="0" w:color="auto"/>
      </w:divBdr>
    </w:div>
    <w:div w:id="1755277811">
      <w:bodyDiv w:val="1"/>
      <w:marLeft w:val="0"/>
      <w:marRight w:val="0"/>
      <w:marTop w:val="0"/>
      <w:marBottom w:val="0"/>
      <w:divBdr>
        <w:top w:val="none" w:sz="0" w:space="0" w:color="auto"/>
        <w:left w:val="none" w:sz="0" w:space="0" w:color="auto"/>
        <w:bottom w:val="none" w:sz="0" w:space="0" w:color="auto"/>
        <w:right w:val="none" w:sz="0" w:space="0" w:color="auto"/>
      </w:divBdr>
    </w:div>
    <w:div w:id="1756441481">
      <w:bodyDiv w:val="1"/>
      <w:marLeft w:val="0"/>
      <w:marRight w:val="0"/>
      <w:marTop w:val="0"/>
      <w:marBottom w:val="0"/>
      <w:divBdr>
        <w:top w:val="none" w:sz="0" w:space="0" w:color="auto"/>
        <w:left w:val="none" w:sz="0" w:space="0" w:color="auto"/>
        <w:bottom w:val="none" w:sz="0" w:space="0" w:color="auto"/>
        <w:right w:val="none" w:sz="0" w:space="0" w:color="auto"/>
      </w:divBdr>
    </w:div>
    <w:div w:id="1756827022">
      <w:bodyDiv w:val="1"/>
      <w:marLeft w:val="0"/>
      <w:marRight w:val="0"/>
      <w:marTop w:val="0"/>
      <w:marBottom w:val="0"/>
      <w:divBdr>
        <w:top w:val="none" w:sz="0" w:space="0" w:color="auto"/>
        <w:left w:val="none" w:sz="0" w:space="0" w:color="auto"/>
        <w:bottom w:val="none" w:sz="0" w:space="0" w:color="auto"/>
        <w:right w:val="none" w:sz="0" w:space="0" w:color="auto"/>
      </w:divBdr>
    </w:div>
    <w:div w:id="1757094381">
      <w:bodyDiv w:val="1"/>
      <w:marLeft w:val="0"/>
      <w:marRight w:val="0"/>
      <w:marTop w:val="0"/>
      <w:marBottom w:val="0"/>
      <w:divBdr>
        <w:top w:val="none" w:sz="0" w:space="0" w:color="auto"/>
        <w:left w:val="none" w:sz="0" w:space="0" w:color="auto"/>
        <w:bottom w:val="none" w:sz="0" w:space="0" w:color="auto"/>
        <w:right w:val="none" w:sz="0" w:space="0" w:color="auto"/>
      </w:divBdr>
    </w:div>
    <w:div w:id="1758402644">
      <w:bodyDiv w:val="1"/>
      <w:marLeft w:val="0"/>
      <w:marRight w:val="0"/>
      <w:marTop w:val="0"/>
      <w:marBottom w:val="0"/>
      <w:divBdr>
        <w:top w:val="none" w:sz="0" w:space="0" w:color="auto"/>
        <w:left w:val="none" w:sz="0" w:space="0" w:color="auto"/>
        <w:bottom w:val="none" w:sz="0" w:space="0" w:color="auto"/>
        <w:right w:val="none" w:sz="0" w:space="0" w:color="auto"/>
      </w:divBdr>
    </w:div>
    <w:div w:id="1758597268">
      <w:bodyDiv w:val="1"/>
      <w:marLeft w:val="0"/>
      <w:marRight w:val="0"/>
      <w:marTop w:val="0"/>
      <w:marBottom w:val="0"/>
      <w:divBdr>
        <w:top w:val="none" w:sz="0" w:space="0" w:color="auto"/>
        <w:left w:val="none" w:sz="0" w:space="0" w:color="auto"/>
        <w:bottom w:val="none" w:sz="0" w:space="0" w:color="auto"/>
        <w:right w:val="none" w:sz="0" w:space="0" w:color="auto"/>
      </w:divBdr>
    </w:div>
    <w:div w:id="1758669948">
      <w:bodyDiv w:val="1"/>
      <w:marLeft w:val="0"/>
      <w:marRight w:val="0"/>
      <w:marTop w:val="0"/>
      <w:marBottom w:val="0"/>
      <w:divBdr>
        <w:top w:val="none" w:sz="0" w:space="0" w:color="auto"/>
        <w:left w:val="none" w:sz="0" w:space="0" w:color="auto"/>
        <w:bottom w:val="none" w:sz="0" w:space="0" w:color="auto"/>
        <w:right w:val="none" w:sz="0" w:space="0" w:color="auto"/>
      </w:divBdr>
    </w:div>
    <w:div w:id="1758821450">
      <w:bodyDiv w:val="1"/>
      <w:marLeft w:val="0"/>
      <w:marRight w:val="0"/>
      <w:marTop w:val="0"/>
      <w:marBottom w:val="0"/>
      <w:divBdr>
        <w:top w:val="none" w:sz="0" w:space="0" w:color="auto"/>
        <w:left w:val="none" w:sz="0" w:space="0" w:color="auto"/>
        <w:bottom w:val="none" w:sz="0" w:space="0" w:color="auto"/>
        <w:right w:val="none" w:sz="0" w:space="0" w:color="auto"/>
      </w:divBdr>
    </w:div>
    <w:div w:id="1760322315">
      <w:bodyDiv w:val="1"/>
      <w:marLeft w:val="0"/>
      <w:marRight w:val="0"/>
      <w:marTop w:val="0"/>
      <w:marBottom w:val="0"/>
      <w:divBdr>
        <w:top w:val="none" w:sz="0" w:space="0" w:color="auto"/>
        <w:left w:val="none" w:sz="0" w:space="0" w:color="auto"/>
        <w:bottom w:val="none" w:sz="0" w:space="0" w:color="auto"/>
        <w:right w:val="none" w:sz="0" w:space="0" w:color="auto"/>
      </w:divBdr>
    </w:div>
    <w:div w:id="1760908537">
      <w:bodyDiv w:val="1"/>
      <w:marLeft w:val="0"/>
      <w:marRight w:val="0"/>
      <w:marTop w:val="0"/>
      <w:marBottom w:val="0"/>
      <w:divBdr>
        <w:top w:val="none" w:sz="0" w:space="0" w:color="auto"/>
        <w:left w:val="none" w:sz="0" w:space="0" w:color="auto"/>
        <w:bottom w:val="none" w:sz="0" w:space="0" w:color="auto"/>
        <w:right w:val="none" w:sz="0" w:space="0" w:color="auto"/>
      </w:divBdr>
    </w:div>
    <w:div w:id="1761411644">
      <w:bodyDiv w:val="1"/>
      <w:marLeft w:val="0"/>
      <w:marRight w:val="0"/>
      <w:marTop w:val="0"/>
      <w:marBottom w:val="0"/>
      <w:divBdr>
        <w:top w:val="none" w:sz="0" w:space="0" w:color="auto"/>
        <w:left w:val="none" w:sz="0" w:space="0" w:color="auto"/>
        <w:bottom w:val="none" w:sz="0" w:space="0" w:color="auto"/>
        <w:right w:val="none" w:sz="0" w:space="0" w:color="auto"/>
      </w:divBdr>
    </w:div>
    <w:div w:id="1761489735">
      <w:bodyDiv w:val="1"/>
      <w:marLeft w:val="0"/>
      <w:marRight w:val="0"/>
      <w:marTop w:val="0"/>
      <w:marBottom w:val="0"/>
      <w:divBdr>
        <w:top w:val="none" w:sz="0" w:space="0" w:color="auto"/>
        <w:left w:val="none" w:sz="0" w:space="0" w:color="auto"/>
        <w:bottom w:val="none" w:sz="0" w:space="0" w:color="auto"/>
        <w:right w:val="none" w:sz="0" w:space="0" w:color="auto"/>
      </w:divBdr>
    </w:div>
    <w:div w:id="1763842212">
      <w:bodyDiv w:val="1"/>
      <w:marLeft w:val="0"/>
      <w:marRight w:val="0"/>
      <w:marTop w:val="0"/>
      <w:marBottom w:val="0"/>
      <w:divBdr>
        <w:top w:val="none" w:sz="0" w:space="0" w:color="auto"/>
        <w:left w:val="none" w:sz="0" w:space="0" w:color="auto"/>
        <w:bottom w:val="none" w:sz="0" w:space="0" w:color="auto"/>
        <w:right w:val="none" w:sz="0" w:space="0" w:color="auto"/>
      </w:divBdr>
    </w:div>
    <w:div w:id="1765301710">
      <w:bodyDiv w:val="1"/>
      <w:marLeft w:val="0"/>
      <w:marRight w:val="0"/>
      <w:marTop w:val="0"/>
      <w:marBottom w:val="0"/>
      <w:divBdr>
        <w:top w:val="none" w:sz="0" w:space="0" w:color="auto"/>
        <w:left w:val="none" w:sz="0" w:space="0" w:color="auto"/>
        <w:bottom w:val="none" w:sz="0" w:space="0" w:color="auto"/>
        <w:right w:val="none" w:sz="0" w:space="0" w:color="auto"/>
      </w:divBdr>
    </w:div>
    <w:div w:id="1766724633">
      <w:bodyDiv w:val="1"/>
      <w:marLeft w:val="0"/>
      <w:marRight w:val="0"/>
      <w:marTop w:val="0"/>
      <w:marBottom w:val="0"/>
      <w:divBdr>
        <w:top w:val="none" w:sz="0" w:space="0" w:color="auto"/>
        <w:left w:val="none" w:sz="0" w:space="0" w:color="auto"/>
        <w:bottom w:val="none" w:sz="0" w:space="0" w:color="auto"/>
        <w:right w:val="none" w:sz="0" w:space="0" w:color="auto"/>
      </w:divBdr>
    </w:div>
    <w:div w:id="1768695991">
      <w:bodyDiv w:val="1"/>
      <w:marLeft w:val="0"/>
      <w:marRight w:val="0"/>
      <w:marTop w:val="0"/>
      <w:marBottom w:val="0"/>
      <w:divBdr>
        <w:top w:val="none" w:sz="0" w:space="0" w:color="auto"/>
        <w:left w:val="none" w:sz="0" w:space="0" w:color="auto"/>
        <w:bottom w:val="none" w:sz="0" w:space="0" w:color="auto"/>
        <w:right w:val="none" w:sz="0" w:space="0" w:color="auto"/>
      </w:divBdr>
    </w:div>
    <w:div w:id="1769304866">
      <w:bodyDiv w:val="1"/>
      <w:marLeft w:val="0"/>
      <w:marRight w:val="0"/>
      <w:marTop w:val="0"/>
      <w:marBottom w:val="0"/>
      <w:divBdr>
        <w:top w:val="none" w:sz="0" w:space="0" w:color="auto"/>
        <w:left w:val="none" w:sz="0" w:space="0" w:color="auto"/>
        <w:bottom w:val="none" w:sz="0" w:space="0" w:color="auto"/>
        <w:right w:val="none" w:sz="0" w:space="0" w:color="auto"/>
      </w:divBdr>
    </w:div>
    <w:div w:id="1769887807">
      <w:bodyDiv w:val="1"/>
      <w:marLeft w:val="0"/>
      <w:marRight w:val="0"/>
      <w:marTop w:val="0"/>
      <w:marBottom w:val="0"/>
      <w:divBdr>
        <w:top w:val="none" w:sz="0" w:space="0" w:color="auto"/>
        <w:left w:val="none" w:sz="0" w:space="0" w:color="auto"/>
        <w:bottom w:val="none" w:sz="0" w:space="0" w:color="auto"/>
        <w:right w:val="none" w:sz="0" w:space="0" w:color="auto"/>
      </w:divBdr>
    </w:div>
    <w:div w:id="1770349754">
      <w:bodyDiv w:val="1"/>
      <w:marLeft w:val="0"/>
      <w:marRight w:val="0"/>
      <w:marTop w:val="0"/>
      <w:marBottom w:val="0"/>
      <w:divBdr>
        <w:top w:val="none" w:sz="0" w:space="0" w:color="auto"/>
        <w:left w:val="none" w:sz="0" w:space="0" w:color="auto"/>
        <w:bottom w:val="none" w:sz="0" w:space="0" w:color="auto"/>
        <w:right w:val="none" w:sz="0" w:space="0" w:color="auto"/>
      </w:divBdr>
    </w:div>
    <w:div w:id="1771198747">
      <w:bodyDiv w:val="1"/>
      <w:marLeft w:val="0"/>
      <w:marRight w:val="0"/>
      <w:marTop w:val="0"/>
      <w:marBottom w:val="0"/>
      <w:divBdr>
        <w:top w:val="none" w:sz="0" w:space="0" w:color="auto"/>
        <w:left w:val="none" w:sz="0" w:space="0" w:color="auto"/>
        <w:bottom w:val="none" w:sz="0" w:space="0" w:color="auto"/>
        <w:right w:val="none" w:sz="0" w:space="0" w:color="auto"/>
      </w:divBdr>
    </w:div>
    <w:div w:id="1771659905">
      <w:bodyDiv w:val="1"/>
      <w:marLeft w:val="0"/>
      <w:marRight w:val="0"/>
      <w:marTop w:val="0"/>
      <w:marBottom w:val="0"/>
      <w:divBdr>
        <w:top w:val="none" w:sz="0" w:space="0" w:color="auto"/>
        <w:left w:val="none" w:sz="0" w:space="0" w:color="auto"/>
        <w:bottom w:val="none" w:sz="0" w:space="0" w:color="auto"/>
        <w:right w:val="none" w:sz="0" w:space="0" w:color="auto"/>
      </w:divBdr>
    </w:div>
    <w:div w:id="1773164885">
      <w:bodyDiv w:val="1"/>
      <w:marLeft w:val="0"/>
      <w:marRight w:val="0"/>
      <w:marTop w:val="0"/>
      <w:marBottom w:val="0"/>
      <w:divBdr>
        <w:top w:val="none" w:sz="0" w:space="0" w:color="auto"/>
        <w:left w:val="none" w:sz="0" w:space="0" w:color="auto"/>
        <w:bottom w:val="none" w:sz="0" w:space="0" w:color="auto"/>
        <w:right w:val="none" w:sz="0" w:space="0" w:color="auto"/>
      </w:divBdr>
    </w:div>
    <w:div w:id="1773477236">
      <w:bodyDiv w:val="1"/>
      <w:marLeft w:val="0"/>
      <w:marRight w:val="0"/>
      <w:marTop w:val="0"/>
      <w:marBottom w:val="0"/>
      <w:divBdr>
        <w:top w:val="none" w:sz="0" w:space="0" w:color="auto"/>
        <w:left w:val="none" w:sz="0" w:space="0" w:color="auto"/>
        <w:bottom w:val="none" w:sz="0" w:space="0" w:color="auto"/>
        <w:right w:val="none" w:sz="0" w:space="0" w:color="auto"/>
      </w:divBdr>
    </w:div>
    <w:div w:id="1774324670">
      <w:bodyDiv w:val="1"/>
      <w:marLeft w:val="0"/>
      <w:marRight w:val="0"/>
      <w:marTop w:val="0"/>
      <w:marBottom w:val="0"/>
      <w:divBdr>
        <w:top w:val="none" w:sz="0" w:space="0" w:color="auto"/>
        <w:left w:val="none" w:sz="0" w:space="0" w:color="auto"/>
        <w:bottom w:val="none" w:sz="0" w:space="0" w:color="auto"/>
        <w:right w:val="none" w:sz="0" w:space="0" w:color="auto"/>
      </w:divBdr>
    </w:div>
    <w:div w:id="1774550818">
      <w:bodyDiv w:val="1"/>
      <w:marLeft w:val="0"/>
      <w:marRight w:val="0"/>
      <w:marTop w:val="0"/>
      <w:marBottom w:val="0"/>
      <w:divBdr>
        <w:top w:val="none" w:sz="0" w:space="0" w:color="auto"/>
        <w:left w:val="none" w:sz="0" w:space="0" w:color="auto"/>
        <w:bottom w:val="none" w:sz="0" w:space="0" w:color="auto"/>
        <w:right w:val="none" w:sz="0" w:space="0" w:color="auto"/>
      </w:divBdr>
    </w:div>
    <w:div w:id="1775588205">
      <w:bodyDiv w:val="1"/>
      <w:marLeft w:val="0"/>
      <w:marRight w:val="0"/>
      <w:marTop w:val="0"/>
      <w:marBottom w:val="0"/>
      <w:divBdr>
        <w:top w:val="none" w:sz="0" w:space="0" w:color="auto"/>
        <w:left w:val="none" w:sz="0" w:space="0" w:color="auto"/>
        <w:bottom w:val="none" w:sz="0" w:space="0" w:color="auto"/>
        <w:right w:val="none" w:sz="0" w:space="0" w:color="auto"/>
      </w:divBdr>
    </w:div>
    <w:div w:id="1776169016">
      <w:bodyDiv w:val="1"/>
      <w:marLeft w:val="0"/>
      <w:marRight w:val="0"/>
      <w:marTop w:val="0"/>
      <w:marBottom w:val="0"/>
      <w:divBdr>
        <w:top w:val="none" w:sz="0" w:space="0" w:color="auto"/>
        <w:left w:val="none" w:sz="0" w:space="0" w:color="auto"/>
        <w:bottom w:val="none" w:sz="0" w:space="0" w:color="auto"/>
        <w:right w:val="none" w:sz="0" w:space="0" w:color="auto"/>
      </w:divBdr>
    </w:div>
    <w:div w:id="1777482023">
      <w:bodyDiv w:val="1"/>
      <w:marLeft w:val="0"/>
      <w:marRight w:val="0"/>
      <w:marTop w:val="0"/>
      <w:marBottom w:val="0"/>
      <w:divBdr>
        <w:top w:val="none" w:sz="0" w:space="0" w:color="auto"/>
        <w:left w:val="none" w:sz="0" w:space="0" w:color="auto"/>
        <w:bottom w:val="none" w:sz="0" w:space="0" w:color="auto"/>
        <w:right w:val="none" w:sz="0" w:space="0" w:color="auto"/>
      </w:divBdr>
    </w:div>
    <w:div w:id="1778060192">
      <w:bodyDiv w:val="1"/>
      <w:marLeft w:val="0"/>
      <w:marRight w:val="0"/>
      <w:marTop w:val="0"/>
      <w:marBottom w:val="0"/>
      <w:divBdr>
        <w:top w:val="none" w:sz="0" w:space="0" w:color="auto"/>
        <w:left w:val="none" w:sz="0" w:space="0" w:color="auto"/>
        <w:bottom w:val="none" w:sz="0" w:space="0" w:color="auto"/>
        <w:right w:val="none" w:sz="0" w:space="0" w:color="auto"/>
      </w:divBdr>
    </w:div>
    <w:div w:id="1778673205">
      <w:bodyDiv w:val="1"/>
      <w:marLeft w:val="0"/>
      <w:marRight w:val="0"/>
      <w:marTop w:val="0"/>
      <w:marBottom w:val="0"/>
      <w:divBdr>
        <w:top w:val="none" w:sz="0" w:space="0" w:color="auto"/>
        <w:left w:val="none" w:sz="0" w:space="0" w:color="auto"/>
        <w:bottom w:val="none" w:sz="0" w:space="0" w:color="auto"/>
        <w:right w:val="none" w:sz="0" w:space="0" w:color="auto"/>
      </w:divBdr>
    </w:div>
    <w:div w:id="1779133302">
      <w:bodyDiv w:val="1"/>
      <w:marLeft w:val="0"/>
      <w:marRight w:val="0"/>
      <w:marTop w:val="0"/>
      <w:marBottom w:val="0"/>
      <w:divBdr>
        <w:top w:val="none" w:sz="0" w:space="0" w:color="auto"/>
        <w:left w:val="none" w:sz="0" w:space="0" w:color="auto"/>
        <w:bottom w:val="none" w:sz="0" w:space="0" w:color="auto"/>
        <w:right w:val="none" w:sz="0" w:space="0" w:color="auto"/>
      </w:divBdr>
    </w:div>
    <w:div w:id="1779136621">
      <w:bodyDiv w:val="1"/>
      <w:marLeft w:val="0"/>
      <w:marRight w:val="0"/>
      <w:marTop w:val="0"/>
      <w:marBottom w:val="0"/>
      <w:divBdr>
        <w:top w:val="none" w:sz="0" w:space="0" w:color="auto"/>
        <w:left w:val="none" w:sz="0" w:space="0" w:color="auto"/>
        <w:bottom w:val="none" w:sz="0" w:space="0" w:color="auto"/>
        <w:right w:val="none" w:sz="0" w:space="0" w:color="auto"/>
      </w:divBdr>
    </w:div>
    <w:div w:id="1780490830">
      <w:bodyDiv w:val="1"/>
      <w:marLeft w:val="0"/>
      <w:marRight w:val="0"/>
      <w:marTop w:val="0"/>
      <w:marBottom w:val="0"/>
      <w:divBdr>
        <w:top w:val="none" w:sz="0" w:space="0" w:color="auto"/>
        <w:left w:val="none" w:sz="0" w:space="0" w:color="auto"/>
        <w:bottom w:val="none" w:sz="0" w:space="0" w:color="auto"/>
        <w:right w:val="none" w:sz="0" w:space="0" w:color="auto"/>
      </w:divBdr>
    </w:div>
    <w:div w:id="1782068741">
      <w:bodyDiv w:val="1"/>
      <w:marLeft w:val="0"/>
      <w:marRight w:val="0"/>
      <w:marTop w:val="0"/>
      <w:marBottom w:val="0"/>
      <w:divBdr>
        <w:top w:val="none" w:sz="0" w:space="0" w:color="auto"/>
        <w:left w:val="none" w:sz="0" w:space="0" w:color="auto"/>
        <w:bottom w:val="none" w:sz="0" w:space="0" w:color="auto"/>
        <w:right w:val="none" w:sz="0" w:space="0" w:color="auto"/>
      </w:divBdr>
    </w:div>
    <w:div w:id="1783113409">
      <w:bodyDiv w:val="1"/>
      <w:marLeft w:val="0"/>
      <w:marRight w:val="0"/>
      <w:marTop w:val="0"/>
      <w:marBottom w:val="0"/>
      <w:divBdr>
        <w:top w:val="none" w:sz="0" w:space="0" w:color="auto"/>
        <w:left w:val="none" w:sz="0" w:space="0" w:color="auto"/>
        <w:bottom w:val="none" w:sz="0" w:space="0" w:color="auto"/>
        <w:right w:val="none" w:sz="0" w:space="0" w:color="auto"/>
      </w:divBdr>
    </w:div>
    <w:div w:id="1783955640">
      <w:bodyDiv w:val="1"/>
      <w:marLeft w:val="0"/>
      <w:marRight w:val="0"/>
      <w:marTop w:val="0"/>
      <w:marBottom w:val="0"/>
      <w:divBdr>
        <w:top w:val="none" w:sz="0" w:space="0" w:color="auto"/>
        <w:left w:val="none" w:sz="0" w:space="0" w:color="auto"/>
        <w:bottom w:val="none" w:sz="0" w:space="0" w:color="auto"/>
        <w:right w:val="none" w:sz="0" w:space="0" w:color="auto"/>
      </w:divBdr>
    </w:div>
    <w:div w:id="1783955985">
      <w:bodyDiv w:val="1"/>
      <w:marLeft w:val="0"/>
      <w:marRight w:val="0"/>
      <w:marTop w:val="0"/>
      <w:marBottom w:val="0"/>
      <w:divBdr>
        <w:top w:val="none" w:sz="0" w:space="0" w:color="auto"/>
        <w:left w:val="none" w:sz="0" w:space="0" w:color="auto"/>
        <w:bottom w:val="none" w:sz="0" w:space="0" w:color="auto"/>
        <w:right w:val="none" w:sz="0" w:space="0" w:color="auto"/>
      </w:divBdr>
    </w:div>
    <w:div w:id="1784181245">
      <w:bodyDiv w:val="1"/>
      <w:marLeft w:val="0"/>
      <w:marRight w:val="0"/>
      <w:marTop w:val="0"/>
      <w:marBottom w:val="0"/>
      <w:divBdr>
        <w:top w:val="none" w:sz="0" w:space="0" w:color="auto"/>
        <w:left w:val="none" w:sz="0" w:space="0" w:color="auto"/>
        <w:bottom w:val="none" w:sz="0" w:space="0" w:color="auto"/>
        <w:right w:val="none" w:sz="0" w:space="0" w:color="auto"/>
      </w:divBdr>
    </w:div>
    <w:div w:id="1784957594">
      <w:bodyDiv w:val="1"/>
      <w:marLeft w:val="0"/>
      <w:marRight w:val="0"/>
      <w:marTop w:val="0"/>
      <w:marBottom w:val="0"/>
      <w:divBdr>
        <w:top w:val="none" w:sz="0" w:space="0" w:color="auto"/>
        <w:left w:val="none" w:sz="0" w:space="0" w:color="auto"/>
        <w:bottom w:val="none" w:sz="0" w:space="0" w:color="auto"/>
        <w:right w:val="none" w:sz="0" w:space="0" w:color="auto"/>
      </w:divBdr>
    </w:div>
    <w:div w:id="1786382386">
      <w:bodyDiv w:val="1"/>
      <w:marLeft w:val="0"/>
      <w:marRight w:val="0"/>
      <w:marTop w:val="0"/>
      <w:marBottom w:val="0"/>
      <w:divBdr>
        <w:top w:val="none" w:sz="0" w:space="0" w:color="auto"/>
        <w:left w:val="none" w:sz="0" w:space="0" w:color="auto"/>
        <w:bottom w:val="none" w:sz="0" w:space="0" w:color="auto"/>
        <w:right w:val="none" w:sz="0" w:space="0" w:color="auto"/>
      </w:divBdr>
    </w:div>
    <w:div w:id="1786382638">
      <w:bodyDiv w:val="1"/>
      <w:marLeft w:val="0"/>
      <w:marRight w:val="0"/>
      <w:marTop w:val="0"/>
      <w:marBottom w:val="0"/>
      <w:divBdr>
        <w:top w:val="none" w:sz="0" w:space="0" w:color="auto"/>
        <w:left w:val="none" w:sz="0" w:space="0" w:color="auto"/>
        <w:bottom w:val="none" w:sz="0" w:space="0" w:color="auto"/>
        <w:right w:val="none" w:sz="0" w:space="0" w:color="auto"/>
      </w:divBdr>
    </w:div>
    <w:div w:id="1786654084">
      <w:bodyDiv w:val="1"/>
      <w:marLeft w:val="0"/>
      <w:marRight w:val="0"/>
      <w:marTop w:val="0"/>
      <w:marBottom w:val="0"/>
      <w:divBdr>
        <w:top w:val="none" w:sz="0" w:space="0" w:color="auto"/>
        <w:left w:val="none" w:sz="0" w:space="0" w:color="auto"/>
        <w:bottom w:val="none" w:sz="0" w:space="0" w:color="auto"/>
        <w:right w:val="none" w:sz="0" w:space="0" w:color="auto"/>
      </w:divBdr>
    </w:div>
    <w:div w:id="1787041976">
      <w:bodyDiv w:val="1"/>
      <w:marLeft w:val="0"/>
      <w:marRight w:val="0"/>
      <w:marTop w:val="0"/>
      <w:marBottom w:val="0"/>
      <w:divBdr>
        <w:top w:val="none" w:sz="0" w:space="0" w:color="auto"/>
        <w:left w:val="none" w:sz="0" w:space="0" w:color="auto"/>
        <w:bottom w:val="none" w:sz="0" w:space="0" w:color="auto"/>
        <w:right w:val="none" w:sz="0" w:space="0" w:color="auto"/>
      </w:divBdr>
    </w:div>
    <w:div w:id="1787694924">
      <w:bodyDiv w:val="1"/>
      <w:marLeft w:val="0"/>
      <w:marRight w:val="0"/>
      <w:marTop w:val="0"/>
      <w:marBottom w:val="0"/>
      <w:divBdr>
        <w:top w:val="none" w:sz="0" w:space="0" w:color="auto"/>
        <w:left w:val="none" w:sz="0" w:space="0" w:color="auto"/>
        <w:bottom w:val="none" w:sz="0" w:space="0" w:color="auto"/>
        <w:right w:val="none" w:sz="0" w:space="0" w:color="auto"/>
      </w:divBdr>
    </w:div>
    <w:div w:id="1788813632">
      <w:bodyDiv w:val="1"/>
      <w:marLeft w:val="0"/>
      <w:marRight w:val="0"/>
      <w:marTop w:val="0"/>
      <w:marBottom w:val="0"/>
      <w:divBdr>
        <w:top w:val="none" w:sz="0" w:space="0" w:color="auto"/>
        <w:left w:val="none" w:sz="0" w:space="0" w:color="auto"/>
        <w:bottom w:val="none" w:sz="0" w:space="0" w:color="auto"/>
        <w:right w:val="none" w:sz="0" w:space="0" w:color="auto"/>
      </w:divBdr>
    </w:div>
    <w:div w:id="1788818113">
      <w:bodyDiv w:val="1"/>
      <w:marLeft w:val="0"/>
      <w:marRight w:val="0"/>
      <w:marTop w:val="0"/>
      <w:marBottom w:val="0"/>
      <w:divBdr>
        <w:top w:val="none" w:sz="0" w:space="0" w:color="auto"/>
        <w:left w:val="none" w:sz="0" w:space="0" w:color="auto"/>
        <w:bottom w:val="none" w:sz="0" w:space="0" w:color="auto"/>
        <w:right w:val="none" w:sz="0" w:space="0" w:color="auto"/>
      </w:divBdr>
    </w:div>
    <w:div w:id="1789467510">
      <w:bodyDiv w:val="1"/>
      <w:marLeft w:val="0"/>
      <w:marRight w:val="0"/>
      <w:marTop w:val="0"/>
      <w:marBottom w:val="0"/>
      <w:divBdr>
        <w:top w:val="none" w:sz="0" w:space="0" w:color="auto"/>
        <w:left w:val="none" w:sz="0" w:space="0" w:color="auto"/>
        <w:bottom w:val="none" w:sz="0" w:space="0" w:color="auto"/>
        <w:right w:val="none" w:sz="0" w:space="0" w:color="auto"/>
      </w:divBdr>
    </w:div>
    <w:div w:id="1789624114">
      <w:bodyDiv w:val="1"/>
      <w:marLeft w:val="0"/>
      <w:marRight w:val="0"/>
      <w:marTop w:val="0"/>
      <w:marBottom w:val="0"/>
      <w:divBdr>
        <w:top w:val="none" w:sz="0" w:space="0" w:color="auto"/>
        <w:left w:val="none" w:sz="0" w:space="0" w:color="auto"/>
        <w:bottom w:val="none" w:sz="0" w:space="0" w:color="auto"/>
        <w:right w:val="none" w:sz="0" w:space="0" w:color="auto"/>
      </w:divBdr>
    </w:div>
    <w:div w:id="1789736357">
      <w:bodyDiv w:val="1"/>
      <w:marLeft w:val="0"/>
      <w:marRight w:val="0"/>
      <w:marTop w:val="0"/>
      <w:marBottom w:val="0"/>
      <w:divBdr>
        <w:top w:val="none" w:sz="0" w:space="0" w:color="auto"/>
        <w:left w:val="none" w:sz="0" w:space="0" w:color="auto"/>
        <w:bottom w:val="none" w:sz="0" w:space="0" w:color="auto"/>
        <w:right w:val="none" w:sz="0" w:space="0" w:color="auto"/>
      </w:divBdr>
    </w:div>
    <w:div w:id="1789931659">
      <w:bodyDiv w:val="1"/>
      <w:marLeft w:val="0"/>
      <w:marRight w:val="0"/>
      <w:marTop w:val="0"/>
      <w:marBottom w:val="0"/>
      <w:divBdr>
        <w:top w:val="none" w:sz="0" w:space="0" w:color="auto"/>
        <w:left w:val="none" w:sz="0" w:space="0" w:color="auto"/>
        <w:bottom w:val="none" w:sz="0" w:space="0" w:color="auto"/>
        <w:right w:val="none" w:sz="0" w:space="0" w:color="auto"/>
      </w:divBdr>
    </w:div>
    <w:div w:id="1790509909">
      <w:bodyDiv w:val="1"/>
      <w:marLeft w:val="0"/>
      <w:marRight w:val="0"/>
      <w:marTop w:val="0"/>
      <w:marBottom w:val="0"/>
      <w:divBdr>
        <w:top w:val="none" w:sz="0" w:space="0" w:color="auto"/>
        <w:left w:val="none" w:sz="0" w:space="0" w:color="auto"/>
        <w:bottom w:val="none" w:sz="0" w:space="0" w:color="auto"/>
        <w:right w:val="none" w:sz="0" w:space="0" w:color="auto"/>
      </w:divBdr>
    </w:div>
    <w:div w:id="1790586812">
      <w:bodyDiv w:val="1"/>
      <w:marLeft w:val="0"/>
      <w:marRight w:val="0"/>
      <w:marTop w:val="0"/>
      <w:marBottom w:val="0"/>
      <w:divBdr>
        <w:top w:val="none" w:sz="0" w:space="0" w:color="auto"/>
        <w:left w:val="none" w:sz="0" w:space="0" w:color="auto"/>
        <w:bottom w:val="none" w:sz="0" w:space="0" w:color="auto"/>
        <w:right w:val="none" w:sz="0" w:space="0" w:color="auto"/>
      </w:divBdr>
    </w:div>
    <w:div w:id="1791239759">
      <w:bodyDiv w:val="1"/>
      <w:marLeft w:val="0"/>
      <w:marRight w:val="0"/>
      <w:marTop w:val="0"/>
      <w:marBottom w:val="0"/>
      <w:divBdr>
        <w:top w:val="none" w:sz="0" w:space="0" w:color="auto"/>
        <w:left w:val="none" w:sz="0" w:space="0" w:color="auto"/>
        <w:bottom w:val="none" w:sz="0" w:space="0" w:color="auto"/>
        <w:right w:val="none" w:sz="0" w:space="0" w:color="auto"/>
      </w:divBdr>
    </w:div>
    <w:div w:id="1791585600">
      <w:bodyDiv w:val="1"/>
      <w:marLeft w:val="0"/>
      <w:marRight w:val="0"/>
      <w:marTop w:val="0"/>
      <w:marBottom w:val="0"/>
      <w:divBdr>
        <w:top w:val="none" w:sz="0" w:space="0" w:color="auto"/>
        <w:left w:val="none" w:sz="0" w:space="0" w:color="auto"/>
        <w:bottom w:val="none" w:sz="0" w:space="0" w:color="auto"/>
        <w:right w:val="none" w:sz="0" w:space="0" w:color="auto"/>
      </w:divBdr>
    </w:div>
    <w:div w:id="1792093419">
      <w:bodyDiv w:val="1"/>
      <w:marLeft w:val="0"/>
      <w:marRight w:val="0"/>
      <w:marTop w:val="0"/>
      <w:marBottom w:val="0"/>
      <w:divBdr>
        <w:top w:val="none" w:sz="0" w:space="0" w:color="auto"/>
        <w:left w:val="none" w:sz="0" w:space="0" w:color="auto"/>
        <w:bottom w:val="none" w:sz="0" w:space="0" w:color="auto"/>
        <w:right w:val="none" w:sz="0" w:space="0" w:color="auto"/>
      </w:divBdr>
    </w:div>
    <w:div w:id="1792430120">
      <w:bodyDiv w:val="1"/>
      <w:marLeft w:val="0"/>
      <w:marRight w:val="0"/>
      <w:marTop w:val="0"/>
      <w:marBottom w:val="0"/>
      <w:divBdr>
        <w:top w:val="none" w:sz="0" w:space="0" w:color="auto"/>
        <w:left w:val="none" w:sz="0" w:space="0" w:color="auto"/>
        <w:bottom w:val="none" w:sz="0" w:space="0" w:color="auto"/>
        <w:right w:val="none" w:sz="0" w:space="0" w:color="auto"/>
      </w:divBdr>
    </w:div>
    <w:div w:id="1792747111">
      <w:bodyDiv w:val="1"/>
      <w:marLeft w:val="0"/>
      <w:marRight w:val="0"/>
      <w:marTop w:val="0"/>
      <w:marBottom w:val="0"/>
      <w:divBdr>
        <w:top w:val="none" w:sz="0" w:space="0" w:color="auto"/>
        <w:left w:val="none" w:sz="0" w:space="0" w:color="auto"/>
        <w:bottom w:val="none" w:sz="0" w:space="0" w:color="auto"/>
        <w:right w:val="none" w:sz="0" w:space="0" w:color="auto"/>
      </w:divBdr>
    </w:div>
    <w:div w:id="1793356498">
      <w:bodyDiv w:val="1"/>
      <w:marLeft w:val="0"/>
      <w:marRight w:val="0"/>
      <w:marTop w:val="0"/>
      <w:marBottom w:val="0"/>
      <w:divBdr>
        <w:top w:val="none" w:sz="0" w:space="0" w:color="auto"/>
        <w:left w:val="none" w:sz="0" w:space="0" w:color="auto"/>
        <w:bottom w:val="none" w:sz="0" w:space="0" w:color="auto"/>
        <w:right w:val="none" w:sz="0" w:space="0" w:color="auto"/>
      </w:divBdr>
    </w:div>
    <w:div w:id="1793817291">
      <w:bodyDiv w:val="1"/>
      <w:marLeft w:val="0"/>
      <w:marRight w:val="0"/>
      <w:marTop w:val="0"/>
      <w:marBottom w:val="0"/>
      <w:divBdr>
        <w:top w:val="none" w:sz="0" w:space="0" w:color="auto"/>
        <w:left w:val="none" w:sz="0" w:space="0" w:color="auto"/>
        <w:bottom w:val="none" w:sz="0" w:space="0" w:color="auto"/>
        <w:right w:val="none" w:sz="0" w:space="0" w:color="auto"/>
      </w:divBdr>
    </w:div>
    <w:div w:id="1795634814">
      <w:bodyDiv w:val="1"/>
      <w:marLeft w:val="0"/>
      <w:marRight w:val="0"/>
      <w:marTop w:val="0"/>
      <w:marBottom w:val="0"/>
      <w:divBdr>
        <w:top w:val="none" w:sz="0" w:space="0" w:color="auto"/>
        <w:left w:val="none" w:sz="0" w:space="0" w:color="auto"/>
        <w:bottom w:val="none" w:sz="0" w:space="0" w:color="auto"/>
        <w:right w:val="none" w:sz="0" w:space="0" w:color="auto"/>
      </w:divBdr>
    </w:div>
    <w:div w:id="1797409054">
      <w:bodyDiv w:val="1"/>
      <w:marLeft w:val="0"/>
      <w:marRight w:val="0"/>
      <w:marTop w:val="0"/>
      <w:marBottom w:val="0"/>
      <w:divBdr>
        <w:top w:val="none" w:sz="0" w:space="0" w:color="auto"/>
        <w:left w:val="none" w:sz="0" w:space="0" w:color="auto"/>
        <w:bottom w:val="none" w:sz="0" w:space="0" w:color="auto"/>
        <w:right w:val="none" w:sz="0" w:space="0" w:color="auto"/>
      </w:divBdr>
    </w:div>
    <w:div w:id="1798332739">
      <w:bodyDiv w:val="1"/>
      <w:marLeft w:val="0"/>
      <w:marRight w:val="0"/>
      <w:marTop w:val="0"/>
      <w:marBottom w:val="0"/>
      <w:divBdr>
        <w:top w:val="none" w:sz="0" w:space="0" w:color="auto"/>
        <w:left w:val="none" w:sz="0" w:space="0" w:color="auto"/>
        <w:bottom w:val="none" w:sz="0" w:space="0" w:color="auto"/>
        <w:right w:val="none" w:sz="0" w:space="0" w:color="auto"/>
      </w:divBdr>
    </w:div>
    <w:div w:id="1798571562">
      <w:bodyDiv w:val="1"/>
      <w:marLeft w:val="0"/>
      <w:marRight w:val="0"/>
      <w:marTop w:val="0"/>
      <w:marBottom w:val="0"/>
      <w:divBdr>
        <w:top w:val="none" w:sz="0" w:space="0" w:color="auto"/>
        <w:left w:val="none" w:sz="0" w:space="0" w:color="auto"/>
        <w:bottom w:val="none" w:sz="0" w:space="0" w:color="auto"/>
        <w:right w:val="none" w:sz="0" w:space="0" w:color="auto"/>
      </w:divBdr>
    </w:div>
    <w:div w:id="1798720564">
      <w:bodyDiv w:val="1"/>
      <w:marLeft w:val="0"/>
      <w:marRight w:val="0"/>
      <w:marTop w:val="0"/>
      <w:marBottom w:val="0"/>
      <w:divBdr>
        <w:top w:val="none" w:sz="0" w:space="0" w:color="auto"/>
        <w:left w:val="none" w:sz="0" w:space="0" w:color="auto"/>
        <w:bottom w:val="none" w:sz="0" w:space="0" w:color="auto"/>
        <w:right w:val="none" w:sz="0" w:space="0" w:color="auto"/>
      </w:divBdr>
    </w:div>
    <w:div w:id="1798839697">
      <w:bodyDiv w:val="1"/>
      <w:marLeft w:val="0"/>
      <w:marRight w:val="0"/>
      <w:marTop w:val="0"/>
      <w:marBottom w:val="0"/>
      <w:divBdr>
        <w:top w:val="none" w:sz="0" w:space="0" w:color="auto"/>
        <w:left w:val="none" w:sz="0" w:space="0" w:color="auto"/>
        <w:bottom w:val="none" w:sz="0" w:space="0" w:color="auto"/>
        <w:right w:val="none" w:sz="0" w:space="0" w:color="auto"/>
      </w:divBdr>
    </w:div>
    <w:div w:id="1798908956">
      <w:bodyDiv w:val="1"/>
      <w:marLeft w:val="0"/>
      <w:marRight w:val="0"/>
      <w:marTop w:val="0"/>
      <w:marBottom w:val="0"/>
      <w:divBdr>
        <w:top w:val="none" w:sz="0" w:space="0" w:color="auto"/>
        <w:left w:val="none" w:sz="0" w:space="0" w:color="auto"/>
        <w:bottom w:val="none" w:sz="0" w:space="0" w:color="auto"/>
        <w:right w:val="none" w:sz="0" w:space="0" w:color="auto"/>
      </w:divBdr>
    </w:div>
    <w:div w:id="1798910025">
      <w:bodyDiv w:val="1"/>
      <w:marLeft w:val="0"/>
      <w:marRight w:val="0"/>
      <w:marTop w:val="0"/>
      <w:marBottom w:val="0"/>
      <w:divBdr>
        <w:top w:val="none" w:sz="0" w:space="0" w:color="auto"/>
        <w:left w:val="none" w:sz="0" w:space="0" w:color="auto"/>
        <w:bottom w:val="none" w:sz="0" w:space="0" w:color="auto"/>
        <w:right w:val="none" w:sz="0" w:space="0" w:color="auto"/>
      </w:divBdr>
    </w:div>
    <w:div w:id="1799301683">
      <w:bodyDiv w:val="1"/>
      <w:marLeft w:val="0"/>
      <w:marRight w:val="0"/>
      <w:marTop w:val="0"/>
      <w:marBottom w:val="0"/>
      <w:divBdr>
        <w:top w:val="none" w:sz="0" w:space="0" w:color="auto"/>
        <w:left w:val="none" w:sz="0" w:space="0" w:color="auto"/>
        <w:bottom w:val="none" w:sz="0" w:space="0" w:color="auto"/>
        <w:right w:val="none" w:sz="0" w:space="0" w:color="auto"/>
      </w:divBdr>
    </w:div>
    <w:div w:id="1799488882">
      <w:bodyDiv w:val="1"/>
      <w:marLeft w:val="0"/>
      <w:marRight w:val="0"/>
      <w:marTop w:val="0"/>
      <w:marBottom w:val="0"/>
      <w:divBdr>
        <w:top w:val="none" w:sz="0" w:space="0" w:color="auto"/>
        <w:left w:val="none" w:sz="0" w:space="0" w:color="auto"/>
        <w:bottom w:val="none" w:sz="0" w:space="0" w:color="auto"/>
        <w:right w:val="none" w:sz="0" w:space="0" w:color="auto"/>
      </w:divBdr>
    </w:div>
    <w:div w:id="1800803140">
      <w:bodyDiv w:val="1"/>
      <w:marLeft w:val="0"/>
      <w:marRight w:val="0"/>
      <w:marTop w:val="0"/>
      <w:marBottom w:val="0"/>
      <w:divBdr>
        <w:top w:val="none" w:sz="0" w:space="0" w:color="auto"/>
        <w:left w:val="none" w:sz="0" w:space="0" w:color="auto"/>
        <w:bottom w:val="none" w:sz="0" w:space="0" w:color="auto"/>
        <w:right w:val="none" w:sz="0" w:space="0" w:color="auto"/>
      </w:divBdr>
    </w:div>
    <w:div w:id="1800954986">
      <w:bodyDiv w:val="1"/>
      <w:marLeft w:val="0"/>
      <w:marRight w:val="0"/>
      <w:marTop w:val="0"/>
      <w:marBottom w:val="0"/>
      <w:divBdr>
        <w:top w:val="none" w:sz="0" w:space="0" w:color="auto"/>
        <w:left w:val="none" w:sz="0" w:space="0" w:color="auto"/>
        <w:bottom w:val="none" w:sz="0" w:space="0" w:color="auto"/>
        <w:right w:val="none" w:sz="0" w:space="0" w:color="auto"/>
      </w:divBdr>
    </w:div>
    <w:div w:id="1801531399">
      <w:bodyDiv w:val="1"/>
      <w:marLeft w:val="0"/>
      <w:marRight w:val="0"/>
      <w:marTop w:val="0"/>
      <w:marBottom w:val="0"/>
      <w:divBdr>
        <w:top w:val="none" w:sz="0" w:space="0" w:color="auto"/>
        <w:left w:val="none" w:sz="0" w:space="0" w:color="auto"/>
        <w:bottom w:val="none" w:sz="0" w:space="0" w:color="auto"/>
        <w:right w:val="none" w:sz="0" w:space="0" w:color="auto"/>
      </w:divBdr>
    </w:div>
    <w:div w:id="1801611712">
      <w:bodyDiv w:val="1"/>
      <w:marLeft w:val="0"/>
      <w:marRight w:val="0"/>
      <w:marTop w:val="0"/>
      <w:marBottom w:val="0"/>
      <w:divBdr>
        <w:top w:val="none" w:sz="0" w:space="0" w:color="auto"/>
        <w:left w:val="none" w:sz="0" w:space="0" w:color="auto"/>
        <w:bottom w:val="none" w:sz="0" w:space="0" w:color="auto"/>
        <w:right w:val="none" w:sz="0" w:space="0" w:color="auto"/>
      </w:divBdr>
    </w:div>
    <w:div w:id="1802073243">
      <w:bodyDiv w:val="1"/>
      <w:marLeft w:val="0"/>
      <w:marRight w:val="0"/>
      <w:marTop w:val="0"/>
      <w:marBottom w:val="0"/>
      <w:divBdr>
        <w:top w:val="none" w:sz="0" w:space="0" w:color="auto"/>
        <w:left w:val="none" w:sz="0" w:space="0" w:color="auto"/>
        <w:bottom w:val="none" w:sz="0" w:space="0" w:color="auto"/>
        <w:right w:val="none" w:sz="0" w:space="0" w:color="auto"/>
      </w:divBdr>
    </w:div>
    <w:div w:id="1802576814">
      <w:bodyDiv w:val="1"/>
      <w:marLeft w:val="0"/>
      <w:marRight w:val="0"/>
      <w:marTop w:val="0"/>
      <w:marBottom w:val="0"/>
      <w:divBdr>
        <w:top w:val="none" w:sz="0" w:space="0" w:color="auto"/>
        <w:left w:val="none" w:sz="0" w:space="0" w:color="auto"/>
        <w:bottom w:val="none" w:sz="0" w:space="0" w:color="auto"/>
        <w:right w:val="none" w:sz="0" w:space="0" w:color="auto"/>
      </w:divBdr>
    </w:div>
    <w:div w:id="1802724389">
      <w:bodyDiv w:val="1"/>
      <w:marLeft w:val="0"/>
      <w:marRight w:val="0"/>
      <w:marTop w:val="0"/>
      <w:marBottom w:val="0"/>
      <w:divBdr>
        <w:top w:val="none" w:sz="0" w:space="0" w:color="auto"/>
        <w:left w:val="none" w:sz="0" w:space="0" w:color="auto"/>
        <w:bottom w:val="none" w:sz="0" w:space="0" w:color="auto"/>
        <w:right w:val="none" w:sz="0" w:space="0" w:color="auto"/>
      </w:divBdr>
    </w:div>
    <w:div w:id="1802993400">
      <w:bodyDiv w:val="1"/>
      <w:marLeft w:val="0"/>
      <w:marRight w:val="0"/>
      <w:marTop w:val="0"/>
      <w:marBottom w:val="0"/>
      <w:divBdr>
        <w:top w:val="none" w:sz="0" w:space="0" w:color="auto"/>
        <w:left w:val="none" w:sz="0" w:space="0" w:color="auto"/>
        <w:bottom w:val="none" w:sz="0" w:space="0" w:color="auto"/>
        <w:right w:val="none" w:sz="0" w:space="0" w:color="auto"/>
      </w:divBdr>
    </w:div>
    <w:div w:id="1804762194">
      <w:bodyDiv w:val="1"/>
      <w:marLeft w:val="0"/>
      <w:marRight w:val="0"/>
      <w:marTop w:val="0"/>
      <w:marBottom w:val="0"/>
      <w:divBdr>
        <w:top w:val="none" w:sz="0" w:space="0" w:color="auto"/>
        <w:left w:val="none" w:sz="0" w:space="0" w:color="auto"/>
        <w:bottom w:val="none" w:sz="0" w:space="0" w:color="auto"/>
        <w:right w:val="none" w:sz="0" w:space="0" w:color="auto"/>
      </w:divBdr>
    </w:div>
    <w:div w:id="1805153017">
      <w:bodyDiv w:val="1"/>
      <w:marLeft w:val="0"/>
      <w:marRight w:val="0"/>
      <w:marTop w:val="0"/>
      <w:marBottom w:val="0"/>
      <w:divBdr>
        <w:top w:val="none" w:sz="0" w:space="0" w:color="auto"/>
        <w:left w:val="none" w:sz="0" w:space="0" w:color="auto"/>
        <w:bottom w:val="none" w:sz="0" w:space="0" w:color="auto"/>
        <w:right w:val="none" w:sz="0" w:space="0" w:color="auto"/>
      </w:divBdr>
    </w:div>
    <w:div w:id="1805734657">
      <w:bodyDiv w:val="1"/>
      <w:marLeft w:val="0"/>
      <w:marRight w:val="0"/>
      <w:marTop w:val="0"/>
      <w:marBottom w:val="0"/>
      <w:divBdr>
        <w:top w:val="none" w:sz="0" w:space="0" w:color="auto"/>
        <w:left w:val="none" w:sz="0" w:space="0" w:color="auto"/>
        <w:bottom w:val="none" w:sz="0" w:space="0" w:color="auto"/>
        <w:right w:val="none" w:sz="0" w:space="0" w:color="auto"/>
      </w:divBdr>
    </w:div>
    <w:div w:id="1805805612">
      <w:bodyDiv w:val="1"/>
      <w:marLeft w:val="0"/>
      <w:marRight w:val="0"/>
      <w:marTop w:val="0"/>
      <w:marBottom w:val="0"/>
      <w:divBdr>
        <w:top w:val="none" w:sz="0" w:space="0" w:color="auto"/>
        <w:left w:val="none" w:sz="0" w:space="0" w:color="auto"/>
        <w:bottom w:val="none" w:sz="0" w:space="0" w:color="auto"/>
        <w:right w:val="none" w:sz="0" w:space="0" w:color="auto"/>
      </w:divBdr>
    </w:div>
    <w:div w:id="1806508116">
      <w:bodyDiv w:val="1"/>
      <w:marLeft w:val="0"/>
      <w:marRight w:val="0"/>
      <w:marTop w:val="0"/>
      <w:marBottom w:val="0"/>
      <w:divBdr>
        <w:top w:val="none" w:sz="0" w:space="0" w:color="auto"/>
        <w:left w:val="none" w:sz="0" w:space="0" w:color="auto"/>
        <w:bottom w:val="none" w:sz="0" w:space="0" w:color="auto"/>
        <w:right w:val="none" w:sz="0" w:space="0" w:color="auto"/>
      </w:divBdr>
    </w:div>
    <w:div w:id="1807353304">
      <w:bodyDiv w:val="1"/>
      <w:marLeft w:val="0"/>
      <w:marRight w:val="0"/>
      <w:marTop w:val="0"/>
      <w:marBottom w:val="0"/>
      <w:divBdr>
        <w:top w:val="none" w:sz="0" w:space="0" w:color="auto"/>
        <w:left w:val="none" w:sz="0" w:space="0" w:color="auto"/>
        <w:bottom w:val="none" w:sz="0" w:space="0" w:color="auto"/>
        <w:right w:val="none" w:sz="0" w:space="0" w:color="auto"/>
      </w:divBdr>
    </w:div>
    <w:div w:id="1808204925">
      <w:bodyDiv w:val="1"/>
      <w:marLeft w:val="0"/>
      <w:marRight w:val="0"/>
      <w:marTop w:val="0"/>
      <w:marBottom w:val="0"/>
      <w:divBdr>
        <w:top w:val="none" w:sz="0" w:space="0" w:color="auto"/>
        <w:left w:val="none" w:sz="0" w:space="0" w:color="auto"/>
        <w:bottom w:val="none" w:sz="0" w:space="0" w:color="auto"/>
        <w:right w:val="none" w:sz="0" w:space="0" w:color="auto"/>
      </w:divBdr>
    </w:div>
    <w:div w:id="1808429615">
      <w:bodyDiv w:val="1"/>
      <w:marLeft w:val="0"/>
      <w:marRight w:val="0"/>
      <w:marTop w:val="0"/>
      <w:marBottom w:val="0"/>
      <w:divBdr>
        <w:top w:val="none" w:sz="0" w:space="0" w:color="auto"/>
        <w:left w:val="none" w:sz="0" w:space="0" w:color="auto"/>
        <w:bottom w:val="none" w:sz="0" w:space="0" w:color="auto"/>
        <w:right w:val="none" w:sz="0" w:space="0" w:color="auto"/>
      </w:divBdr>
    </w:div>
    <w:div w:id="1809393812">
      <w:bodyDiv w:val="1"/>
      <w:marLeft w:val="0"/>
      <w:marRight w:val="0"/>
      <w:marTop w:val="0"/>
      <w:marBottom w:val="0"/>
      <w:divBdr>
        <w:top w:val="none" w:sz="0" w:space="0" w:color="auto"/>
        <w:left w:val="none" w:sz="0" w:space="0" w:color="auto"/>
        <w:bottom w:val="none" w:sz="0" w:space="0" w:color="auto"/>
        <w:right w:val="none" w:sz="0" w:space="0" w:color="auto"/>
      </w:divBdr>
    </w:div>
    <w:div w:id="1811092264">
      <w:bodyDiv w:val="1"/>
      <w:marLeft w:val="0"/>
      <w:marRight w:val="0"/>
      <w:marTop w:val="0"/>
      <w:marBottom w:val="0"/>
      <w:divBdr>
        <w:top w:val="none" w:sz="0" w:space="0" w:color="auto"/>
        <w:left w:val="none" w:sz="0" w:space="0" w:color="auto"/>
        <w:bottom w:val="none" w:sz="0" w:space="0" w:color="auto"/>
        <w:right w:val="none" w:sz="0" w:space="0" w:color="auto"/>
      </w:divBdr>
    </w:div>
    <w:div w:id="1812212356">
      <w:bodyDiv w:val="1"/>
      <w:marLeft w:val="0"/>
      <w:marRight w:val="0"/>
      <w:marTop w:val="0"/>
      <w:marBottom w:val="0"/>
      <w:divBdr>
        <w:top w:val="none" w:sz="0" w:space="0" w:color="auto"/>
        <w:left w:val="none" w:sz="0" w:space="0" w:color="auto"/>
        <w:bottom w:val="none" w:sz="0" w:space="0" w:color="auto"/>
        <w:right w:val="none" w:sz="0" w:space="0" w:color="auto"/>
      </w:divBdr>
    </w:div>
    <w:div w:id="1812482375">
      <w:bodyDiv w:val="1"/>
      <w:marLeft w:val="0"/>
      <w:marRight w:val="0"/>
      <w:marTop w:val="0"/>
      <w:marBottom w:val="0"/>
      <w:divBdr>
        <w:top w:val="none" w:sz="0" w:space="0" w:color="auto"/>
        <w:left w:val="none" w:sz="0" w:space="0" w:color="auto"/>
        <w:bottom w:val="none" w:sz="0" w:space="0" w:color="auto"/>
        <w:right w:val="none" w:sz="0" w:space="0" w:color="auto"/>
      </w:divBdr>
    </w:div>
    <w:div w:id="1813593673">
      <w:bodyDiv w:val="1"/>
      <w:marLeft w:val="0"/>
      <w:marRight w:val="0"/>
      <w:marTop w:val="0"/>
      <w:marBottom w:val="0"/>
      <w:divBdr>
        <w:top w:val="none" w:sz="0" w:space="0" w:color="auto"/>
        <w:left w:val="none" w:sz="0" w:space="0" w:color="auto"/>
        <w:bottom w:val="none" w:sz="0" w:space="0" w:color="auto"/>
        <w:right w:val="none" w:sz="0" w:space="0" w:color="auto"/>
      </w:divBdr>
    </w:div>
    <w:div w:id="1814174170">
      <w:bodyDiv w:val="1"/>
      <w:marLeft w:val="0"/>
      <w:marRight w:val="0"/>
      <w:marTop w:val="0"/>
      <w:marBottom w:val="0"/>
      <w:divBdr>
        <w:top w:val="none" w:sz="0" w:space="0" w:color="auto"/>
        <w:left w:val="none" w:sz="0" w:space="0" w:color="auto"/>
        <w:bottom w:val="none" w:sz="0" w:space="0" w:color="auto"/>
        <w:right w:val="none" w:sz="0" w:space="0" w:color="auto"/>
      </w:divBdr>
    </w:div>
    <w:div w:id="1815373235">
      <w:bodyDiv w:val="1"/>
      <w:marLeft w:val="0"/>
      <w:marRight w:val="0"/>
      <w:marTop w:val="0"/>
      <w:marBottom w:val="0"/>
      <w:divBdr>
        <w:top w:val="none" w:sz="0" w:space="0" w:color="auto"/>
        <w:left w:val="none" w:sz="0" w:space="0" w:color="auto"/>
        <w:bottom w:val="none" w:sz="0" w:space="0" w:color="auto"/>
        <w:right w:val="none" w:sz="0" w:space="0" w:color="auto"/>
      </w:divBdr>
    </w:div>
    <w:div w:id="1816877062">
      <w:bodyDiv w:val="1"/>
      <w:marLeft w:val="0"/>
      <w:marRight w:val="0"/>
      <w:marTop w:val="0"/>
      <w:marBottom w:val="0"/>
      <w:divBdr>
        <w:top w:val="none" w:sz="0" w:space="0" w:color="auto"/>
        <w:left w:val="none" w:sz="0" w:space="0" w:color="auto"/>
        <w:bottom w:val="none" w:sz="0" w:space="0" w:color="auto"/>
        <w:right w:val="none" w:sz="0" w:space="0" w:color="auto"/>
      </w:divBdr>
    </w:div>
    <w:div w:id="1817454468">
      <w:bodyDiv w:val="1"/>
      <w:marLeft w:val="0"/>
      <w:marRight w:val="0"/>
      <w:marTop w:val="0"/>
      <w:marBottom w:val="0"/>
      <w:divBdr>
        <w:top w:val="none" w:sz="0" w:space="0" w:color="auto"/>
        <w:left w:val="none" w:sz="0" w:space="0" w:color="auto"/>
        <w:bottom w:val="none" w:sz="0" w:space="0" w:color="auto"/>
        <w:right w:val="none" w:sz="0" w:space="0" w:color="auto"/>
      </w:divBdr>
    </w:div>
    <w:div w:id="1818449642">
      <w:bodyDiv w:val="1"/>
      <w:marLeft w:val="0"/>
      <w:marRight w:val="0"/>
      <w:marTop w:val="0"/>
      <w:marBottom w:val="0"/>
      <w:divBdr>
        <w:top w:val="none" w:sz="0" w:space="0" w:color="auto"/>
        <w:left w:val="none" w:sz="0" w:space="0" w:color="auto"/>
        <w:bottom w:val="none" w:sz="0" w:space="0" w:color="auto"/>
        <w:right w:val="none" w:sz="0" w:space="0" w:color="auto"/>
      </w:divBdr>
    </w:div>
    <w:div w:id="1818572582">
      <w:bodyDiv w:val="1"/>
      <w:marLeft w:val="0"/>
      <w:marRight w:val="0"/>
      <w:marTop w:val="0"/>
      <w:marBottom w:val="0"/>
      <w:divBdr>
        <w:top w:val="none" w:sz="0" w:space="0" w:color="auto"/>
        <w:left w:val="none" w:sz="0" w:space="0" w:color="auto"/>
        <w:bottom w:val="none" w:sz="0" w:space="0" w:color="auto"/>
        <w:right w:val="none" w:sz="0" w:space="0" w:color="auto"/>
      </w:divBdr>
    </w:div>
    <w:div w:id="1819498217">
      <w:bodyDiv w:val="1"/>
      <w:marLeft w:val="0"/>
      <w:marRight w:val="0"/>
      <w:marTop w:val="0"/>
      <w:marBottom w:val="0"/>
      <w:divBdr>
        <w:top w:val="none" w:sz="0" w:space="0" w:color="auto"/>
        <w:left w:val="none" w:sz="0" w:space="0" w:color="auto"/>
        <w:bottom w:val="none" w:sz="0" w:space="0" w:color="auto"/>
        <w:right w:val="none" w:sz="0" w:space="0" w:color="auto"/>
      </w:divBdr>
    </w:div>
    <w:div w:id="1820222998">
      <w:bodyDiv w:val="1"/>
      <w:marLeft w:val="0"/>
      <w:marRight w:val="0"/>
      <w:marTop w:val="0"/>
      <w:marBottom w:val="0"/>
      <w:divBdr>
        <w:top w:val="none" w:sz="0" w:space="0" w:color="auto"/>
        <w:left w:val="none" w:sz="0" w:space="0" w:color="auto"/>
        <w:bottom w:val="none" w:sz="0" w:space="0" w:color="auto"/>
        <w:right w:val="none" w:sz="0" w:space="0" w:color="auto"/>
      </w:divBdr>
    </w:div>
    <w:div w:id="1820875154">
      <w:bodyDiv w:val="1"/>
      <w:marLeft w:val="0"/>
      <w:marRight w:val="0"/>
      <w:marTop w:val="0"/>
      <w:marBottom w:val="0"/>
      <w:divBdr>
        <w:top w:val="none" w:sz="0" w:space="0" w:color="auto"/>
        <w:left w:val="none" w:sz="0" w:space="0" w:color="auto"/>
        <w:bottom w:val="none" w:sz="0" w:space="0" w:color="auto"/>
        <w:right w:val="none" w:sz="0" w:space="0" w:color="auto"/>
      </w:divBdr>
    </w:div>
    <w:div w:id="1822766040">
      <w:bodyDiv w:val="1"/>
      <w:marLeft w:val="0"/>
      <w:marRight w:val="0"/>
      <w:marTop w:val="0"/>
      <w:marBottom w:val="0"/>
      <w:divBdr>
        <w:top w:val="none" w:sz="0" w:space="0" w:color="auto"/>
        <w:left w:val="none" w:sz="0" w:space="0" w:color="auto"/>
        <w:bottom w:val="none" w:sz="0" w:space="0" w:color="auto"/>
        <w:right w:val="none" w:sz="0" w:space="0" w:color="auto"/>
      </w:divBdr>
    </w:div>
    <w:div w:id="1823352511">
      <w:bodyDiv w:val="1"/>
      <w:marLeft w:val="0"/>
      <w:marRight w:val="0"/>
      <w:marTop w:val="0"/>
      <w:marBottom w:val="0"/>
      <w:divBdr>
        <w:top w:val="none" w:sz="0" w:space="0" w:color="auto"/>
        <w:left w:val="none" w:sz="0" w:space="0" w:color="auto"/>
        <w:bottom w:val="none" w:sz="0" w:space="0" w:color="auto"/>
        <w:right w:val="none" w:sz="0" w:space="0" w:color="auto"/>
      </w:divBdr>
    </w:div>
    <w:div w:id="1823421834">
      <w:bodyDiv w:val="1"/>
      <w:marLeft w:val="0"/>
      <w:marRight w:val="0"/>
      <w:marTop w:val="0"/>
      <w:marBottom w:val="0"/>
      <w:divBdr>
        <w:top w:val="none" w:sz="0" w:space="0" w:color="auto"/>
        <w:left w:val="none" w:sz="0" w:space="0" w:color="auto"/>
        <w:bottom w:val="none" w:sz="0" w:space="0" w:color="auto"/>
        <w:right w:val="none" w:sz="0" w:space="0" w:color="auto"/>
      </w:divBdr>
    </w:div>
    <w:div w:id="1823961631">
      <w:bodyDiv w:val="1"/>
      <w:marLeft w:val="0"/>
      <w:marRight w:val="0"/>
      <w:marTop w:val="0"/>
      <w:marBottom w:val="0"/>
      <w:divBdr>
        <w:top w:val="none" w:sz="0" w:space="0" w:color="auto"/>
        <w:left w:val="none" w:sz="0" w:space="0" w:color="auto"/>
        <w:bottom w:val="none" w:sz="0" w:space="0" w:color="auto"/>
        <w:right w:val="none" w:sz="0" w:space="0" w:color="auto"/>
      </w:divBdr>
    </w:div>
    <w:div w:id="1824274487">
      <w:bodyDiv w:val="1"/>
      <w:marLeft w:val="0"/>
      <w:marRight w:val="0"/>
      <w:marTop w:val="0"/>
      <w:marBottom w:val="0"/>
      <w:divBdr>
        <w:top w:val="none" w:sz="0" w:space="0" w:color="auto"/>
        <w:left w:val="none" w:sz="0" w:space="0" w:color="auto"/>
        <w:bottom w:val="none" w:sz="0" w:space="0" w:color="auto"/>
        <w:right w:val="none" w:sz="0" w:space="0" w:color="auto"/>
      </w:divBdr>
    </w:div>
    <w:div w:id="1824929639">
      <w:bodyDiv w:val="1"/>
      <w:marLeft w:val="0"/>
      <w:marRight w:val="0"/>
      <w:marTop w:val="0"/>
      <w:marBottom w:val="0"/>
      <w:divBdr>
        <w:top w:val="none" w:sz="0" w:space="0" w:color="auto"/>
        <w:left w:val="none" w:sz="0" w:space="0" w:color="auto"/>
        <w:bottom w:val="none" w:sz="0" w:space="0" w:color="auto"/>
        <w:right w:val="none" w:sz="0" w:space="0" w:color="auto"/>
      </w:divBdr>
    </w:div>
    <w:div w:id="1825274770">
      <w:bodyDiv w:val="1"/>
      <w:marLeft w:val="0"/>
      <w:marRight w:val="0"/>
      <w:marTop w:val="0"/>
      <w:marBottom w:val="0"/>
      <w:divBdr>
        <w:top w:val="none" w:sz="0" w:space="0" w:color="auto"/>
        <w:left w:val="none" w:sz="0" w:space="0" w:color="auto"/>
        <w:bottom w:val="none" w:sz="0" w:space="0" w:color="auto"/>
        <w:right w:val="none" w:sz="0" w:space="0" w:color="auto"/>
      </w:divBdr>
    </w:div>
    <w:div w:id="1825511290">
      <w:bodyDiv w:val="1"/>
      <w:marLeft w:val="0"/>
      <w:marRight w:val="0"/>
      <w:marTop w:val="0"/>
      <w:marBottom w:val="0"/>
      <w:divBdr>
        <w:top w:val="none" w:sz="0" w:space="0" w:color="auto"/>
        <w:left w:val="none" w:sz="0" w:space="0" w:color="auto"/>
        <w:bottom w:val="none" w:sz="0" w:space="0" w:color="auto"/>
        <w:right w:val="none" w:sz="0" w:space="0" w:color="auto"/>
      </w:divBdr>
    </w:div>
    <w:div w:id="1825929201">
      <w:bodyDiv w:val="1"/>
      <w:marLeft w:val="0"/>
      <w:marRight w:val="0"/>
      <w:marTop w:val="0"/>
      <w:marBottom w:val="0"/>
      <w:divBdr>
        <w:top w:val="none" w:sz="0" w:space="0" w:color="auto"/>
        <w:left w:val="none" w:sz="0" w:space="0" w:color="auto"/>
        <w:bottom w:val="none" w:sz="0" w:space="0" w:color="auto"/>
        <w:right w:val="none" w:sz="0" w:space="0" w:color="auto"/>
      </w:divBdr>
    </w:div>
    <w:div w:id="1826429284">
      <w:bodyDiv w:val="1"/>
      <w:marLeft w:val="0"/>
      <w:marRight w:val="0"/>
      <w:marTop w:val="0"/>
      <w:marBottom w:val="0"/>
      <w:divBdr>
        <w:top w:val="none" w:sz="0" w:space="0" w:color="auto"/>
        <w:left w:val="none" w:sz="0" w:space="0" w:color="auto"/>
        <w:bottom w:val="none" w:sz="0" w:space="0" w:color="auto"/>
        <w:right w:val="none" w:sz="0" w:space="0" w:color="auto"/>
      </w:divBdr>
    </w:div>
    <w:div w:id="1826431743">
      <w:bodyDiv w:val="1"/>
      <w:marLeft w:val="0"/>
      <w:marRight w:val="0"/>
      <w:marTop w:val="0"/>
      <w:marBottom w:val="0"/>
      <w:divBdr>
        <w:top w:val="none" w:sz="0" w:space="0" w:color="auto"/>
        <w:left w:val="none" w:sz="0" w:space="0" w:color="auto"/>
        <w:bottom w:val="none" w:sz="0" w:space="0" w:color="auto"/>
        <w:right w:val="none" w:sz="0" w:space="0" w:color="auto"/>
      </w:divBdr>
    </w:div>
    <w:div w:id="1828325832">
      <w:bodyDiv w:val="1"/>
      <w:marLeft w:val="0"/>
      <w:marRight w:val="0"/>
      <w:marTop w:val="0"/>
      <w:marBottom w:val="0"/>
      <w:divBdr>
        <w:top w:val="none" w:sz="0" w:space="0" w:color="auto"/>
        <w:left w:val="none" w:sz="0" w:space="0" w:color="auto"/>
        <w:bottom w:val="none" w:sz="0" w:space="0" w:color="auto"/>
        <w:right w:val="none" w:sz="0" w:space="0" w:color="auto"/>
      </w:divBdr>
    </w:div>
    <w:div w:id="1829707006">
      <w:bodyDiv w:val="1"/>
      <w:marLeft w:val="0"/>
      <w:marRight w:val="0"/>
      <w:marTop w:val="0"/>
      <w:marBottom w:val="0"/>
      <w:divBdr>
        <w:top w:val="none" w:sz="0" w:space="0" w:color="auto"/>
        <w:left w:val="none" w:sz="0" w:space="0" w:color="auto"/>
        <w:bottom w:val="none" w:sz="0" w:space="0" w:color="auto"/>
        <w:right w:val="none" w:sz="0" w:space="0" w:color="auto"/>
      </w:divBdr>
    </w:div>
    <w:div w:id="1830290344">
      <w:bodyDiv w:val="1"/>
      <w:marLeft w:val="0"/>
      <w:marRight w:val="0"/>
      <w:marTop w:val="0"/>
      <w:marBottom w:val="0"/>
      <w:divBdr>
        <w:top w:val="none" w:sz="0" w:space="0" w:color="auto"/>
        <w:left w:val="none" w:sz="0" w:space="0" w:color="auto"/>
        <w:bottom w:val="none" w:sz="0" w:space="0" w:color="auto"/>
        <w:right w:val="none" w:sz="0" w:space="0" w:color="auto"/>
      </w:divBdr>
    </w:div>
    <w:div w:id="1830515091">
      <w:bodyDiv w:val="1"/>
      <w:marLeft w:val="0"/>
      <w:marRight w:val="0"/>
      <w:marTop w:val="0"/>
      <w:marBottom w:val="0"/>
      <w:divBdr>
        <w:top w:val="none" w:sz="0" w:space="0" w:color="auto"/>
        <w:left w:val="none" w:sz="0" w:space="0" w:color="auto"/>
        <w:bottom w:val="none" w:sz="0" w:space="0" w:color="auto"/>
        <w:right w:val="none" w:sz="0" w:space="0" w:color="auto"/>
      </w:divBdr>
    </w:div>
    <w:div w:id="1830752898">
      <w:bodyDiv w:val="1"/>
      <w:marLeft w:val="0"/>
      <w:marRight w:val="0"/>
      <w:marTop w:val="0"/>
      <w:marBottom w:val="0"/>
      <w:divBdr>
        <w:top w:val="none" w:sz="0" w:space="0" w:color="auto"/>
        <w:left w:val="none" w:sz="0" w:space="0" w:color="auto"/>
        <w:bottom w:val="none" w:sz="0" w:space="0" w:color="auto"/>
        <w:right w:val="none" w:sz="0" w:space="0" w:color="auto"/>
      </w:divBdr>
    </w:div>
    <w:div w:id="1831870816">
      <w:bodyDiv w:val="1"/>
      <w:marLeft w:val="0"/>
      <w:marRight w:val="0"/>
      <w:marTop w:val="0"/>
      <w:marBottom w:val="0"/>
      <w:divBdr>
        <w:top w:val="none" w:sz="0" w:space="0" w:color="auto"/>
        <w:left w:val="none" w:sz="0" w:space="0" w:color="auto"/>
        <w:bottom w:val="none" w:sz="0" w:space="0" w:color="auto"/>
        <w:right w:val="none" w:sz="0" w:space="0" w:color="auto"/>
      </w:divBdr>
    </w:div>
    <w:div w:id="1832060090">
      <w:bodyDiv w:val="1"/>
      <w:marLeft w:val="0"/>
      <w:marRight w:val="0"/>
      <w:marTop w:val="0"/>
      <w:marBottom w:val="0"/>
      <w:divBdr>
        <w:top w:val="none" w:sz="0" w:space="0" w:color="auto"/>
        <w:left w:val="none" w:sz="0" w:space="0" w:color="auto"/>
        <w:bottom w:val="none" w:sz="0" w:space="0" w:color="auto"/>
        <w:right w:val="none" w:sz="0" w:space="0" w:color="auto"/>
      </w:divBdr>
    </w:div>
    <w:div w:id="1832212885">
      <w:bodyDiv w:val="1"/>
      <w:marLeft w:val="0"/>
      <w:marRight w:val="0"/>
      <w:marTop w:val="0"/>
      <w:marBottom w:val="0"/>
      <w:divBdr>
        <w:top w:val="none" w:sz="0" w:space="0" w:color="auto"/>
        <w:left w:val="none" w:sz="0" w:space="0" w:color="auto"/>
        <w:bottom w:val="none" w:sz="0" w:space="0" w:color="auto"/>
        <w:right w:val="none" w:sz="0" w:space="0" w:color="auto"/>
      </w:divBdr>
    </w:div>
    <w:div w:id="1832599418">
      <w:bodyDiv w:val="1"/>
      <w:marLeft w:val="0"/>
      <w:marRight w:val="0"/>
      <w:marTop w:val="0"/>
      <w:marBottom w:val="0"/>
      <w:divBdr>
        <w:top w:val="none" w:sz="0" w:space="0" w:color="auto"/>
        <w:left w:val="none" w:sz="0" w:space="0" w:color="auto"/>
        <w:bottom w:val="none" w:sz="0" w:space="0" w:color="auto"/>
        <w:right w:val="none" w:sz="0" w:space="0" w:color="auto"/>
      </w:divBdr>
    </w:div>
    <w:div w:id="1833789179">
      <w:bodyDiv w:val="1"/>
      <w:marLeft w:val="0"/>
      <w:marRight w:val="0"/>
      <w:marTop w:val="0"/>
      <w:marBottom w:val="0"/>
      <w:divBdr>
        <w:top w:val="none" w:sz="0" w:space="0" w:color="auto"/>
        <w:left w:val="none" w:sz="0" w:space="0" w:color="auto"/>
        <w:bottom w:val="none" w:sz="0" w:space="0" w:color="auto"/>
        <w:right w:val="none" w:sz="0" w:space="0" w:color="auto"/>
      </w:divBdr>
    </w:div>
    <w:div w:id="1836257707">
      <w:bodyDiv w:val="1"/>
      <w:marLeft w:val="0"/>
      <w:marRight w:val="0"/>
      <w:marTop w:val="0"/>
      <w:marBottom w:val="0"/>
      <w:divBdr>
        <w:top w:val="none" w:sz="0" w:space="0" w:color="auto"/>
        <w:left w:val="none" w:sz="0" w:space="0" w:color="auto"/>
        <w:bottom w:val="none" w:sz="0" w:space="0" w:color="auto"/>
        <w:right w:val="none" w:sz="0" w:space="0" w:color="auto"/>
      </w:divBdr>
    </w:div>
    <w:div w:id="1836412898">
      <w:bodyDiv w:val="1"/>
      <w:marLeft w:val="0"/>
      <w:marRight w:val="0"/>
      <w:marTop w:val="0"/>
      <w:marBottom w:val="0"/>
      <w:divBdr>
        <w:top w:val="none" w:sz="0" w:space="0" w:color="auto"/>
        <w:left w:val="none" w:sz="0" w:space="0" w:color="auto"/>
        <w:bottom w:val="none" w:sz="0" w:space="0" w:color="auto"/>
        <w:right w:val="none" w:sz="0" w:space="0" w:color="auto"/>
      </w:divBdr>
    </w:div>
    <w:div w:id="1836450872">
      <w:bodyDiv w:val="1"/>
      <w:marLeft w:val="0"/>
      <w:marRight w:val="0"/>
      <w:marTop w:val="0"/>
      <w:marBottom w:val="0"/>
      <w:divBdr>
        <w:top w:val="none" w:sz="0" w:space="0" w:color="auto"/>
        <w:left w:val="none" w:sz="0" w:space="0" w:color="auto"/>
        <w:bottom w:val="none" w:sz="0" w:space="0" w:color="auto"/>
        <w:right w:val="none" w:sz="0" w:space="0" w:color="auto"/>
      </w:divBdr>
    </w:div>
    <w:div w:id="1836607951">
      <w:bodyDiv w:val="1"/>
      <w:marLeft w:val="0"/>
      <w:marRight w:val="0"/>
      <w:marTop w:val="0"/>
      <w:marBottom w:val="0"/>
      <w:divBdr>
        <w:top w:val="none" w:sz="0" w:space="0" w:color="auto"/>
        <w:left w:val="none" w:sz="0" w:space="0" w:color="auto"/>
        <w:bottom w:val="none" w:sz="0" w:space="0" w:color="auto"/>
        <w:right w:val="none" w:sz="0" w:space="0" w:color="auto"/>
      </w:divBdr>
    </w:div>
    <w:div w:id="1836915815">
      <w:bodyDiv w:val="1"/>
      <w:marLeft w:val="0"/>
      <w:marRight w:val="0"/>
      <w:marTop w:val="0"/>
      <w:marBottom w:val="0"/>
      <w:divBdr>
        <w:top w:val="none" w:sz="0" w:space="0" w:color="auto"/>
        <w:left w:val="none" w:sz="0" w:space="0" w:color="auto"/>
        <w:bottom w:val="none" w:sz="0" w:space="0" w:color="auto"/>
        <w:right w:val="none" w:sz="0" w:space="0" w:color="auto"/>
      </w:divBdr>
    </w:div>
    <w:div w:id="1837308296">
      <w:bodyDiv w:val="1"/>
      <w:marLeft w:val="0"/>
      <w:marRight w:val="0"/>
      <w:marTop w:val="0"/>
      <w:marBottom w:val="0"/>
      <w:divBdr>
        <w:top w:val="none" w:sz="0" w:space="0" w:color="auto"/>
        <w:left w:val="none" w:sz="0" w:space="0" w:color="auto"/>
        <w:bottom w:val="none" w:sz="0" w:space="0" w:color="auto"/>
        <w:right w:val="none" w:sz="0" w:space="0" w:color="auto"/>
      </w:divBdr>
    </w:div>
    <w:div w:id="1837644380">
      <w:bodyDiv w:val="1"/>
      <w:marLeft w:val="0"/>
      <w:marRight w:val="0"/>
      <w:marTop w:val="0"/>
      <w:marBottom w:val="0"/>
      <w:divBdr>
        <w:top w:val="none" w:sz="0" w:space="0" w:color="auto"/>
        <w:left w:val="none" w:sz="0" w:space="0" w:color="auto"/>
        <w:bottom w:val="none" w:sz="0" w:space="0" w:color="auto"/>
        <w:right w:val="none" w:sz="0" w:space="0" w:color="auto"/>
      </w:divBdr>
    </w:div>
    <w:div w:id="1839226454">
      <w:bodyDiv w:val="1"/>
      <w:marLeft w:val="0"/>
      <w:marRight w:val="0"/>
      <w:marTop w:val="0"/>
      <w:marBottom w:val="0"/>
      <w:divBdr>
        <w:top w:val="none" w:sz="0" w:space="0" w:color="auto"/>
        <w:left w:val="none" w:sz="0" w:space="0" w:color="auto"/>
        <w:bottom w:val="none" w:sz="0" w:space="0" w:color="auto"/>
        <w:right w:val="none" w:sz="0" w:space="0" w:color="auto"/>
      </w:divBdr>
    </w:div>
    <w:div w:id="1839618524">
      <w:bodyDiv w:val="1"/>
      <w:marLeft w:val="0"/>
      <w:marRight w:val="0"/>
      <w:marTop w:val="0"/>
      <w:marBottom w:val="0"/>
      <w:divBdr>
        <w:top w:val="none" w:sz="0" w:space="0" w:color="auto"/>
        <w:left w:val="none" w:sz="0" w:space="0" w:color="auto"/>
        <w:bottom w:val="none" w:sz="0" w:space="0" w:color="auto"/>
        <w:right w:val="none" w:sz="0" w:space="0" w:color="auto"/>
      </w:divBdr>
    </w:div>
    <w:div w:id="1840121798">
      <w:bodyDiv w:val="1"/>
      <w:marLeft w:val="0"/>
      <w:marRight w:val="0"/>
      <w:marTop w:val="0"/>
      <w:marBottom w:val="0"/>
      <w:divBdr>
        <w:top w:val="none" w:sz="0" w:space="0" w:color="auto"/>
        <w:left w:val="none" w:sz="0" w:space="0" w:color="auto"/>
        <w:bottom w:val="none" w:sz="0" w:space="0" w:color="auto"/>
        <w:right w:val="none" w:sz="0" w:space="0" w:color="auto"/>
      </w:divBdr>
    </w:div>
    <w:div w:id="1840848762">
      <w:bodyDiv w:val="1"/>
      <w:marLeft w:val="0"/>
      <w:marRight w:val="0"/>
      <w:marTop w:val="0"/>
      <w:marBottom w:val="0"/>
      <w:divBdr>
        <w:top w:val="none" w:sz="0" w:space="0" w:color="auto"/>
        <w:left w:val="none" w:sz="0" w:space="0" w:color="auto"/>
        <w:bottom w:val="none" w:sz="0" w:space="0" w:color="auto"/>
        <w:right w:val="none" w:sz="0" w:space="0" w:color="auto"/>
      </w:divBdr>
    </w:div>
    <w:div w:id="1841695909">
      <w:bodyDiv w:val="1"/>
      <w:marLeft w:val="0"/>
      <w:marRight w:val="0"/>
      <w:marTop w:val="0"/>
      <w:marBottom w:val="0"/>
      <w:divBdr>
        <w:top w:val="none" w:sz="0" w:space="0" w:color="auto"/>
        <w:left w:val="none" w:sz="0" w:space="0" w:color="auto"/>
        <w:bottom w:val="none" w:sz="0" w:space="0" w:color="auto"/>
        <w:right w:val="none" w:sz="0" w:space="0" w:color="auto"/>
      </w:divBdr>
    </w:div>
    <w:div w:id="1841969919">
      <w:bodyDiv w:val="1"/>
      <w:marLeft w:val="0"/>
      <w:marRight w:val="0"/>
      <w:marTop w:val="0"/>
      <w:marBottom w:val="0"/>
      <w:divBdr>
        <w:top w:val="none" w:sz="0" w:space="0" w:color="auto"/>
        <w:left w:val="none" w:sz="0" w:space="0" w:color="auto"/>
        <w:bottom w:val="none" w:sz="0" w:space="0" w:color="auto"/>
        <w:right w:val="none" w:sz="0" w:space="0" w:color="auto"/>
      </w:divBdr>
    </w:div>
    <w:div w:id="1842963790">
      <w:bodyDiv w:val="1"/>
      <w:marLeft w:val="0"/>
      <w:marRight w:val="0"/>
      <w:marTop w:val="0"/>
      <w:marBottom w:val="0"/>
      <w:divBdr>
        <w:top w:val="none" w:sz="0" w:space="0" w:color="auto"/>
        <w:left w:val="none" w:sz="0" w:space="0" w:color="auto"/>
        <w:bottom w:val="none" w:sz="0" w:space="0" w:color="auto"/>
        <w:right w:val="none" w:sz="0" w:space="0" w:color="auto"/>
      </w:divBdr>
    </w:div>
    <w:div w:id="1843230529">
      <w:bodyDiv w:val="1"/>
      <w:marLeft w:val="0"/>
      <w:marRight w:val="0"/>
      <w:marTop w:val="0"/>
      <w:marBottom w:val="0"/>
      <w:divBdr>
        <w:top w:val="none" w:sz="0" w:space="0" w:color="auto"/>
        <w:left w:val="none" w:sz="0" w:space="0" w:color="auto"/>
        <w:bottom w:val="none" w:sz="0" w:space="0" w:color="auto"/>
        <w:right w:val="none" w:sz="0" w:space="0" w:color="auto"/>
      </w:divBdr>
    </w:div>
    <w:div w:id="1843398536">
      <w:bodyDiv w:val="1"/>
      <w:marLeft w:val="0"/>
      <w:marRight w:val="0"/>
      <w:marTop w:val="0"/>
      <w:marBottom w:val="0"/>
      <w:divBdr>
        <w:top w:val="none" w:sz="0" w:space="0" w:color="auto"/>
        <w:left w:val="none" w:sz="0" w:space="0" w:color="auto"/>
        <w:bottom w:val="none" w:sz="0" w:space="0" w:color="auto"/>
        <w:right w:val="none" w:sz="0" w:space="0" w:color="auto"/>
      </w:divBdr>
    </w:div>
    <w:div w:id="1843885198">
      <w:bodyDiv w:val="1"/>
      <w:marLeft w:val="0"/>
      <w:marRight w:val="0"/>
      <w:marTop w:val="0"/>
      <w:marBottom w:val="0"/>
      <w:divBdr>
        <w:top w:val="none" w:sz="0" w:space="0" w:color="auto"/>
        <w:left w:val="none" w:sz="0" w:space="0" w:color="auto"/>
        <w:bottom w:val="none" w:sz="0" w:space="0" w:color="auto"/>
        <w:right w:val="none" w:sz="0" w:space="0" w:color="auto"/>
      </w:divBdr>
    </w:div>
    <w:div w:id="1845708255">
      <w:bodyDiv w:val="1"/>
      <w:marLeft w:val="0"/>
      <w:marRight w:val="0"/>
      <w:marTop w:val="0"/>
      <w:marBottom w:val="0"/>
      <w:divBdr>
        <w:top w:val="none" w:sz="0" w:space="0" w:color="auto"/>
        <w:left w:val="none" w:sz="0" w:space="0" w:color="auto"/>
        <w:bottom w:val="none" w:sz="0" w:space="0" w:color="auto"/>
        <w:right w:val="none" w:sz="0" w:space="0" w:color="auto"/>
      </w:divBdr>
    </w:div>
    <w:div w:id="1846477105">
      <w:bodyDiv w:val="1"/>
      <w:marLeft w:val="0"/>
      <w:marRight w:val="0"/>
      <w:marTop w:val="0"/>
      <w:marBottom w:val="0"/>
      <w:divBdr>
        <w:top w:val="none" w:sz="0" w:space="0" w:color="auto"/>
        <w:left w:val="none" w:sz="0" w:space="0" w:color="auto"/>
        <w:bottom w:val="none" w:sz="0" w:space="0" w:color="auto"/>
        <w:right w:val="none" w:sz="0" w:space="0" w:color="auto"/>
      </w:divBdr>
    </w:div>
    <w:div w:id="1847788937">
      <w:bodyDiv w:val="1"/>
      <w:marLeft w:val="0"/>
      <w:marRight w:val="0"/>
      <w:marTop w:val="0"/>
      <w:marBottom w:val="0"/>
      <w:divBdr>
        <w:top w:val="none" w:sz="0" w:space="0" w:color="auto"/>
        <w:left w:val="none" w:sz="0" w:space="0" w:color="auto"/>
        <w:bottom w:val="none" w:sz="0" w:space="0" w:color="auto"/>
        <w:right w:val="none" w:sz="0" w:space="0" w:color="auto"/>
      </w:divBdr>
    </w:div>
    <w:div w:id="1848518183">
      <w:bodyDiv w:val="1"/>
      <w:marLeft w:val="0"/>
      <w:marRight w:val="0"/>
      <w:marTop w:val="0"/>
      <w:marBottom w:val="0"/>
      <w:divBdr>
        <w:top w:val="none" w:sz="0" w:space="0" w:color="auto"/>
        <w:left w:val="none" w:sz="0" w:space="0" w:color="auto"/>
        <w:bottom w:val="none" w:sz="0" w:space="0" w:color="auto"/>
        <w:right w:val="none" w:sz="0" w:space="0" w:color="auto"/>
      </w:divBdr>
    </w:div>
    <w:div w:id="1848791457">
      <w:bodyDiv w:val="1"/>
      <w:marLeft w:val="0"/>
      <w:marRight w:val="0"/>
      <w:marTop w:val="0"/>
      <w:marBottom w:val="0"/>
      <w:divBdr>
        <w:top w:val="none" w:sz="0" w:space="0" w:color="auto"/>
        <w:left w:val="none" w:sz="0" w:space="0" w:color="auto"/>
        <w:bottom w:val="none" w:sz="0" w:space="0" w:color="auto"/>
        <w:right w:val="none" w:sz="0" w:space="0" w:color="auto"/>
      </w:divBdr>
    </w:div>
    <w:div w:id="1849171260">
      <w:bodyDiv w:val="1"/>
      <w:marLeft w:val="0"/>
      <w:marRight w:val="0"/>
      <w:marTop w:val="0"/>
      <w:marBottom w:val="0"/>
      <w:divBdr>
        <w:top w:val="none" w:sz="0" w:space="0" w:color="auto"/>
        <w:left w:val="none" w:sz="0" w:space="0" w:color="auto"/>
        <w:bottom w:val="none" w:sz="0" w:space="0" w:color="auto"/>
        <w:right w:val="none" w:sz="0" w:space="0" w:color="auto"/>
      </w:divBdr>
    </w:div>
    <w:div w:id="1849908669">
      <w:bodyDiv w:val="1"/>
      <w:marLeft w:val="0"/>
      <w:marRight w:val="0"/>
      <w:marTop w:val="0"/>
      <w:marBottom w:val="0"/>
      <w:divBdr>
        <w:top w:val="none" w:sz="0" w:space="0" w:color="auto"/>
        <w:left w:val="none" w:sz="0" w:space="0" w:color="auto"/>
        <w:bottom w:val="none" w:sz="0" w:space="0" w:color="auto"/>
        <w:right w:val="none" w:sz="0" w:space="0" w:color="auto"/>
      </w:divBdr>
    </w:div>
    <w:div w:id="1850757380">
      <w:bodyDiv w:val="1"/>
      <w:marLeft w:val="0"/>
      <w:marRight w:val="0"/>
      <w:marTop w:val="0"/>
      <w:marBottom w:val="0"/>
      <w:divBdr>
        <w:top w:val="none" w:sz="0" w:space="0" w:color="auto"/>
        <w:left w:val="none" w:sz="0" w:space="0" w:color="auto"/>
        <w:bottom w:val="none" w:sz="0" w:space="0" w:color="auto"/>
        <w:right w:val="none" w:sz="0" w:space="0" w:color="auto"/>
      </w:divBdr>
    </w:div>
    <w:div w:id="1851212347">
      <w:bodyDiv w:val="1"/>
      <w:marLeft w:val="0"/>
      <w:marRight w:val="0"/>
      <w:marTop w:val="0"/>
      <w:marBottom w:val="0"/>
      <w:divBdr>
        <w:top w:val="none" w:sz="0" w:space="0" w:color="auto"/>
        <w:left w:val="none" w:sz="0" w:space="0" w:color="auto"/>
        <w:bottom w:val="none" w:sz="0" w:space="0" w:color="auto"/>
        <w:right w:val="none" w:sz="0" w:space="0" w:color="auto"/>
      </w:divBdr>
    </w:div>
    <w:div w:id="1851791129">
      <w:bodyDiv w:val="1"/>
      <w:marLeft w:val="0"/>
      <w:marRight w:val="0"/>
      <w:marTop w:val="0"/>
      <w:marBottom w:val="0"/>
      <w:divBdr>
        <w:top w:val="none" w:sz="0" w:space="0" w:color="auto"/>
        <w:left w:val="none" w:sz="0" w:space="0" w:color="auto"/>
        <w:bottom w:val="none" w:sz="0" w:space="0" w:color="auto"/>
        <w:right w:val="none" w:sz="0" w:space="0" w:color="auto"/>
      </w:divBdr>
    </w:div>
    <w:div w:id="1853103176">
      <w:bodyDiv w:val="1"/>
      <w:marLeft w:val="0"/>
      <w:marRight w:val="0"/>
      <w:marTop w:val="0"/>
      <w:marBottom w:val="0"/>
      <w:divBdr>
        <w:top w:val="none" w:sz="0" w:space="0" w:color="auto"/>
        <w:left w:val="none" w:sz="0" w:space="0" w:color="auto"/>
        <w:bottom w:val="none" w:sz="0" w:space="0" w:color="auto"/>
        <w:right w:val="none" w:sz="0" w:space="0" w:color="auto"/>
      </w:divBdr>
    </w:div>
    <w:div w:id="1854371627">
      <w:bodyDiv w:val="1"/>
      <w:marLeft w:val="0"/>
      <w:marRight w:val="0"/>
      <w:marTop w:val="0"/>
      <w:marBottom w:val="0"/>
      <w:divBdr>
        <w:top w:val="none" w:sz="0" w:space="0" w:color="auto"/>
        <w:left w:val="none" w:sz="0" w:space="0" w:color="auto"/>
        <w:bottom w:val="none" w:sz="0" w:space="0" w:color="auto"/>
        <w:right w:val="none" w:sz="0" w:space="0" w:color="auto"/>
      </w:divBdr>
    </w:div>
    <w:div w:id="1855803953">
      <w:bodyDiv w:val="1"/>
      <w:marLeft w:val="0"/>
      <w:marRight w:val="0"/>
      <w:marTop w:val="0"/>
      <w:marBottom w:val="0"/>
      <w:divBdr>
        <w:top w:val="none" w:sz="0" w:space="0" w:color="auto"/>
        <w:left w:val="none" w:sz="0" w:space="0" w:color="auto"/>
        <w:bottom w:val="none" w:sz="0" w:space="0" w:color="auto"/>
        <w:right w:val="none" w:sz="0" w:space="0" w:color="auto"/>
      </w:divBdr>
    </w:div>
    <w:div w:id="1855917396">
      <w:bodyDiv w:val="1"/>
      <w:marLeft w:val="0"/>
      <w:marRight w:val="0"/>
      <w:marTop w:val="0"/>
      <w:marBottom w:val="0"/>
      <w:divBdr>
        <w:top w:val="none" w:sz="0" w:space="0" w:color="auto"/>
        <w:left w:val="none" w:sz="0" w:space="0" w:color="auto"/>
        <w:bottom w:val="none" w:sz="0" w:space="0" w:color="auto"/>
        <w:right w:val="none" w:sz="0" w:space="0" w:color="auto"/>
      </w:divBdr>
    </w:div>
    <w:div w:id="1856185181">
      <w:bodyDiv w:val="1"/>
      <w:marLeft w:val="0"/>
      <w:marRight w:val="0"/>
      <w:marTop w:val="0"/>
      <w:marBottom w:val="0"/>
      <w:divBdr>
        <w:top w:val="none" w:sz="0" w:space="0" w:color="auto"/>
        <w:left w:val="none" w:sz="0" w:space="0" w:color="auto"/>
        <w:bottom w:val="none" w:sz="0" w:space="0" w:color="auto"/>
        <w:right w:val="none" w:sz="0" w:space="0" w:color="auto"/>
      </w:divBdr>
    </w:div>
    <w:div w:id="1857302565">
      <w:bodyDiv w:val="1"/>
      <w:marLeft w:val="0"/>
      <w:marRight w:val="0"/>
      <w:marTop w:val="0"/>
      <w:marBottom w:val="0"/>
      <w:divBdr>
        <w:top w:val="none" w:sz="0" w:space="0" w:color="auto"/>
        <w:left w:val="none" w:sz="0" w:space="0" w:color="auto"/>
        <w:bottom w:val="none" w:sz="0" w:space="0" w:color="auto"/>
        <w:right w:val="none" w:sz="0" w:space="0" w:color="auto"/>
      </w:divBdr>
    </w:div>
    <w:div w:id="1859661833">
      <w:bodyDiv w:val="1"/>
      <w:marLeft w:val="0"/>
      <w:marRight w:val="0"/>
      <w:marTop w:val="0"/>
      <w:marBottom w:val="0"/>
      <w:divBdr>
        <w:top w:val="none" w:sz="0" w:space="0" w:color="auto"/>
        <w:left w:val="none" w:sz="0" w:space="0" w:color="auto"/>
        <w:bottom w:val="none" w:sz="0" w:space="0" w:color="auto"/>
        <w:right w:val="none" w:sz="0" w:space="0" w:color="auto"/>
      </w:divBdr>
    </w:div>
    <w:div w:id="1860119989">
      <w:bodyDiv w:val="1"/>
      <w:marLeft w:val="0"/>
      <w:marRight w:val="0"/>
      <w:marTop w:val="0"/>
      <w:marBottom w:val="0"/>
      <w:divBdr>
        <w:top w:val="none" w:sz="0" w:space="0" w:color="auto"/>
        <w:left w:val="none" w:sz="0" w:space="0" w:color="auto"/>
        <w:bottom w:val="none" w:sz="0" w:space="0" w:color="auto"/>
        <w:right w:val="none" w:sz="0" w:space="0" w:color="auto"/>
      </w:divBdr>
    </w:div>
    <w:div w:id="1861047951">
      <w:bodyDiv w:val="1"/>
      <w:marLeft w:val="0"/>
      <w:marRight w:val="0"/>
      <w:marTop w:val="0"/>
      <w:marBottom w:val="0"/>
      <w:divBdr>
        <w:top w:val="none" w:sz="0" w:space="0" w:color="auto"/>
        <w:left w:val="none" w:sz="0" w:space="0" w:color="auto"/>
        <w:bottom w:val="none" w:sz="0" w:space="0" w:color="auto"/>
        <w:right w:val="none" w:sz="0" w:space="0" w:color="auto"/>
      </w:divBdr>
    </w:div>
    <w:div w:id="1862543924">
      <w:bodyDiv w:val="1"/>
      <w:marLeft w:val="0"/>
      <w:marRight w:val="0"/>
      <w:marTop w:val="0"/>
      <w:marBottom w:val="0"/>
      <w:divBdr>
        <w:top w:val="none" w:sz="0" w:space="0" w:color="auto"/>
        <w:left w:val="none" w:sz="0" w:space="0" w:color="auto"/>
        <w:bottom w:val="none" w:sz="0" w:space="0" w:color="auto"/>
        <w:right w:val="none" w:sz="0" w:space="0" w:color="auto"/>
      </w:divBdr>
    </w:div>
    <w:div w:id="1863739017">
      <w:bodyDiv w:val="1"/>
      <w:marLeft w:val="0"/>
      <w:marRight w:val="0"/>
      <w:marTop w:val="0"/>
      <w:marBottom w:val="0"/>
      <w:divBdr>
        <w:top w:val="none" w:sz="0" w:space="0" w:color="auto"/>
        <w:left w:val="none" w:sz="0" w:space="0" w:color="auto"/>
        <w:bottom w:val="none" w:sz="0" w:space="0" w:color="auto"/>
        <w:right w:val="none" w:sz="0" w:space="0" w:color="auto"/>
      </w:divBdr>
    </w:div>
    <w:div w:id="1864125260">
      <w:bodyDiv w:val="1"/>
      <w:marLeft w:val="0"/>
      <w:marRight w:val="0"/>
      <w:marTop w:val="0"/>
      <w:marBottom w:val="0"/>
      <w:divBdr>
        <w:top w:val="none" w:sz="0" w:space="0" w:color="auto"/>
        <w:left w:val="none" w:sz="0" w:space="0" w:color="auto"/>
        <w:bottom w:val="none" w:sz="0" w:space="0" w:color="auto"/>
        <w:right w:val="none" w:sz="0" w:space="0" w:color="auto"/>
      </w:divBdr>
    </w:div>
    <w:div w:id="1864130293">
      <w:bodyDiv w:val="1"/>
      <w:marLeft w:val="0"/>
      <w:marRight w:val="0"/>
      <w:marTop w:val="0"/>
      <w:marBottom w:val="0"/>
      <w:divBdr>
        <w:top w:val="none" w:sz="0" w:space="0" w:color="auto"/>
        <w:left w:val="none" w:sz="0" w:space="0" w:color="auto"/>
        <w:bottom w:val="none" w:sz="0" w:space="0" w:color="auto"/>
        <w:right w:val="none" w:sz="0" w:space="0" w:color="auto"/>
      </w:divBdr>
    </w:div>
    <w:div w:id="1864250345">
      <w:bodyDiv w:val="1"/>
      <w:marLeft w:val="0"/>
      <w:marRight w:val="0"/>
      <w:marTop w:val="0"/>
      <w:marBottom w:val="0"/>
      <w:divBdr>
        <w:top w:val="none" w:sz="0" w:space="0" w:color="auto"/>
        <w:left w:val="none" w:sz="0" w:space="0" w:color="auto"/>
        <w:bottom w:val="none" w:sz="0" w:space="0" w:color="auto"/>
        <w:right w:val="none" w:sz="0" w:space="0" w:color="auto"/>
      </w:divBdr>
    </w:div>
    <w:div w:id="1864971790">
      <w:bodyDiv w:val="1"/>
      <w:marLeft w:val="0"/>
      <w:marRight w:val="0"/>
      <w:marTop w:val="0"/>
      <w:marBottom w:val="0"/>
      <w:divBdr>
        <w:top w:val="none" w:sz="0" w:space="0" w:color="auto"/>
        <w:left w:val="none" w:sz="0" w:space="0" w:color="auto"/>
        <w:bottom w:val="none" w:sz="0" w:space="0" w:color="auto"/>
        <w:right w:val="none" w:sz="0" w:space="0" w:color="auto"/>
      </w:divBdr>
    </w:div>
    <w:div w:id="1865440255">
      <w:bodyDiv w:val="1"/>
      <w:marLeft w:val="0"/>
      <w:marRight w:val="0"/>
      <w:marTop w:val="0"/>
      <w:marBottom w:val="0"/>
      <w:divBdr>
        <w:top w:val="none" w:sz="0" w:space="0" w:color="auto"/>
        <w:left w:val="none" w:sz="0" w:space="0" w:color="auto"/>
        <w:bottom w:val="none" w:sz="0" w:space="0" w:color="auto"/>
        <w:right w:val="none" w:sz="0" w:space="0" w:color="auto"/>
      </w:divBdr>
    </w:div>
    <w:div w:id="1866021223">
      <w:bodyDiv w:val="1"/>
      <w:marLeft w:val="0"/>
      <w:marRight w:val="0"/>
      <w:marTop w:val="0"/>
      <w:marBottom w:val="0"/>
      <w:divBdr>
        <w:top w:val="none" w:sz="0" w:space="0" w:color="auto"/>
        <w:left w:val="none" w:sz="0" w:space="0" w:color="auto"/>
        <w:bottom w:val="none" w:sz="0" w:space="0" w:color="auto"/>
        <w:right w:val="none" w:sz="0" w:space="0" w:color="auto"/>
      </w:divBdr>
    </w:div>
    <w:div w:id="1866210508">
      <w:bodyDiv w:val="1"/>
      <w:marLeft w:val="0"/>
      <w:marRight w:val="0"/>
      <w:marTop w:val="0"/>
      <w:marBottom w:val="0"/>
      <w:divBdr>
        <w:top w:val="none" w:sz="0" w:space="0" w:color="auto"/>
        <w:left w:val="none" w:sz="0" w:space="0" w:color="auto"/>
        <w:bottom w:val="none" w:sz="0" w:space="0" w:color="auto"/>
        <w:right w:val="none" w:sz="0" w:space="0" w:color="auto"/>
      </w:divBdr>
    </w:div>
    <w:div w:id="1866477283">
      <w:bodyDiv w:val="1"/>
      <w:marLeft w:val="0"/>
      <w:marRight w:val="0"/>
      <w:marTop w:val="0"/>
      <w:marBottom w:val="0"/>
      <w:divBdr>
        <w:top w:val="none" w:sz="0" w:space="0" w:color="auto"/>
        <w:left w:val="none" w:sz="0" w:space="0" w:color="auto"/>
        <w:bottom w:val="none" w:sz="0" w:space="0" w:color="auto"/>
        <w:right w:val="none" w:sz="0" w:space="0" w:color="auto"/>
      </w:divBdr>
    </w:div>
    <w:div w:id="1866671676">
      <w:bodyDiv w:val="1"/>
      <w:marLeft w:val="0"/>
      <w:marRight w:val="0"/>
      <w:marTop w:val="0"/>
      <w:marBottom w:val="0"/>
      <w:divBdr>
        <w:top w:val="none" w:sz="0" w:space="0" w:color="auto"/>
        <w:left w:val="none" w:sz="0" w:space="0" w:color="auto"/>
        <w:bottom w:val="none" w:sz="0" w:space="0" w:color="auto"/>
        <w:right w:val="none" w:sz="0" w:space="0" w:color="auto"/>
      </w:divBdr>
    </w:div>
    <w:div w:id="1866675613">
      <w:bodyDiv w:val="1"/>
      <w:marLeft w:val="0"/>
      <w:marRight w:val="0"/>
      <w:marTop w:val="0"/>
      <w:marBottom w:val="0"/>
      <w:divBdr>
        <w:top w:val="none" w:sz="0" w:space="0" w:color="auto"/>
        <w:left w:val="none" w:sz="0" w:space="0" w:color="auto"/>
        <w:bottom w:val="none" w:sz="0" w:space="0" w:color="auto"/>
        <w:right w:val="none" w:sz="0" w:space="0" w:color="auto"/>
      </w:divBdr>
    </w:div>
    <w:div w:id="1867979225">
      <w:bodyDiv w:val="1"/>
      <w:marLeft w:val="0"/>
      <w:marRight w:val="0"/>
      <w:marTop w:val="0"/>
      <w:marBottom w:val="0"/>
      <w:divBdr>
        <w:top w:val="none" w:sz="0" w:space="0" w:color="auto"/>
        <w:left w:val="none" w:sz="0" w:space="0" w:color="auto"/>
        <w:bottom w:val="none" w:sz="0" w:space="0" w:color="auto"/>
        <w:right w:val="none" w:sz="0" w:space="0" w:color="auto"/>
      </w:divBdr>
    </w:div>
    <w:div w:id="1868521793">
      <w:bodyDiv w:val="1"/>
      <w:marLeft w:val="0"/>
      <w:marRight w:val="0"/>
      <w:marTop w:val="0"/>
      <w:marBottom w:val="0"/>
      <w:divBdr>
        <w:top w:val="none" w:sz="0" w:space="0" w:color="auto"/>
        <w:left w:val="none" w:sz="0" w:space="0" w:color="auto"/>
        <w:bottom w:val="none" w:sz="0" w:space="0" w:color="auto"/>
        <w:right w:val="none" w:sz="0" w:space="0" w:color="auto"/>
      </w:divBdr>
    </w:div>
    <w:div w:id="1869366416">
      <w:bodyDiv w:val="1"/>
      <w:marLeft w:val="0"/>
      <w:marRight w:val="0"/>
      <w:marTop w:val="0"/>
      <w:marBottom w:val="0"/>
      <w:divBdr>
        <w:top w:val="none" w:sz="0" w:space="0" w:color="auto"/>
        <w:left w:val="none" w:sz="0" w:space="0" w:color="auto"/>
        <w:bottom w:val="none" w:sz="0" w:space="0" w:color="auto"/>
        <w:right w:val="none" w:sz="0" w:space="0" w:color="auto"/>
      </w:divBdr>
    </w:div>
    <w:div w:id="1869487792">
      <w:bodyDiv w:val="1"/>
      <w:marLeft w:val="0"/>
      <w:marRight w:val="0"/>
      <w:marTop w:val="0"/>
      <w:marBottom w:val="0"/>
      <w:divBdr>
        <w:top w:val="none" w:sz="0" w:space="0" w:color="auto"/>
        <w:left w:val="none" w:sz="0" w:space="0" w:color="auto"/>
        <w:bottom w:val="none" w:sz="0" w:space="0" w:color="auto"/>
        <w:right w:val="none" w:sz="0" w:space="0" w:color="auto"/>
      </w:divBdr>
    </w:div>
    <w:div w:id="1869875071">
      <w:bodyDiv w:val="1"/>
      <w:marLeft w:val="0"/>
      <w:marRight w:val="0"/>
      <w:marTop w:val="0"/>
      <w:marBottom w:val="0"/>
      <w:divBdr>
        <w:top w:val="none" w:sz="0" w:space="0" w:color="auto"/>
        <w:left w:val="none" w:sz="0" w:space="0" w:color="auto"/>
        <w:bottom w:val="none" w:sz="0" w:space="0" w:color="auto"/>
        <w:right w:val="none" w:sz="0" w:space="0" w:color="auto"/>
      </w:divBdr>
    </w:div>
    <w:div w:id="1869945966">
      <w:bodyDiv w:val="1"/>
      <w:marLeft w:val="0"/>
      <w:marRight w:val="0"/>
      <w:marTop w:val="0"/>
      <w:marBottom w:val="0"/>
      <w:divBdr>
        <w:top w:val="none" w:sz="0" w:space="0" w:color="auto"/>
        <w:left w:val="none" w:sz="0" w:space="0" w:color="auto"/>
        <w:bottom w:val="none" w:sz="0" w:space="0" w:color="auto"/>
        <w:right w:val="none" w:sz="0" w:space="0" w:color="auto"/>
      </w:divBdr>
    </w:div>
    <w:div w:id="1870413520">
      <w:bodyDiv w:val="1"/>
      <w:marLeft w:val="0"/>
      <w:marRight w:val="0"/>
      <w:marTop w:val="0"/>
      <w:marBottom w:val="0"/>
      <w:divBdr>
        <w:top w:val="none" w:sz="0" w:space="0" w:color="auto"/>
        <w:left w:val="none" w:sz="0" w:space="0" w:color="auto"/>
        <w:bottom w:val="none" w:sz="0" w:space="0" w:color="auto"/>
        <w:right w:val="none" w:sz="0" w:space="0" w:color="auto"/>
      </w:divBdr>
    </w:div>
    <w:div w:id="1872377207">
      <w:bodyDiv w:val="1"/>
      <w:marLeft w:val="0"/>
      <w:marRight w:val="0"/>
      <w:marTop w:val="0"/>
      <w:marBottom w:val="0"/>
      <w:divBdr>
        <w:top w:val="none" w:sz="0" w:space="0" w:color="auto"/>
        <w:left w:val="none" w:sz="0" w:space="0" w:color="auto"/>
        <w:bottom w:val="none" w:sz="0" w:space="0" w:color="auto"/>
        <w:right w:val="none" w:sz="0" w:space="0" w:color="auto"/>
      </w:divBdr>
    </w:div>
    <w:div w:id="1874002105">
      <w:bodyDiv w:val="1"/>
      <w:marLeft w:val="0"/>
      <w:marRight w:val="0"/>
      <w:marTop w:val="0"/>
      <w:marBottom w:val="0"/>
      <w:divBdr>
        <w:top w:val="none" w:sz="0" w:space="0" w:color="auto"/>
        <w:left w:val="none" w:sz="0" w:space="0" w:color="auto"/>
        <w:bottom w:val="none" w:sz="0" w:space="0" w:color="auto"/>
        <w:right w:val="none" w:sz="0" w:space="0" w:color="auto"/>
      </w:divBdr>
    </w:div>
    <w:div w:id="1880581820">
      <w:bodyDiv w:val="1"/>
      <w:marLeft w:val="0"/>
      <w:marRight w:val="0"/>
      <w:marTop w:val="0"/>
      <w:marBottom w:val="0"/>
      <w:divBdr>
        <w:top w:val="none" w:sz="0" w:space="0" w:color="auto"/>
        <w:left w:val="none" w:sz="0" w:space="0" w:color="auto"/>
        <w:bottom w:val="none" w:sz="0" w:space="0" w:color="auto"/>
        <w:right w:val="none" w:sz="0" w:space="0" w:color="auto"/>
      </w:divBdr>
    </w:div>
    <w:div w:id="1880817827">
      <w:bodyDiv w:val="1"/>
      <w:marLeft w:val="0"/>
      <w:marRight w:val="0"/>
      <w:marTop w:val="0"/>
      <w:marBottom w:val="0"/>
      <w:divBdr>
        <w:top w:val="none" w:sz="0" w:space="0" w:color="auto"/>
        <w:left w:val="none" w:sz="0" w:space="0" w:color="auto"/>
        <w:bottom w:val="none" w:sz="0" w:space="0" w:color="auto"/>
        <w:right w:val="none" w:sz="0" w:space="0" w:color="auto"/>
      </w:divBdr>
    </w:div>
    <w:div w:id="1881546540">
      <w:bodyDiv w:val="1"/>
      <w:marLeft w:val="0"/>
      <w:marRight w:val="0"/>
      <w:marTop w:val="0"/>
      <w:marBottom w:val="0"/>
      <w:divBdr>
        <w:top w:val="none" w:sz="0" w:space="0" w:color="auto"/>
        <w:left w:val="none" w:sz="0" w:space="0" w:color="auto"/>
        <w:bottom w:val="none" w:sz="0" w:space="0" w:color="auto"/>
        <w:right w:val="none" w:sz="0" w:space="0" w:color="auto"/>
      </w:divBdr>
    </w:div>
    <w:div w:id="1882277280">
      <w:bodyDiv w:val="1"/>
      <w:marLeft w:val="0"/>
      <w:marRight w:val="0"/>
      <w:marTop w:val="0"/>
      <w:marBottom w:val="0"/>
      <w:divBdr>
        <w:top w:val="none" w:sz="0" w:space="0" w:color="auto"/>
        <w:left w:val="none" w:sz="0" w:space="0" w:color="auto"/>
        <w:bottom w:val="none" w:sz="0" w:space="0" w:color="auto"/>
        <w:right w:val="none" w:sz="0" w:space="0" w:color="auto"/>
      </w:divBdr>
    </w:div>
    <w:div w:id="1882281610">
      <w:bodyDiv w:val="1"/>
      <w:marLeft w:val="0"/>
      <w:marRight w:val="0"/>
      <w:marTop w:val="0"/>
      <w:marBottom w:val="0"/>
      <w:divBdr>
        <w:top w:val="none" w:sz="0" w:space="0" w:color="auto"/>
        <w:left w:val="none" w:sz="0" w:space="0" w:color="auto"/>
        <w:bottom w:val="none" w:sz="0" w:space="0" w:color="auto"/>
        <w:right w:val="none" w:sz="0" w:space="0" w:color="auto"/>
      </w:divBdr>
    </w:div>
    <w:div w:id="1883126734">
      <w:bodyDiv w:val="1"/>
      <w:marLeft w:val="0"/>
      <w:marRight w:val="0"/>
      <w:marTop w:val="0"/>
      <w:marBottom w:val="0"/>
      <w:divBdr>
        <w:top w:val="none" w:sz="0" w:space="0" w:color="auto"/>
        <w:left w:val="none" w:sz="0" w:space="0" w:color="auto"/>
        <w:bottom w:val="none" w:sz="0" w:space="0" w:color="auto"/>
        <w:right w:val="none" w:sz="0" w:space="0" w:color="auto"/>
      </w:divBdr>
    </w:div>
    <w:div w:id="1883251984">
      <w:bodyDiv w:val="1"/>
      <w:marLeft w:val="0"/>
      <w:marRight w:val="0"/>
      <w:marTop w:val="0"/>
      <w:marBottom w:val="0"/>
      <w:divBdr>
        <w:top w:val="none" w:sz="0" w:space="0" w:color="auto"/>
        <w:left w:val="none" w:sz="0" w:space="0" w:color="auto"/>
        <w:bottom w:val="none" w:sz="0" w:space="0" w:color="auto"/>
        <w:right w:val="none" w:sz="0" w:space="0" w:color="auto"/>
      </w:divBdr>
    </w:div>
    <w:div w:id="1883512334">
      <w:bodyDiv w:val="1"/>
      <w:marLeft w:val="0"/>
      <w:marRight w:val="0"/>
      <w:marTop w:val="0"/>
      <w:marBottom w:val="0"/>
      <w:divBdr>
        <w:top w:val="none" w:sz="0" w:space="0" w:color="auto"/>
        <w:left w:val="none" w:sz="0" w:space="0" w:color="auto"/>
        <w:bottom w:val="none" w:sz="0" w:space="0" w:color="auto"/>
        <w:right w:val="none" w:sz="0" w:space="0" w:color="auto"/>
      </w:divBdr>
    </w:div>
    <w:div w:id="1886601497">
      <w:bodyDiv w:val="1"/>
      <w:marLeft w:val="0"/>
      <w:marRight w:val="0"/>
      <w:marTop w:val="0"/>
      <w:marBottom w:val="0"/>
      <w:divBdr>
        <w:top w:val="none" w:sz="0" w:space="0" w:color="auto"/>
        <w:left w:val="none" w:sz="0" w:space="0" w:color="auto"/>
        <w:bottom w:val="none" w:sz="0" w:space="0" w:color="auto"/>
        <w:right w:val="none" w:sz="0" w:space="0" w:color="auto"/>
      </w:divBdr>
    </w:div>
    <w:div w:id="1887448129">
      <w:bodyDiv w:val="1"/>
      <w:marLeft w:val="0"/>
      <w:marRight w:val="0"/>
      <w:marTop w:val="0"/>
      <w:marBottom w:val="0"/>
      <w:divBdr>
        <w:top w:val="none" w:sz="0" w:space="0" w:color="auto"/>
        <w:left w:val="none" w:sz="0" w:space="0" w:color="auto"/>
        <w:bottom w:val="none" w:sz="0" w:space="0" w:color="auto"/>
        <w:right w:val="none" w:sz="0" w:space="0" w:color="auto"/>
      </w:divBdr>
    </w:div>
    <w:div w:id="1890417016">
      <w:bodyDiv w:val="1"/>
      <w:marLeft w:val="0"/>
      <w:marRight w:val="0"/>
      <w:marTop w:val="0"/>
      <w:marBottom w:val="0"/>
      <w:divBdr>
        <w:top w:val="none" w:sz="0" w:space="0" w:color="auto"/>
        <w:left w:val="none" w:sz="0" w:space="0" w:color="auto"/>
        <w:bottom w:val="none" w:sz="0" w:space="0" w:color="auto"/>
        <w:right w:val="none" w:sz="0" w:space="0" w:color="auto"/>
      </w:divBdr>
    </w:div>
    <w:div w:id="1890456962">
      <w:bodyDiv w:val="1"/>
      <w:marLeft w:val="0"/>
      <w:marRight w:val="0"/>
      <w:marTop w:val="0"/>
      <w:marBottom w:val="0"/>
      <w:divBdr>
        <w:top w:val="none" w:sz="0" w:space="0" w:color="auto"/>
        <w:left w:val="none" w:sz="0" w:space="0" w:color="auto"/>
        <w:bottom w:val="none" w:sz="0" w:space="0" w:color="auto"/>
        <w:right w:val="none" w:sz="0" w:space="0" w:color="auto"/>
      </w:divBdr>
    </w:div>
    <w:div w:id="1892887225">
      <w:bodyDiv w:val="1"/>
      <w:marLeft w:val="0"/>
      <w:marRight w:val="0"/>
      <w:marTop w:val="0"/>
      <w:marBottom w:val="0"/>
      <w:divBdr>
        <w:top w:val="none" w:sz="0" w:space="0" w:color="auto"/>
        <w:left w:val="none" w:sz="0" w:space="0" w:color="auto"/>
        <w:bottom w:val="none" w:sz="0" w:space="0" w:color="auto"/>
        <w:right w:val="none" w:sz="0" w:space="0" w:color="auto"/>
      </w:divBdr>
    </w:div>
    <w:div w:id="1893299188">
      <w:bodyDiv w:val="1"/>
      <w:marLeft w:val="0"/>
      <w:marRight w:val="0"/>
      <w:marTop w:val="0"/>
      <w:marBottom w:val="0"/>
      <w:divBdr>
        <w:top w:val="none" w:sz="0" w:space="0" w:color="auto"/>
        <w:left w:val="none" w:sz="0" w:space="0" w:color="auto"/>
        <w:bottom w:val="none" w:sz="0" w:space="0" w:color="auto"/>
        <w:right w:val="none" w:sz="0" w:space="0" w:color="auto"/>
      </w:divBdr>
    </w:div>
    <w:div w:id="1893466630">
      <w:bodyDiv w:val="1"/>
      <w:marLeft w:val="0"/>
      <w:marRight w:val="0"/>
      <w:marTop w:val="0"/>
      <w:marBottom w:val="0"/>
      <w:divBdr>
        <w:top w:val="none" w:sz="0" w:space="0" w:color="auto"/>
        <w:left w:val="none" w:sz="0" w:space="0" w:color="auto"/>
        <w:bottom w:val="none" w:sz="0" w:space="0" w:color="auto"/>
        <w:right w:val="none" w:sz="0" w:space="0" w:color="auto"/>
      </w:divBdr>
    </w:div>
    <w:div w:id="1894807980">
      <w:bodyDiv w:val="1"/>
      <w:marLeft w:val="0"/>
      <w:marRight w:val="0"/>
      <w:marTop w:val="0"/>
      <w:marBottom w:val="0"/>
      <w:divBdr>
        <w:top w:val="none" w:sz="0" w:space="0" w:color="auto"/>
        <w:left w:val="none" w:sz="0" w:space="0" w:color="auto"/>
        <w:bottom w:val="none" w:sz="0" w:space="0" w:color="auto"/>
        <w:right w:val="none" w:sz="0" w:space="0" w:color="auto"/>
      </w:divBdr>
    </w:div>
    <w:div w:id="1894846216">
      <w:bodyDiv w:val="1"/>
      <w:marLeft w:val="0"/>
      <w:marRight w:val="0"/>
      <w:marTop w:val="0"/>
      <w:marBottom w:val="0"/>
      <w:divBdr>
        <w:top w:val="none" w:sz="0" w:space="0" w:color="auto"/>
        <w:left w:val="none" w:sz="0" w:space="0" w:color="auto"/>
        <w:bottom w:val="none" w:sz="0" w:space="0" w:color="auto"/>
        <w:right w:val="none" w:sz="0" w:space="0" w:color="auto"/>
      </w:divBdr>
    </w:div>
    <w:div w:id="1895508464">
      <w:bodyDiv w:val="1"/>
      <w:marLeft w:val="0"/>
      <w:marRight w:val="0"/>
      <w:marTop w:val="0"/>
      <w:marBottom w:val="0"/>
      <w:divBdr>
        <w:top w:val="none" w:sz="0" w:space="0" w:color="auto"/>
        <w:left w:val="none" w:sz="0" w:space="0" w:color="auto"/>
        <w:bottom w:val="none" w:sz="0" w:space="0" w:color="auto"/>
        <w:right w:val="none" w:sz="0" w:space="0" w:color="auto"/>
      </w:divBdr>
    </w:div>
    <w:div w:id="1896308599">
      <w:bodyDiv w:val="1"/>
      <w:marLeft w:val="0"/>
      <w:marRight w:val="0"/>
      <w:marTop w:val="0"/>
      <w:marBottom w:val="0"/>
      <w:divBdr>
        <w:top w:val="none" w:sz="0" w:space="0" w:color="auto"/>
        <w:left w:val="none" w:sz="0" w:space="0" w:color="auto"/>
        <w:bottom w:val="none" w:sz="0" w:space="0" w:color="auto"/>
        <w:right w:val="none" w:sz="0" w:space="0" w:color="auto"/>
      </w:divBdr>
    </w:div>
    <w:div w:id="1896961635">
      <w:bodyDiv w:val="1"/>
      <w:marLeft w:val="0"/>
      <w:marRight w:val="0"/>
      <w:marTop w:val="0"/>
      <w:marBottom w:val="0"/>
      <w:divBdr>
        <w:top w:val="none" w:sz="0" w:space="0" w:color="auto"/>
        <w:left w:val="none" w:sz="0" w:space="0" w:color="auto"/>
        <w:bottom w:val="none" w:sz="0" w:space="0" w:color="auto"/>
        <w:right w:val="none" w:sz="0" w:space="0" w:color="auto"/>
      </w:divBdr>
    </w:div>
    <w:div w:id="1897551081">
      <w:bodyDiv w:val="1"/>
      <w:marLeft w:val="0"/>
      <w:marRight w:val="0"/>
      <w:marTop w:val="0"/>
      <w:marBottom w:val="0"/>
      <w:divBdr>
        <w:top w:val="none" w:sz="0" w:space="0" w:color="auto"/>
        <w:left w:val="none" w:sz="0" w:space="0" w:color="auto"/>
        <w:bottom w:val="none" w:sz="0" w:space="0" w:color="auto"/>
        <w:right w:val="none" w:sz="0" w:space="0" w:color="auto"/>
      </w:divBdr>
    </w:div>
    <w:div w:id="1897815147">
      <w:bodyDiv w:val="1"/>
      <w:marLeft w:val="0"/>
      <w:marRight w:val="0"/>
      <w:marTop w:val="0"/>
      <w:marBottom w:val="0"/>
      <w:divBdr>
        <w:top w:val="none" w:sz="0" w:space="0" w:color="auto"/>
        <w:left w:val="none" w:sz="0" w:space="0" w:color="auto"/>
        <w:bottom w:val="none" w:sz="0" w:space="0" w:color="auto"/>
        <w:right w:val="none" w:sz="0" w:space="0" w:color="auto"/>
      </w:divBdr>
    </w:div>
    <w:div w:id="1898780619">
      <w:bodyDiv w:val="1"/>
      <w:marLeft w:val="0"/>
      <w:marRight w:val="0"/>
      <w:marTop w:val="0"/>
      <w:marBottom w:val="0"/>
      <w:divBdr>
        <w:top w:val="none" w:sz="0" w:space="0" w:color="auto"/>
        <w:left w:val="none" w:sz="0" w:space="0" w:color="auto"/>
        <w:bottom w:val="none" w:sz="0" w:space="0" w:color="auto"/>
        <w:right w:val="none" w:sz="0" w:space="0" w:color="auto"/>
      </w:divBdr>
    </w:div>
    <w:div w:id="1899823603">
      <w:bodyDiv w:val="1"/>
      <w:marLeft w:val="0"/>
      <w:marRight w:val="0"/>
      <w:marTop w:val="0"/>
      <w:marBottom w:val="0"/>
      <w:divBdr>
        <w:top w:val="none" w:sz="0" w:space="0" w:color="auto"/>
        <w:left w:val="none" w:sz="0" w:space="0" w:color="auto"/>
        <w:bottom w:val="none" w:sz="0" w:space="0" w:color="auto"/>
        <w:right w:val="none" w:sz="0" w:space="0" w:color="auto"/>
      </w:divBdr>
    </w:div>
    <w:div w:id="1901331550">
      <w:bodyDiv w:val="1"/>
      <w:marLeft w:val="0"/>
      <w:marRight w:val="0"/>
      <w:marTop w:val="0"/>
      <w:marBottom w:val="0"/>
      <w:divBdr>
        <w:top w:val="none" w:sz="0" w:space="0" w:color="auto"/>
        <w:left w:val="none" w:sz="0" w:space="0" w:color="auto"/>
        <w:bottom w:val="none" w:sz="0" w:space="0" w:color="auto"/>
        <w:right w:val="none" w:sz="0" w:space="0" w:color="auto"/>
      </w:divBdr>
    </w:div>
    <w:div w:id="1901556233">
      <w:bodyDiv w:val="1"/>
      <w:marLeft w:val="0"/>
      <w:marRight w:val="0"/>
      <w:marTop w:val="0"/>
      <w:marBottom w:val="0"/>
      <w:divBdr>
        <w:top w:val="none" w:sz="0" w:space="0" w:color="auto"/>
        <w:left w:val="none" w:sz="0" w:space="0" w:color="auto"/>
        <w:bottom w:val="none" w:sz="0" w:space="0" w:color="auto"/>
        <w:right w:val="none" w:sz="0" w:space="0" w:color="auto"/>
      </w:divBdr>
    </w:div>
    <w:div w:id="1901866544">
      <w:bodyDiv w:val="1"/>
      <w:marLeft w:val="0"/>
      <w:marRight w:val="0"/>
      <w:marTop w:val="0"/>
      <w:marBottom w:val="0"/>
      <w:divBdr>
        <w:top w:val="none" w:sz="0" w:space="0" w:color="auto"/>
        <w:left w:val="none" w:sz="0" w:space="0" w:color="auto"/>
        <w:bottom w:val="none" w:sz="0" w:space="0" w:color="auto"/>
        <w:right w:val="none" w:sz="0" w:space="0" w:color="auto"/>
      </w:divBdr>
    </w:div>
    <w:div w:id="1902328722">
      <w:bodyDiv w:val="1"/>
      <w:marLeft w:val="0"/>
      <w:marRight w:val="0"/>
      <w:marTop w:val="0"/>
      <w:marBottom w:val="0"/>
      <w:divBdr>
        <w:top w:val="none" w:sz="0" w:space="0" w:color="auto"/>
        <w:left w:val="none" w:sz="0" w:space="0" w:color="auto"/>
        <w:bottom w:val="none" w:sz="0" w:space="0" w:color="auto"/>
        <w:right w:val="none" w:sz="0" w:space="0" w:color="auto"/>
      </w:divBdr>
    </w:div>
    <w:div w:id="1902406418">
      <w:bodyDiv w:val="1"/>
      <w:marLeft w:val="0"/>
      <w:marRight w:val="0"/>
      <w:marTop w:val="0"/>
      <w:marBottom w:val="0"/>
      <w:divBdr>
        <w:top w:val="none" w:sz="0" w:space="0" w:color="auto"/>
        <w:left w:val="none" w:sz="0" w:space="0" w:color="auto"/>
        <w:bottom w:val="none" w:sz="0" w:space="0" w:color="auto"/>
        <w:right w:val="none" w:sz="0" w:space="0" w:color="auto"/>
      </w:divBdr>
    </w:div>
    <w:div w:id="1905215069">
      <w:bodyDiv w:val="1"/>
      <w:marLeft w:val="0"/>
      <w:marRight w:val="0"/>
      <w:marTop w:val="0"/>
      <w:marBottom w:val="0"/>
      <w:divBdr>
        <w:top w:val="none" w:sz="0" w:space="0" w:color="auto"/>
        <w:left w:val="none" w:sz="0" w:space="0" w:color="auto"/>
        <w:bottom w:val="none" w:sz="0" w:space="0" w:color="auto"/>
        <w:right w:val="none" w:sz="0" w:space="0" w:color="auto"/>
      </w:divBdr>
    </w:div>
    <w:div w:id="1905483609">
      <w:bodyDiv w:val="1"/>
      <w:marLeft w:val="0"/>
      <w:marRight w:val="0"/>
      <w:marTop w:val="0"/>
      <w:marBottom w:val="0"/>
      <w:divBdr>
        <w:top w:val="none" w:sz="0" w:space="0" w:color="auto"/>
        <w:left w:val="none" w:sz="0" w:space="0" w:color="auto"/>
        <w:bottom w:val="none" w:sz="0" w:space="0" w:color="auto"/>
        <w:right w:val="none" w:sz="0" w:space="0" w:color="auto"/>
      </w:divBdr>
    </w:div>
    <w:div w:id="1906647770">
      <w:bodyDiv w:val="1"/>
      <w:marLeft w:val="0"/>
      <w:marRight w:val="0"/>
      <w:marTop w:val="0"/>
      <w:marBottom w:val="0"/>
      <w:divBdr>
        <w:top w:val="none" w:sz="0" w:space="0" w:color="auto"/>
        <w:left w:val="none" w:sz="0" w:space="0" w:color="auto"/>
        <w:bottom w:val="none" w:sz="0" w:space="0" w:color="auto"/>
        <w:right w:val="none" w:sz="0" w:space="0" w:color="auto"/>
      </w:divBdr>
    </w:div>
    <w:div w:id="1906989916">
      <w:bodyDiv w:val="1"/>
      <w:marLeft w:val="0"/>
      <w:marRight w:val="0"/>
      <w:marTop w:val="0"/>
      <w:marBottom w:val="0"/>
      <w:divBdr>
        <w:top w:val="none" w:sz="0" w:space="0" w:color="auto"/>
        <w:left w:val="none" w:sz="0" w:space="0" w:color="auto"/>
        <w:bottom w:val="none" w:sz="0" w:space="0" w:color="auto"/>
        <w:right w:val="none" w:sz="0" w:space="0" w:color="auto"/>
      </w:divBdr>
    </w:div>
    <w:div w:id="1909609568">
      <w:bodyDiv w:val="1"/>
      <w:marLeft w:val="0"/>
      <w:marRight w:val="0"/>
      <w:marTop w:val="0"/>
      <w:marBottom w:val="0"/>
      <w:divBdr>
        <w:top w:val="none" w:sz="0" w:space="0" w:color="auto"/>
        <w:left w:val="none" w:sz="0" w:space="0" w:color="auto"/>
        <w:bottom w:val="none" w:sz="0" w:space="0" w:color="auto"/>
        <w:right w:val="none" w:sz="0" w:space="0" w:color="auto"/>
      </w:divBdr>
    </w:div>
    <w:div w:id="1910068330">
      <w:bodyDiv w:val="1"/>
      <w:marLeft w:val="0"/>
      <w:marRight w:val="0"/>
      <w:marTop w:val="0"/>
      <w:marBottom w:val="0"/>
      <w:divBdr>
        <w:top w:val="none" w:sz="0" w:space="0" w:color="auto"/>
        <w:left w:val="none" w:sz="0" w:space="0" w:color="auto"/>
        <w:bottom w:val="none" w:sz="0" w:space="0" w:color="auto"/>
        <w:right w:val="none" w:sz="0" w:space="0" w:color="auto"/>
      </w:divBdr>
    </w:div>
    <w:div w:id="1910534861">
      <w:bodyDiv w:val="1"/>
      <w:marLeft w:val="0"/>
      <w:marRight w:val="0"/>
      <w:marTop w:val="0"/>
      <w:marBottom w:val="0"/>
      <w:divBdr>
        <w:top w:val="none" w:sz="0" w:space="0" w:color="auto"/>
        <w:left w:val="none" w:sz="0" w:space="0" w:color="auto"/>
        <w:bottom w:val="none" w:sz="0" w:space="0" w:color="auto"/>
        <w:right w:val="none" w:sz="0" w:space="0" w:color="auto"/>
      </w:divBdr>
    </w:div>
    <w:div w:id="1910799880">
      <w:bodyDiv w:val="1"/>
      <w:marLeft w:val="0"/>
      <w:marRight w:val="0"/>
      <w:marTop w:val="0"/>
      <w:marBottom w:val="0"/>
      <w:divBdr>
        <w:top w:val="none" w:sz="0" w:space="0" w:color="auto"/>
        <w:left w:val="none" w:sz="0" w:space="0" w:color="auto"/>
        <w:bottom w:val="none" w:sz="0" w:space="0" w:color="auto"/>
        <w:right w:val="none" w:sz="0" w:space="0" w:color="auto"/>
      </w:divBdr>
    </w:div>
    <w:div w:id="1911228147">
      <w:bodyDiv w:val="1"/>
      <w:marLeft w:val="0"/>
      <w:marRight w:val="0"/>
      <w:marTop w:val="0"/>
      <w:marBottom w:val="0"/>
      <w:divBdr>
        <w:top w:val="none" w:sz="0" w:space="0" w:color="auto"/>
        <w:left w:val="none" w:sz="0" w:space="0" w:color="auto"/>
        <w:bottom w:val="none" w:sz="0" w:space="0" w:color="auto"/>
        <w:right w:val="none" w:sz="0" w:space="0" w:color="auto"/>
      </w:divBdr>
    </w:div>
    <w:div w:id="1911577188">
      <w:bodyDiv w:val="1"/>
      <w:marLeft w:val="0"/>
      <w:marRight w:val="0"/>
      <w:marTop w:val="0"/>
      <w:marBottom w:val="0"/>
      <w:divBdr>
        <w:top w:val="none" w:sz="0" w:space="0" w:color="auto"/>
        <w:left w:val="none" w:sz="0" w:space="0" w:color="auto"/>
        <w:bottom w:val="none" w:sz="0" w:space="0" w:color="auto"/>
        <w:right w:val="none" w:sz="0" w:space="0" w:color="auto"/>
      </w:divBdr>
    </w:div>
    <w:div w:id="1911766844">
      <w:bodyDiv w:val="1"/>
      <w:marLeft w:val="0"/>
      <w:marRight w:val="0"/>
      <w:marTop w:val="0"/>
      <w:marBottom w:val="0"/>
      <w:divBdr>
        <w:top w:val="none" w:sz="0" w:space="0" w:color="auto"/>
        <w:left w:val="none" w:sz="0" w:space="0" w:color="auto"/>
        <w:bottom w:val="none" w:sz="0" w:space="0" w:color="auto"/>
        <w:right w:val="none" w:sz="0" w:space="0" w:color="auto"/>
      </w:divBdr>
    </w:div>
    <w:div w:id="1912152467">
      <w:bodyDiv w:val="1"/>
      <w:marLeft w:val="0"/>
      <w:marRight w:val="0"/>
      <w:marTop w:val="0"/>
      <w:marBottom w:val="0"/>
      <w:divBdr>
        <w:top w:val="none" w:sz="0" w:space="0" w:color="auto"/>
        <w:left w:val="none" w:sz="0" w:space="0" w:color="auto"/>
        <w:bottom w:val="none" w:sz="0" w:space="0" w:color="auto"/>
        <w:right w:val="none" w:sz="0" w:space="0" w:color="auto"/>
      </w:divBdr>
    </w:div>
    <w:div w:id="1912227301">
      <w:bodyDiv w:val="1"/>
      <w:marLeft w:val="0"/>
      <w:marRight w:val="0"/>
      <w:marTop w:val="0"/>
      <w:marBottom w:val="0"/>
      <w:divBdr>
        <w:top w:val="none" w:sz="0" w:space="0" w:color="auto"/>
        <w:left w:val="none" w:sz="0" w:space="0" w:color="auto"/>
        <w:bottom w:val="none" w:sz="0" w:space="0" w:color="auto"/>
        <w:right w:val="none" w:sz="0" w:space="0" w:color="auto"/>
      </w:divBdr>
    </w:div>
    <w:div w:id="1912228237">
      <w:bodyDiv w:val="1"/>
      <w:marLeft w:val="0"/>
      <w:marRight w:val="0"/>
      <w:marTop w:val="0"/>
      <w:marBottom w:val="0"/>
      <w:divBdr>
        <w:top w:val="none" w:sz="0" w:space="0" w:color="auto"/>
        <w:left w:val="none" w:sz="0" w:space="0" w:color="auto"/>
        <w:bottom w:val="none" w:sz="0" w:space="0" w:color="auto"/>
        <w:right w:val="none" w:sz="0" w:space="0" w:color="auto"/>
      </w:divBdr>
    </w:div>
    <w:div w:id="1912930806">
      <w:bodyDiv w:val="1"/>
      <w:marLeft w:val="0"/>
      <w:marRight w:val="0"/>
      <w:marTop w:val="0"/>
      <w:marBottom w:val="0"/>
      <w:divBdr>
        <w:top w:val="none" w:sz="0" w:space="0" w:color="auto"/>
        <w:left w:val="none" w:sz="0" w:space="0" w:color="auto"/>
        <w:bottom w:val="none" w:sz="0" w:space="0" w:color="auto"/>
        <w:right w:val="none" w:sz="0" w:space="0" w:color="auto"/>
      </w:divBdr>
    </w:div>
    <w:div w:id="1913003338">
      <w:bodyDiv w:val="1"/>
      <w:marLeft w:val="0"/>
      <w:marRight w:val="0"/>
      <w:marTop w:val="0"/>
      <w:marBottom w:val="0"/>
      <w:divBdr>
        <w:top w:val="none" w:sz="0" w:space="0" w:color="auto"/>
        <w:left w:val="none" w:sz="0" w:space="0" w:color="auto"/>
        <w:bottom w:val="none" w:sz="0" w:space="0" w:color="auto"/>
        <w:right w:val="none" w:sz="0" w:space="0" w:color="auto"/>
      </w:divBdr>
    </w:div>
    <w:div w:id="1913390485">
      <w:bodyDiv w:val="1"/>
      <w:marLeft w:val="0"/>
      <w:marRight w:val="0"/>
      <w:marTop w:val="0"/>
      <w:marBottom w:val="0"/>
      <w:divBdr>
        <w:top w:val="none" w:sz="0" w:space="0" w:color="auto"/>
        <w:left w:val="none" w:sz="0" w:space="0" w:color="auto"/>
        <w:bottom w:val="none" w:sz="0" w:space="0" w:color="auto"/>
        <w:right w:val="none" w:sz="0" w:space="0" w:color="auto"/>
      </w:divBdr>
    </w:div>
    <w:div w:id="1913810025">
      <w:bodyDiv w:val="1"/>
      <w:marLeft w:val="0"/>
      <w:marRight w:val="0"/>
      <w:marTop w:val="0"/>
      <w:marBottom w:val="0"/>
      <w:divBdr>
        <w:top w:val="none" w:sz="0" w:space="0" w:color="auto"/>
        <w:left w:val="none" w:sz="0" w:space="0" w:color="auto"/>
        <w:bottom w:val="none" w:sz="0" w:space="0" w:color="auto"/>
        <w:right w:val="none" w:sz="0" w:space="0" w:color="auto"/>
      </w:divBdr>
    </w:div>
    <w:div w:id="1916354372">
      <w:bodyDiv w:val="1"/>
      <w:marLeft w:val="0"/>
      <w:marRight w:val="0"/>
      <w:marTop w:val="0"/>
      <w:marBottom w:val="0"/>
      <w:divBdr>
        <w:top w:val="none" w:sz="0" w:space="0" w:color="auto"/>
        <w:left w:val="none" w:sz="0" w:space="0" w:color="auto"/>
        <w:bottom w:val="none" w:sz="0" w:space="0" w:color="auto"/>
        <w:right w:val="none" w:sz="0" w:space="0" w:color="auto"/>
      </w:divBdr>
    </w:div>
    <w:div w:id="1917326848">
      <w:bodyDiv w:val="1"/>
      <w:marLeft w:val="0"/>
      <w:marRight w:val="0"/>
      <w:marTop w:val="0"/>
      <w:marBottom w:val="0"/>
      <w:divBdr>
        <w:top w:val="none" w:sz="0" w:space="0" w:color="auto"/>
        <w:left w:val="none" w:sz="0" w:space="0" w:color="auto"/>
        <w:bottom w:val="none" w:sz="0" w:space="0" w:color="auto"/>
        <w:right w:val="none" w:sz="0" w:space="0" w:color="auto"/>
      </w:divBdr>
    </w:div>
    <w:div w:id="1918854563">
      <w:bodyDiv w:val="1"/>
      <w:marLeft w:val="0"/>
      <w:marRight w:val="0"/>
      <w:marTop w:val="0"/>
      <w:marBottom w:val="0"/>
      <w:divBdr>
        <w:top w:val="none" w:sz="0" w:space="0" w:color="auto"/>
        <w:left w:val="none" w:sz="0" w:space="0" w:color="auto"/>
        <w:bottom w:val="none" w:sz="0" w:space="0" w:color="auto"/>
        <w:right w:val="none" w:sz="0" w:space="0" w:color="auto"/>
      </w:divBdr>
    </w:div>
    <w:div w:id="1918979237">
      <w:bodyDiv w:val="1"/>
      <w:marLeft w:val="0"/>
      <w:marRight w:val="0"/>
      <w:marTop w:val="0"/>
      <w:marBottom w:val="0"/>
      <w:divBdr>
        <w:top w:val="none" w:sz="0" w:space="0" w:color="auto"/>
        <w:left w:val="none" w:sz="0" w:space="0" w:color="auto"/>
        <w:bottom w:val="none" w:sz="0" w:space="0" w:color="auto"/>
        <w:right w:val="none" w:sz="0" w:space="0" w:color="auto"/>
      </w:divBdr>
    </w:div>
    <w:div w:id="1919095487">
      <w:bodyDiv w:val="1"/>
      <w:marLeft w:val="0"/>
      <w:marRight w:val="0"/>
      <w:marTop w:val="0"/>
      <w:marBottom w:val="0"/>
      <w:divBdr>
        <w:top w:val="none" w:sz="0" w:space="0" w:color="auto"/>
        <w:left w:val="none" w:sz="0" w:space="0" w:color="auto"/>
        <w:bottom w:val="none" w:sz="0" w:space="0" w:color="auto"/>
        <w:right w:val="none" w:sz="0" w:space="0" w:color="auto"/>
      </w:divBdr>
    </w:div>
    <w:div w:id="1919712366">
      <w:bodyDiv w:val="1"/>
      <w:marLeft w:val="0"/>
      <w:marRight w:val="0"/>
      <w:marTop w:val="0"/>
      <w:marBottom w:val="0"/>
      <w:divBdr>
        <w:top w:val="none" w:sz="0" w:space="0" w:color="auto"/>
        <w:left w:val="none" w:sz="0" w:space="0" w:color="auto"/>
        <w:bottom w:val="none" w:sz="0" w:space="0" w:color="auto"/>
        <w:right w:val="none" w:sz="0" w:space="0" w:color="auto"/>
      </w:divBdr>
    </w:div>
    <w:div w:id="1919747953">
      <w:bodyDiv w:val="1"/>
      <w:marLeft w:val="0"/>
      <w:marRight w:val="0"/>
      <w:marTop w:val="0"/>
      <w:marBottom w:val="0"/>
      <w:divBdr>
        <w:top w:val="none" w:sz="0" w:space="0" w:color="auto"/>
        <w:left w:val="none" w:sz="0" w:space="0" w:color="auto"/>
        <w:bottom w:val="none" w:sz="0" w:space="0" w:color="auto"/>
        <w:right w:val="none" w:sz="0" w:space="0" w:color="auto"/>
      </w:divBdr>
    </w:div>
    <w:div w:id="1919752981">
      <w:bodyDiv w:val="1"/>
      <w:marLeft w:val="0"/>
      <w:marRight w:val="0"/>
      <w:marTop w:val="0"/>
      <w:marBottom w:val="0"/>
      <w:divBdr>
        <w:top w:val="none" w:sz="0" w:space="0" w:color="auto"/>
        <w:left w:val="none" w:sz="0" w:space="0" w:color="auto"/>
        <w:bottom w:val="none" w:sz="0" w:space="0" w:color="auto"/>
        <w:right w:val="none" w:sz="0" w:space="0" w:color="auto"/>
      </w:divBdr>
    </w:div>
    <w:div w:id="1920824135">
      <w:bodyDiv w:val="1"/>
      <w:marLeft w:val="0"/>
      <w:marRight w:val="0"/>
      <w:marTop w:val="0"/>
      <w:marBottom w:val="0"/>
      <w:divBdr>
        <w:top w:val="none" w:sz="0" w:space="0" w:color="auto"/>
        <w:left w:val="none" w:sz="0" w:space="0" w:color="auto"/>
        <w:bottom w:val="none" w:sz="0" w:space="0" w:color="auto"/>
        <w:right w:val="none" w:sz="0" w:space="0" w:color="auto"/>
      </w:divBdr>
    </w:div>
    <w:div w:id="1920945349">
      <w:bodyDiv w:val="1"/>
      <w:marLeft w:val="0"/>
      <w:marRight w:val="0"/>
      <w:marTop w:val="0"/>
      <w:marBottom w:val="0"/>
      <w:divBdr>
        <w:top w:val="none" w:sz="0" w:space="0" w:color="auto"/>
        <w:left w:val="none" w:sz="0" w:space="0" w:color="auto"/>
        <w:bottom w:val="none" w:sz="0" w:space="0" w:color="auto"/>
        <w:right w:val="none" w:sz="0" w:space="0" w:color="auto"/>
      </w:divBdr>
    </w:div>
    <w:div w:id="1921064394">
      <w:bodyDiv w:val="1"/>
      <w:marLeft w:val="0"/>
      <w:marRight w:val="0"/>
      <w:marTop w:val="0"/>
      <w:marBottom w:val="0"/>
      <w:divBdr>
        <w:top w:val="none" w:sz="0" w:space="0" w:color="auto"/>
        <w:left w:val="none" w:sz="0" w:space="0" w:color="auto"/>
        <w:bottom w:val="none" w:sz="0" w:space="0" w:color="auto"/>
        <w:right w:val="none" w:sz="0" w:space="0" w:color="auto"/>
      </w:divBdr>
    </w:div>
    <w:div w:id="1922136851">
      <w:bodyDiv w:val="1"/>
      <w:marLeft w:val="0"/>
      <w:marRight w:val="0"/>
      <w:marTop w:val="0"/>
      <w:marBottom w:val="0"/>
      <w:divBdr>
        <w:top w:val="none" w:sz="0" w:space="0" w:color="auto"/>
        <w:left w:val="none" w:sz="0" w:space="0" w:color="auto"/>
        <w:bottom w:val="none" w:sz="0" w:space="0" w:color="auto"/>
        <w:right w:val="none" w:sz="0" w:space="0" w:color="auto"/>
      </w:divBdr>
    </w:div>
    <w:div w:id="1922173664">
      <w:bodyDiv w:val="1"/>
      <w:marLeft w:val="0"/>
      <w:marRight w:val="0"/>
      <w:marTop w:val="0"/>
      <w:marBottom w:val="0"/>
      <w:divBdr>
        <w:top w:val="none" w:sz="0" w:space="0" w:color="auto"/>
        <w:left w:val="none" w:sz="0" w:space="0" w:color="auto"/>
        <w:bottom w:val="none" w:sz="0" w:space="0" w:color="auto"/>
        <w:right w:val="none" w:sz="0" w:space="0" w:color="auto"/>
      </w:divBdr>
    </w:div>
    <w:div w:id="1923055427">
      <w:bodyDiv w:val="1"/>
      <w:marLeft w:val="0"/>
      <w:marRight w:val="0"/>
      <w:marTop w:val="0"/>
      <w:marBottom w:val="0"/>
      <w:divBdr>
        <w:top w:val="none" w:sz="0" w:space="0" w:color="auto"/>
        <w:left w:val="none" w:sz="0" w:space="0" w:color="auto"/>
        <w:bottom w:val="none" w:sz="0" w:space="0" w:color="auto"/>
        <w:right w:val="none" w:sz="0" w:space="0" w:color="auto"/>
      </w:divBdr>
    </w:div>
    <w:div w:id="1923249229">
      <w:bodyDiv w:val="1"/>
      <w:marLeft w:val="0"/>
      <w:marRight w:val="0"/>
      <w:marTop w:val="0"/>
      <w:marBottom w:val="0"/>
      <w:divBdr>
        <w:top w:val="none" w:sz="0" w:space="0" w:color="auto"/>
        <w:left w:val="none" w:sz="0" w:space="0" w:color="auto"/>
        <w:bottom w:val="none" w:sz="0" w:space="0" w:color="auto"/>
        <w:right w:val="none" w:sz="0" w:space="0" w:color="auto"/>
      </w:divBdr>
    </w:div>
    <w:div w:id="1923903679">
      <w:bodyDiv w:val="1"/>
      <w:marLeft w:val="0"/>
      <w:marRight w:val="0"/>
      <w:marTop w:val="0"/>
      <w:marBottom w:val="0"/>
      <w:divBdr>
        <w:top w:val="none" w:sz="0" w:space="0" w:color="auto"/>
        <w:left w:val="none" w:sz="0" w:space="0" w:color="auto"/>
        <w:bottom w:val="none" w:sz="0" w:space="0" w:color="auto"/>
        <w:right w:val="none" w:sz="0" w:space="0" w:color="auto"/>
      </w:divBdr>
    </w:div>
    <w:div w:id="1924103474">
      <w:bodyDiv w:val="1"/>
      <w:marLeft w:val="0"/>
      <w:marRight w:val="0"/>
      <w:marTop w:val="0"/>
      <w:marBottom w:val="0"/>
      <w:divBdr>
        <w:top w:val="none" w:sz="0" w:space="0" w:color="auto"/>
        <w:left w:val="none" w:sz="0" w:space="0" w:color="auto"/>
        <w:bottom w:val="none" w:sz="0" w:space="0" w:color="auto"/>
        <w:right w:val="none" w:sz="0" w:space="0" w:color="auto"/>
      </w:divBdr>
    </w:div>
    <w:div w:id="1925452290">
      <w:bodyDiv w:val="1"/>
      <w:marLeft w:val="0"/>
      <w:marRight w:val="0"/>
      <w:marTop w:val="0"/>
      <w:marBottom w:val="0"/>
      <w:divBdr>
        <w:top w:val="none" w:sz="0" w:space="0" w:color="auto"/>
        <w:left w:val="none" w:sz="0" w:space="0" w:color="auto"/>
        <w:bottom w:val="none" w:sz="0" w:space="0" w:color="auto"/>
        <w:right w:val="none" w:sz="0" w:space="0" w:color="auto"/>
      </w:divBdr>
    </w:div>
    <w:div w:id="1925459095">
      <w:bodyDiv w:val="1"/>
      <w:marLeft w:val="0"/>
      <w:marRight w:val="0"/>
      <w:marTop w:val="0"/>
      <w:marBottom w:val="0"/>
      <w:divBdr>
        <w:top w:val="none" w:sz="0" w:space="0" w:color="auto"/>
        <w:left w:val="none" w:sz="0" w:space="0" w:color="auto"/>
        <w:bottom w:val="none" w:sz="0" w:space="0" w:color="auto"/>
        <w:right w:val="none" w:sz="0" w:space="0" w:color="auto"/>
      </w:divBdr>
    </w:div>
    <w:div w:id="1925990493">
      <w:bodyDiv w:val="1"/>
      <w:marLeft w:val="0"/>
      <w:marRight w:val="0"/>
      <w:marTop w:val="0"/>
      <w:marBottom w:val="0"/>
      <w:divBdr>
        <w:top w:val="none" w:sz="0" w:space="0" w:color="auto"/>
        <w:left w:val="none" w:sz="0" w:space="0" w:color="auto"/>
        <w:bottom w:val="none" w:sz="0" w:space="0" w:color="auto"/>
        <w:right w:val="none" w:sz="0" w:space="0" w:color="auto"/>
      </w:divBdr>
    </w:div>
    <w:div w:id="1926720120">
      <w:bodyDiv w:val="1"/>
      <w:marLeft w:val="0"/>
      <w:marRight w:val="0"/>
      <w:marTop w:val="0"/>
      <w:marBottom w:val="0"/>
      <w:divBdr>
        <w:top w:val="none" w:sz="0" w:space="0" w:color="auto"/>
        <w:left w:val="none" w:sz="0" w:space="0" w:color="auto"/>
        <w:bottom w:val="none" w:sz="0" w:space="0" w:color="auto"/>
        <w:right w:val="none" w:sz="0" w:space="0" w:color="auto"/>
      </w:divBdr>
    </w:div>
    <w:div w:id="1926764854">
      <w:bodyDiv w:val="1"/>
      <w:marLeft w:val="0"/>
      <w:marRight w:val="0"/>
      <w:marTop w:val="0"/>
      <w:marBottom w:val="0"/>
      <w:divBdr>
        <w:top w:val="none" w:sz="0" w:space="0" w:color="auto"/>
        <w:left w:val="none" w:sz="0" w:space="0" w:color="auto"/>
        <w:bottom w:val="none" w:sz="0" w:space="0" w:color="auto"/>
        <w:right w:val="none" w:sz="0" w:space="0" w:color="auto"/>
      </w:divBdr>
    </w:div>
    <w:div w:id="1927686795">
      <w:bodyDiv w:val="1"/>
      <w:marLeft w:val="0"/>
      <w:marRight w:val="0"/>
      <w:marTop w:val="0"/>
      <w:marBottom w:val="0"/>
      <w:divBdr>
        <w:top w:val="none" w:sz="0" w:space="0" w:color="auto"/>
        <w:left w:val="none" w:sz="0" w:space="0" w:color="auto"/>
        <w:bottom w:val="none" w:sz="0" w:space="0" w:color="auto"/>
        <w:right w:val="none" w:sz="0" w:space="0" w:color="auto"/>
      </w:divBdr>
    </w:div>
    <w:div w:id="1927959503">
      <w:bodyDiv w:val="1"/>
      <w:marLeft w:val="0"/>
      <w:marRight w:val="0"/>
      <w:marTop w:val="0"/>
      <w:marBottom w:val="0"/>
      <w:divBdr>
        <w:top w:val="none" w:sz="0" w:space="0" w:color="auto"/>
        <w:left w:val="none" w:sz="0" w:space="0" w:color="auto"/>
        <w:bottom w:val="none" w:sz="0" w:space="0" w:color="auto"/>
        <w:right w:val="none" w:sz="0" w:space="0" w:color="auto"/>
      </w:divBdr>
    </w:div>
    <w:div w:id="1928270421">
      <w:bodyDiv w:val="1"/>
      <w:marLeft w:val="0"/>
      <w:marRight w:val="0"/>
      <w:marTop w:val="0"/>
      <w:marBottom w:val="0"/>
      <w:divBdr>
        <w:top w:val="none" w:sz="0" w:space="0" w:color="auto"/>
        <w:left w:val="none" w:sz="0" w:space="0" w:color="auto"/>
        <w:bottom w:val="none" w:sz="0" w:space="0" w:color="auto"/>
        <w:right w:val="none" w:sz="0" w:space="0" w:color="auto"/>
      </w:divBdr>
    </w:div>
    <w:div w:id="1928729463">
      <w:bodyDiv w:val="1"/>
      <w:marLeft w:val="0"/>
      <w:marRight w:val="0"/>
      <w:marTop w:val="0"/>
      <w:marBottom w:val="0"/>
      <w:divBdr>
        <w:top w:val="none" w:sz="0" w:space="0" w:color="auto"/>
        <w:left w:val="none" w:sz="0" w:space="0" w:color="auto"/>
        <w:bottom w:val="none" w:sz="0" w:space="0" w:color="auto"/>
        <w:right w:val="none" w:sz="0" w:space="0" w:color="auto"/>
      </w:divBdr>
    </w:div>
    <w:div w:id="1930768738">
      <w:bodyDiv w:val="1"/>
      <w:marLeft w:val="0"/>
      <w:marRight w:val="0"/>
      <w:marTop w:val="0"/>
      <w:marBottom w:val="0"/>
      <w:divBdr>
        <w:top w:val="none" w:sz="0" w:space="0" w:color="auto"/>
        <w:left w:val="none" w:sz="0" w:space="0" w:color="auto"/>
        <w:bottom w:val="none" w:sz="0" w:space="0" w:color="auto"/>
        <w:right w:val="none" w:sz="0" w:space="0" w:color="auto"/>
      </w:divBdr>
    </w:div>
    <w:div w:id="1931545677">
      <w:bodyDiv w:val="1"/>
      <w:marLeft w:val="0"/>
      <w:marRight w:val="0"/>
      <w:marTop w:val="0"/>
      <w:marBottom w:val="0"/>
      <w:divBdr>
        <w:top w:val="none" w:sz="0" w:space="0" w:color="auto"/>
        <w:left w:val="none" w:sz="0" w:space="0" w:color="auto"/>
        <w:bottom w:val="none" w:sz="0" w:space="0" w:color="auto"/>
        <w:right w:val="none" w:sz="0" w:space="0" w:color="auto"/>
      </w:divBdr>
    </w:div>
    <w:div w:id="1931889381">
      <w:bodyDiv w:val="1"/>
      <w:marLeft w:val="0"/>
      <w:marRight w:val="0"/>
      <w:marTop w:val="0"/>
      <w:marBottom w:val="0"/>
      <w:divBdr>
        <w:top w:val="none" w:sz="0" w:space="0" w:color="auto"/>
        <w:left w:val="none" w:sz="0" w:space="0" w:color="auto"/>
        <w:bottom w:val="none" w:sz="0" w:space="0" w:color="auto"/>
        <w:right w:val="none" w:sz="0" w:space="0" w:color="auto"/>
      </w:divBdr>
    </w:div>
    <w:div w:id="1933127411">
      <w:bodyDiv w:val="1"/>
      <w:marLeft w:val="0"/>
      <w:marRight w:val="0"/>
      <w:marTop w:val="0"/>
      <w:marBottom w:val="0"/>
      <w:divBdr>
        <w:top w:val="none" w:sz="0" w:space="0" w:color="auto"/>
        <w:left w:val="none" w:sz="0" w:space="0" w:color="auto"/>
        <w:bottom w:val="none" w:sz="0" w:space="0" w:color="auto"/>
        <w:right w:val="none" w:sz="0" w:space="0" w:color="auto"/>
      </w:divBdr>
    </w:div>
    <w:div w:id="1933971668">
      <w:bodyDiv w:val="1"/>
      <w:marLeft w:val="0"/>
      <w:marRight w:val="0"/>
      <w:marTop w:val="0"/>
      <w:marBottom w:val="0"/>
      <w:divBdr>
        <w:top w:val="none" w:sz="0" w:space="0" w:color="auto"/>
        <w:left w:val="none" w:sz="0" w:space="0" w:color="auto"/>
        <w:bottom w:val="none" w:sz="0" w:space="0" w:color="auto"/>
        <w:right w:val="none" w:sz="0" w:space="0" w:color="auto"/>
      </w:divBdr>
    </w:div>
    <w:div w:id="1933975796">
      <w:bodyDiv w:val="1"/>
      <w:marLeft w:val="0"/>
      <w:marRight w:val="0"/>
      <w:marTop w:val="0"/>
      <w:marBottom w:val="0"/>
      <w:divBdr>
        <w:top w:val="none" w:sz="0" w:space="0" w:color="auto"/>
        <w:left w:val="none" w:sz="0" w:space="0" w:color="auto"/>
        <w:bottom w:val="none" w:sz="0" w:space="0" w:color="auto"/>
        <w:right w:val="none" w:sz="0" w:space="0" w:color="auto"/>
      </w:divBdr>
    </w:div>
    <w:div w:id="1934122204">
      <w:bodyDiv w:val="1"/>
      <w:marLeft w:val="0"/>
      <w:marRight w:val="0"/>
      <w:marTop w:val="0"/>
      <w:marBottom w:val="0"/>
      <w:divBdr>
        <w:top w:val="none" w:sz="0" w:space="0" w:color="auto"/>
        <w:left w:val="none" w:sz="0" w:space="0" w:color="auto"/>
        <w:bottom w:val="none" w:sz="0" w:space="0" w:color="auto"/>
        <w:right w:val="none" w:sz="0" w:space="0" w:color="auto"/>
      </w:divBdr>
    </w:div>
    <w:div w:id="1934123735">
      <w:bodyDiv w:val="1"/>
      <w:marLeft w:val="0"/>
      <w:marRight w:val="0"/>
      <w:marTop w:val="0"/>
      <w:marBottom w:val="0"/>
      <w:divBdr>
        <w:top w:val="none" w:sz="0" w:space="0" w:color="auto"/>
        <w:left w:val="none" w:sz="0" w:space="0" w:color="auto"/>
        <w:bottom w:val="none" w:sz="0" w:space="0" w:color="auto"/>
        <w:right w:val="none" w:sz="0" w:space="0" w:color="auto"/>
      </w:divBdr>
    </w:div>
    <w:div w:id="1936476049">
      <w:bodyDiv w:val="1"/>
      <w:marLeft w:val="0"/>
      <w:marRight w:val="0"/>
      <w:marTop w:val="0"/>
      <w:marBottom w:val="0"/>
      <w:divBdr>
        <w:top w:val="none" w:sz="0" w:space="0" w:color="auto"/>
        <w:left w:val="none" w:sz="0" w:space="0" w:color="auto"/>
        <w:bottom w:val="none" w:sz="0" w:space="0" w:color="auto"/>
        <w:right w:val="none" w:sz="0" w:space="0" w:color="auto"/>
      </w:divBdr>
    </w:div>
    <w:div w:id="1937517039">
      <w:bodyDiv w:val="1"/>
      <w:marLeft w:val="0"/>
      <w:marRight w:val="0"/>
      <w:marTop w:val="0"/>
      <w:marBottom w:val="0"/>
      <w:divBdr>
        <w:top w:val="none" w:sz="0" w:space="0" w:color="auto"/>
        <w:left w:val="none" w:sz="0" w:space="0" w:color="auto"/>
        <w:bottom w:val="none" w:sz="0" w:space="0" w:color="auto"/>
        <w:right w:val="none" w:sz="0" w:space="0" w:color="auto"/>
      </w:divBdr>
    </w:div>
    <w:div w:id="1942448351">
      <w:bodyDiv w:val="1"/>
      <w:marLeft w:val="0"/>
      <w:marRight w:val="0"/>
      <w:marTop w:val="0"/>
      <w:marBottom w:val="0"/>
      <w:divBdr>
        <w:top w:val="none" w:sz="0" w:space="0" w:color="auto"/>
        <w:left w:val="none" w:sz="0" w:space="0" w:color="auto"/>
        <w:bottom w:val="none" w:sz="0" w:space="0" w:color="auto"/>
        <w:right w:val="none" w:sz="0" w:space="0" w:color="auto"/>
      </w:divBdr>
    </w:div>
    <w:div w:id="1943605266">
      <w:bodyDiv w:val="1"/>
      <w:marLeft w:val="0"/>
      <w:marRight w:val="0"/>
      <w:marTop w:val="0"/>
      <w:marBottom w:val="0"/>
      <w:divBdr>
        <w:top w:val="none" w:sz="0" w:space="0" w:color="auto"/>
        <w:left w:val="none" w:sz="0" w:space="0" w:color="auto"/>
        <w:bottom w:val="none" w:sz="0" w:space="0" w:color="auto"/>
        <w:right w:val="none" w:sz="0" w:space="0" w:color="auto"/>
      </w:divBdr>
    </w:div>
    <w:div w:id="1944220803">
      <w:bodyDiv w:val="1"/>
      <w:marLeft w:val="0"/>
      <w:marRight w:val="0"/>
      <w:marTop w:val="0"/>
      <w:marBottom w:val="0"/>
      <w:divBdr>
        <w:top w:val="none" w:sz="0" w:space="0" w:color="auto"/>
        <w:left w:val="none" w:sz="0" w:space="0" w:color="auto"/>
        <w:bottom w:val="none" w:sz="0" w:space="0" w:color="auto"/>
        <w:right w:val="none" w:sz="0" w:space="0" w:color="auto"/>
      </w:divBdr>
    </w:div>
    <w:div w:id="1944223007">
      <w:bodyDiv w:val="1"/>
      <w:marLeft w:val="0"/>
      <w:marRight w:val="0"/>
      <w:marTop w:val="0"/>
      <w:marBottom w:val="0"/>
      <w:divBdr>
        <w:top w:val="none" w:sz="0" w:space="0" w:color="auto"/>
        <w:left w:val="none" w:sz="0" w:space="0" w:color="auto"/>
        <w:bottom w:val="none" w:sz="0" w:space="0" w:color="auto"/>
        <w:right w:val="none" w:sz="0" w:space="0" w:color="auto"/>
      </w:divBdr>
    </w:div>
    <w:div w:id="1944335859">
      <w:bodyDiv w:val="1"/>
      <w:marLeft w:val="0"/>
      <w:marRight w:val="0"/>
      <w:marTop w:val="0"/>
      <w:marBottom w:val="0"/>
      <w:divBdr>
        <w:top w:val="none" w:sz="0" w:space="0" w:color="auto"/>
        <w:left w:val="none" w:sz="0" w:space="0" w:color="auto"/>
        <w:bottom w:val="none" w:sz="0" w:space="0" w:color="auto"/>
        <w:right w:val="none" w:sz="0" w:space="0" w:color="auto"/>
      </w:divBdr>
    </w:div>
    <w:div w:id="1944923141">
      <w:bodyDiv w:val="1"/>
      <w:marLeft w:val="0"/>
      <w:marRight w:val="0"/>
      <w:marTop w:val="0"/>
      <w:marBottom w:val="0"/>
      <w:divBdr>
        <w:top w:val="none" w:sz="0" w:space="0" w:color="auto"/>
        <w:left w:val="none" w:sz="0" w:space="0" w:color="auto"/>
        <w:bottom w:val="none" w:sz="0" w:space="0" w:color="auto"/>
        <w:right w:val="none" w:sz="0" w:space="0" w:color="auto"/>
      </w:divBdr>
    </w:div>
    <w:div w:id="1944992452">
      <w:bodyDiv w:val="1"/>
      <w:marLeft w:val="0"/>
      <w:marRight w:val="0"/>
      <w:marTop w:val="0"/>
      <w:marBottom w:val="0"/>
      <w:divBdr>
        <w:top w:val="none" w:sz="0" w:space="0" w:color="auto"/>
        <w:left w:val="none" w:sz="0" w:space="0" w:color="auto"/>
        <w:bottom w:val="none" w:sz="0" w:space="0" w:color="auto"/>
        <w:right w:val="none" w:sz="0" w:space="0" w:color="auto"/>
      </w:divBdr>
    </w:div>
    <w:div w:id="1945460673">
      <w:bodyDiv w:val="1"/>
      <w:marLeft w:val="0"/>
      <w:marRight w:val="0"/>
      <w:marTop w:val="0"/>
      <w:marBottom w:val="0"/>
      <w:divBdr>
        <w:top w:val="none" w:sz="0" w:space="0" w:color="auto"/>
        <w:left w:val="none" w:sz="0" w:space="0" w:color="auto"/>
        <w:bottom w:val="none" w:sz="0" w:space="0" w:color="auto"/>
        <w:right w:val="none" w:sz="0" w:space="0" w:color="auto"/>
      </w:divBdr>
    </w:div>
    <w:div w:id="1945964565">
      <w:bodyDiv w:val="1"/>
      <w:marLeft w:val="0"/>
      <w:marRight w:val="0"/>
      <w:marTop w:val="0"/>
      <w:marBottom w:val="0"/>
      <w:divBdr>
        <w:top w:val="none" w:sz="0" w:space="0" w:color="auto"/>
        <w:left w:val="none" w:sz="0" w:space="0" w:color="auto"/>
        <w:bottom w:val="none" w:sz="0" w:space="0" w:color="auto"/>
        <w:right w:val="none" w:sz="0" w:space="0" w:color="auto"/>
      </w:divBdr>
    </w:div>
    <w:div w:id="1946571310">
      <w:bodyDiv w:val="1"/>
      <w:marLeft w:val="0"/>
      <w:marRight w:val="0"/>
      <w:marTop w:val="0"/>
      <w:marBottom w:val="0"/>
      <w:divBdr>
        <w:top w:val="none" w:sz="0" w:space="0" w:color="auto"/>
        <w:left w:val="none" w:sz="0" w:space="0" w:color="auto"/>
        <w:bottom w:val="none" w:sz="0" w:space="0" w:color="auto"/>
        <w:right w:val="none" w:sz="0" w:space="0" w:color="auto"/>
      </w:divBdr>
    </w:div>
    <w:div w:id="1949047926">
      <w:bodyDiv w:val="1"/>
      <w:marLeft w:val="0"/>
      <w:marRight w:val="0"/>
      <w:marTop w:val="0"/>
      <w:marBottom w:val="0"/>
      <w:divBdr>
        <w:top w:val="none" w:sz="0" w:space="0" w:color="auto"/>
        <w:left w:val="none" w:sz="0" w:space="0" w:color="auto"/>
        <w:bottom w:val="none" w:sz="0" w:space="0" w:color="auto"/>
        <w:right w:val="none" w:sz="0" w:space="0" w:color="auto"/>
      </w:divBdr>
    </w:div>
    <w:div w:id="1950316767">
      <w:bodyDiv w:val="1"/>
      <w:marLeft w:val="0"/>
      <w:marRight w:val="0"/>
      <w:marTop w:val="0"/>
      <w:marBottom w:val="0"/>
      <w:divBdr>
        <w:top w:val="none" w:sz="0" w:space="0" w:color="auto"/>
        <w:left w:val="none" w:sz="0" w:space="0" w:color="auto"/>
        <w:bottom w:val="none" w:sz="0" w:space="0" w:color="auto"/>
        <w:right w:val="none" w:sz="0" w:space="0" w:color="auto"/>
      </w:divBdr>
    </w:div>
    <w:div w:id="1951428646">
      <w:bodyDiv w:val="1"/>
      <w:marLeft w:val="0"/>
      <w:marRight w:val="0"/>
      <w:marTop w:val="0"/>
      <w:marBottom w:val="0"/>
      <w:divBdr>
        <w:top w:val="none" w:sz="0" w:space="0" w:color="auto"/>
        <w:left w:val="none" w:sz="0" w:space="0" w:color="auto"/>
        <w:bottom w:val="none" w:sz="0" w:space="0" w:color="auto"/>
        <w:right w:val="none" w:sz="0" w:space="0" w:color="auto"/>
      </w:divBdr>
    </w:div>
    <w:div w:id="1953047154">
      <w:bodyDiv w:val="1"/>
      <w:marLeft w:val="0"/>
      <w:marRight w:val="0"/>
      <w:marTop w:val="0"/>
      <w:marBottom w:val="0"/>
      <w:divBdr>
        <w:top w:val="none" w:sz="0" w:space="0" w:color="auto"/>
        <w:left w:val="none" w:sz="0" w:space="0" w:color="auto"/>
        <w:bottom w:val="none" w:sz="0" w:space="0" w:color="auto"/>
        <w:right w:val="none" w:sz="0" w:space="0" w:color="auto"/>
      </w:divBdr>
    </w:div>
    <w:div w:id="1955166889">
      <w:bodyDiv w:val="1"/>
      <w:marLeft w:val="0"/>
      <w:marRight w:val="0"/>
      <w:marTop w:val="0"/>
      <w:marBottom w:val="0"/>
      <w:divBdr>
        <w:top w:val="none" w:sz="0" w:space="0" w:color="auto"/>
        <w:left w:val="none" w:sz="0" w:space="0" w:color="auto"/>
        <w:bottom w:val="none" w:sz="0" w:space="0" w:color="auto"/>
        <w:right w:val="none" w:sz="0" w:space="0" w:color="auto"/>
      </w:divBdr>
    </w:div>
    <w:div w:id="1957982911">
      <w:bodyDiv w:val="1"/>
      <w:marLeft w:val="0"/>
      <w:marRight w:val="0"/>
      <w:marTop w:val="0"/>
      <w:marBottom w:val="0"/>
      <w:divBdr>
        <w:top w:val="none" w:sz="0" w:space="0" w:color="auto"/>
        <w:left w:val="none" w:sz="0" w:space="0" w:color="auto"/>
        <w:bottom w:val="none" w:sz="0" w:space="0" w:color="auto"/>
        <w:right w:val="none" w:sz="0" w:space="0" w:color="auto"/>
      </w:divBdr>
    </w:div>
    <w:div w:id="1958246000">
      <w:bodyDiv w:val="1"/>
      <w:marLeft w:val="0"/>
      <w:marRight w:val="0"/>
      <w:marTop w:val="0"/>
      <w:marBottom w:val="0"/>
      <w:divBdr>
        <w:top w:val="none" w:sz="0" w:space="0" w:color="auto"/>
        <w:left w:val="none" w:sz="0" w:space="0" w:color="auto"/>
        <w:bottom w:val="none" w:sz="0" w:space="0" w:color="auto"/>
        <w:right w:val="none" w:sz="0" w:space="0" w:color="auto"/>
      </w:divBdr>
    </w:div>
    <w:div w:id="1959410813">
      <w:bodyDiv w:val="1"/>
      <w:marLeft w:val="0"/>
      <w:marRight w:val="0"/>
      <w:marTop w:val="0"/>
      <w:marBottom w:val="0"/>
      <w:divBdr>
        <w:top w:val="none" w:sz="0" w:space="0" w:color="auto"/>
        <w:left w:val="none" w:sz="0" w:space="0" w:color="auto"/>
        <w:bottom w:val="none" w:sz="0" w:space="0" w:color="auto"/>
        <w:right w:val="none" w:sz="0" w:space="0" w:color="auto"/>
      </w:divBdr>
    </w:div>
    <w:div w:id="1959480883">
      <w:bodyDiv w:val="1"/>
      <w:marLeft w:val="0"/>
      <w:marRight w:val="0"/>
      <w:marTop w:val="0"/>
      <w:marBottom w:val="0"/>
      <w:divBdr>
        <w:top w:val="none" w:sz="0" w:space="0" w:color="auto"/>
        <w:left w:val="none" w:sz="0" w:space="0" w:color="auto"/>
        <w:bottom w:val="none" w:sz="0" w:space="0" w:color="auto"/>
        <w:right w:val="none" w:sz="0" w:space="0" w:color="auto"/>
      </w:divBdr>
    </w:div>
    <w:div w:id="1960407092">
      <w:bodyDiv w:val="1"/>
      <w:marLeft w:val="0"/>
      <w:marRight w:val="0"/>
      <w:marTop w:val="0"/>
      <w:marBottom w:val="0"/>
      <w:divBdr>
        <w:top w:val="none" w:sz="0" w:space="0" w:color="auto"/>
        <w:left w:val="none" w:sz="0" w:space="0" w:color="auto"/>
        <w:bottom w:val="none" w:sz="0" w:space="0" w:color="auto"/>
        <w:right w:val="none" w:sz="0" w:space="0" w:color="auto"/>
      </w:divBdr>
    </w:div>
    <w:div w:id="1961184262">
      <w:bodyDiv w:val="1"/>
      <w:marLeft w:val="0"/>
      <w:marRight w:val="0"/>
      <w:marTop w:val="0"/>
      <w:marBottom w:val="0"/>
      <w:divBdr>
        <w:top w:val="none" w:sz="0" w:space="0" w:color="auto"/>
        <w:left w:val="none" w:sz="0" w:space="0" w:color="auto"/>
        <w:bottom w:val="none" w:sz="0" w:space="0" w:color="auto"/>
        <w:right w:val="none" w:sz="0" w:space="0" w:color="auto"/>
      </w:divBdr>
    </w:div>
    <w:div w:id="1961715643">
      <w:bodyDiv w:val="1"/>
      <w:marLeft w:val="0"/>
      <w:marRight w:val="0"/>
      <w:marTop w:val="0"/>
      <w:marBottom w:val="0"/>
      <w:divBdr>
        <w:top w:val="none" w:sz="0" w:space="0" w:color="auto"/>
        <w:left w:val="none" w:sz="0" w:space="0" w:color="auto"/>
        <w:bottom w:val="none" w:sz="0" w:space="0" w:color="auto"/>
        <w:right w:val="none" w:sz="0" w:space="0" w:color="auto"/>
      </w:divBdr>
    </w:div>
    <w:div w:id="1961765734">
      <w:bodyDiv w:val="1"/>
      <w:marLeft w:val="0"/>
      <w:marRight w:val="0"/>
      <w:marTop w:val="0"/>
      <w:marBottom w:val="0"/>
      <w:divBdr>
        <w:top w:val="none" w:sz="0" w:space="0" w:color="auto"/>
        <w:left w:val="none" w:sz="0" w:space="0" w:color="auto"/>
        <w:bottom w:val="none" w:sz="0" w:space="0" w:color="auto"/>
        <w:right w:val="none" w:sz="0" w:space="0" w:color="auto"/>
      </w:divBdr>
    </w:div>
    <w:div w:id="1962835371">
      <w:bodyDiv w:val="1"/>
      <w:marLeft w:val="0"/>
      <w:marRight w:val="0"/>
      <w:marTop w:val="0"/>
      <w:marBottom w:val="0"/>
      <w:divBdr>
        <w:top w:val="none" w:sz="0" w:space="0" w:color="auto"/>
        <w:left w:val="none" w:sz="0" w:space="0" w:color="auto"/>
        <w:bottom w:val="none" w:sz="0" w:space="0" w:color="auto"/>
        <w:right w:val="none" w:sz="0" w:space="0" w:color="auto"/>
      </w:divBdr>
    </w:div>
    <w:div w:id="1963800264">
      <w:bodyDiv w:val="1"/>
      <w:marLeft w:val="0"/>
      <w:marRight w:val="0"/>
      <w:marTop w:val="0"/>
      <w:marBottom w:val="0"/>
      <w:divBdr>
        <w:top w:val="none" w:sz="0" w:space="0" w:color="auto"/>
        <w:left w:val="none" w:sz="0" w:space="0" w:color="auto"/>
        <w:bottom w:val="none" w:sz="0" w:space="0" w:color="auto"/>
        <w:right w:val="none" w:sz="0" w:space="0" w:color="auto"/>
      </w:divBdr>
    </w:div>
    <w:div w:id="1964966377">
      <w:bodyDiv w:val="1"/>
      <w:marLeft w:val="0"/>
      <w:marRight w:val="0"/>
      <w:marTop w:val="0"/>
      <w:marBottom w:val="0"/>
      <w:divBdr>
        <w:top w:val="none" w:sz="0" w:space="0" w:color="auto"/>
        <w:left w:val="none" w:sz="0" w:space="0" w:color="auto"/>
        <w:bottom w:val="none" w:sz="0" w:space="0" w:color="auto"/>
        <w:right w:val="none" w:sz="0" w:space="0" w:color="auto"/>
      </w:divBdr>
    </w:div>
    <w:div w:id="1966035773">
      <w:bodyDiv w:val="1"/>
      <w:marLeft w:val="0"/>
      <w:marRight w:val="0"/>
      <w:marTop w:val="0"/>
      <w:marBottom w:val="0"/>
      <w:divBdr>
        <w:top w:val="none" w:sz="0" w:space="0" w:color="auto"/>
        <w:left w:val="none" w:sz="0" w:space="0" w:color="auto"/>
        <w:bottom w:val="none" w:sz="0" w:space="0" w:color="auto"/>
        <w:right w:val="none" w:sz="0" w:space="0" w:color="auto"/>
      </w:divBdr>
    </w:div>
    <w:div w:id="1966233753">
      <w:bodyDiv w:val="1"/>
      <w:marLeft w:val="0"/>
      <w:marRight w:val="0"/>
      <w:marTop w:val="0"/>
      <w:marBottom w:val="0"/>
      <w:divBdr>
        <w:top w:val="none" w:sz="0" w:space="0" w:color="auto"/>
        <w:left w:val="none" w:sz="0" w:space="0" w:color="auto"/>
        <w:bottom w:val="none" w:sz="0" w:space="0" w:color="auto"/>
        <w:right w:val="none" w:sz="0" w:space="0" w:color="auto"/>
      </w:divBdr>
    </w:div>
    <w:div w:id="1966303159">
      <w:bodyDiv w:val="1"/>
      <w:marLeft w:val="0"/>
      <w:marRight w:val="0"/>
      <w:marTop w:val="0"/>
      <w:marBottom w:val="0"/>
      <w:divBdr>
        <w:top w:val="none" w:sz="0" w:space="0" w:color="auto"/>
        <w:left w:val="none" w:sz="0" w:space="0" w:color="auto"/>
        <w:bottom w:val="none" w:sz="0" w:space="0" w:color="auto"/>
        <w:right w:val="none" w:sz="0" w:space="0" w:color="auto"/>
      </w:divBdr>
    </w:div>
    <w:div w:id="1967857430">
      <w:bodyDiv w:val="1"/>
      <w:marLeft w:val="0"/>
      <w:marRight w:val="0"/>
      <w:marTop w:val="0"/>
      <w:marBottom w:val="0"/>
      <w:divBdr>
        <w:top w:val="none" w:sz="0" w:space="0" w:color="auto"/>
        <w:left w:val="none" w:sz="0" w:space="0" w:color="auto"/>
        <w:bottom w:val="none" w:sz="0" w:space="0" w:color="auto"/>
        <w:right w:val="none" w:sz="0" w:space="0" w:color="auto"/>
      </w:divBdr>
    </w:div>
    <w:div w:id="1968582307">
      <w:bodyDiv w:val="1"/>
      <w:marLeft w:val="0"/>
      <w:marRight w:val="0"/>
      <w:marTop w:val="0"/>
      <w:marBottom w:val="0"/>
      <w:divBdr>
        <w:top w:val="none" w:sz="0" w:space="0" w:color="auto"/>
        <w:left w:val="none" w:sz="0" w:space="0" w:color="auto"/>
        <w:bottom w:val="none" w:sz="0" w:space="0" w:color="auto"/>
        <w:right w:val="none" w:sz="0" w:space="0" w:color="auto"/>
      </w:divBdr>
    </w:div>
    <w:div w:id="1968656326">
      <w:bodyDiv w:val="1"/>
      <w:marLeft w:val="0"/>
      <w:marRight w:val="0"/>
      <w:marTop w:val="0"/>
      <w:marBottom w:val="0"/>
      <w:divBdr>
        <w:top w:val="none" w:sz="0" w:space="0" w:color="auto"/>
        <w:left w:val="none" w:sz="0" w:space="0" w:color="auto"/>
        <w:bottom w:val="none" w:sz="0" w:space="0" w:color="auto"/>
        <w:right w:val="none" w:sz="0" w:space="0" w:color="auto"/>
      </w:divBdr>
    </w:div>
    <w:div w:id="1969313881">
      <w:bodyDiv w:val="1"/>
      <w:marLeft w:val="0"/>
      <w:marRight w:val="0"/>
      <w:marTop w:val="0"/>
      <w:marBottom w:val="0"/>
      <w:divBdr>
        <w:top w:val="none" w:sz="0" w:space="0" w:color="auto"/>
        <w:left w:val="none" w:sz="0" w:space="0" w:color="auto"/>
        <w:bottom w:val="none" w:sz="0" w:space="0" w:color="auto"/>
        <w:right w:val="none" w:sz="0" w:space="0" w:color="auto"/>
      </w:divBdr>
    </w:div>
    <w:div w:id="1972437924">
      <w:bodyDiv w:val="1"/>
      <w:marLeft w:val="0"/>
      <w:marRight w:val="0"/>
      <w:marTop w:val="0"/>
      <w:marBottom w:val="0"/>
      <w:divBdr>
        <w:top w:val="none" w:sz="0" w:space="0" w:color="auto"/>
        <w:left w:val="none" w:sz="0" w:space="0" w:color="auto"/>
        <w:bottom w:val="none" w:sz="0" w:space="0" w:color="auto"/>
        <w:right w:val="none" w:sz="0" w:space="0" w:color="auto"/>
      </w:divBdr>
    </w:div>
    <w:div w:id="1972510820">
      <w:bodyDiv w:val="1"/>
      <w:marLeft w:val="0"/>
      <w:marRight w:val="0"/>
      <w:marTop w:val="0"/>
      <w:marBottom w:val="0"/>
      <w:divBdr>
        <w:top w:val="none" w:sz="0" w:space="0" w:color="auto"/>
        <w:left w:val="none" w:sz="0" w:space="0" w:color="auto"/>
        <w:bottom w:val="none" w:sz="0" w:space="0" w:color="auto"/>
        <w:right w:val="none" w:sz="0" w:space="0" w:color="auto"/>
      </w:divBdr>
    </w:div>
    <w:div w:id="1973166997">
      <w:bodyDiv w:val="1"/>
      <w:marLeft w:val="0"/>
      <w:marRight w:val="0"/>
      <w:marTop w:val="0"/>
      <w:marBottom w:val="0"/>
      <w:divBdr>
        <w:top w:val="none" w:sz="0" w:space="0" w:color="auto"/>
        <w:left w:val="none" w:sz="0" w:space="0" w:color="auto"/>
        <w:bottom w:val="none" w:sz="0" w:space="0" w:color="auto"/>
        <w:right w:val="none" w:sz="0" w:space="0" w:color="auto"/>
      </w:divBdr>
    </w:div>
    <w:div w:id="1973903504">
      <w:bodyDiv w:val="1"/>
      <w:marLeft w:val="0"/>
      <w:marRight w:val="0"/>
      <w:marTop w:val="0"/>
      <w:marBottom w:val="0"/>
      <w:divBdr>
        <w:top w:val="none" w:sz="0" w:space="0" w:color="auto"/>
        <w:left w:val="none" w:sz="0" w:space="0" w:color="auto"/>
        <w:bottom w:val="none" w:sz="0" w:space="0" w:color="auto"/>
        <w:right w:val="none" w:sz="0" w:space="0" w:color="auto"/>
      </w:divBdr>
    </w:div>
    <w:div w:id="1974092094">
      <w:bodyDiv w:val="1"/>
      <w:marLeft w:val="0"/>
      <w:marRight w:val="0"/>
      <w:marTop w:val="0"/>
      <w:marBottom w:val="0"/>
      <w:divBdr>
        <w:top w:val="none" w:sz="0" w:space="0" w:color="auto"/>
        <w:left w:val="none" w:sz="0" w:space="0" w:color="auto"/>
        <w:bottom w:val="none" w:sz="0" w:space="0" w:color="auto"/>
        <w:right w:val="none" w:sz="0" w:space="0" w:color="auto"/>
      </w:divBdr>
    </w:div>
    <w:div w:id="1974479060">
      <w:bodyDiv w:val="1"/>
      <w:marLeft w:val="0"/>
      <w:marRight w:val="0"/>
      <w:marTop w:val="0"/>
      <w:marBottom w:val="0"/>
      <w:divBdr>
        <w:top w:val="none" w:sz="0" w:space="0" w:color="auto"/>
        <w:left w:val="none" w:sz="0" w:space="0" w:color="auto"/>
        <w:bottom w:val="none" w:sz="0" w:space="0" w:color="auto"/>
        <w:right w:val="none" w:sz="0" w:space="0" w:color="auto"/>
      </w:divBdr>
    </w:div>
    <w:div w:id="1975133772">
      <w:bodyDiv w:val="1"/>
      <w:marLeft w:val="0"/>
      <w:marRight w:val="0"/>
      <w:marTop w:val="0"/>
      <w:marBottom w:val="0"/>
      <w:divBdr>
        <w:top w:val="none" w:sz="0" w:space="0" w:color="auto"/>
        <w:left w:val="none" w:sz="0" w:space="0" w:color="auto"/>
        <w:bottom w:val="none" w:sz="0" w:space="0" w:color="auto"/>
        <w:right w:val="none" w:sz="0" w:space="0" w:color="auto"/>
      </w:divBdr>
    </w:div>
    <w:div w:id="1975287498">
      <w:bodyDiv w:val="1"/>
      <w:marLeft w:val="0"/>
      <w:marRight w:val="0"/>
      <w:marTop w:val="0"/>
      <w:marBottom w:val="0"/>
      <w:divBdr>
        <w:top w:val="none" w:sz="0" w:space="0" w:color="auto"/>
        <w:left w:val="none" w:sz="0" w:space="0" w:color="auto"/>
        <w:bottom w:val="none" w:sz="0" w:space="0" w:color="auto"/>
        <w:right w:val="none" w:sz="0" w:space="0" w:color="auto"/>
      </w:divBdr>
    </w:div>
    <w:div w:id="1976057068">
      <w:bodyDiv w:val="1"/>
      <w:marLeft w:val="0"/>
      <w:marRight w:val="0"/>
      <w:marTop w:val="0"/>
      <w:marBottom w:val="0"/>
      <w:divBdr>
        <w:top w:val="none" w:sz="0" w:space="0" w:color="auto"/>
        <w:left w:val="none" w:sz="0" w:space="0" w:color="auto"/>
        <w:bottom w:val="none" w:sz="0" w:space="0" w:color="auto"/>
        <w:right w:val="none" w:sz="0" w:space="0" w:color="auto"/>
      </w:divBdr>
    </w:div>
    <w:div w:id="1977252763">
      <w:bodyDiv w:val="1"/>
      <w:marLeft w:val="0"/>
      <w:marRight w:val="0"/>
      <w:marTop w:val="0"/>
      <w:marBottom w:val="0"/>
      <w:divBdr>
        <w:top w:val="none" w:sz="0" w:space="0" w:color="auto"/>
        <w:left w:val="none" w:sz="0" w:space="0" w:color="auto"/>
        <w:bottom w:val="none" w:sz="0" w:space="0" w:color="auto"/>
        <w:right w:val="none" w:sz="0" w:space="0" w:color="auto"/>
      </w:divBdr>
    </w:div>
    <w:div w:id="1977641812">
      <w:bodyDiv w:val="1"/>
      <w:marLeft w:val="0"/>
      <w:marRight w:val="0"/>
      <w:marTop w:val="0"/>
      <w:marBottom w:val="0"/>
      <w:divBdr>
        <w:top w:val="none" w:sz="0" w:space="0" w:color="auto"/>
        <w:left w:val="none" w:sz="0" w:space="0" w:color="auto"/>
        <w:bottom w:val="none" w:sz="0" w:space="0" w:color="auto"/>
        <w:right w:val="none" w:sz="0" w:space="0" w:color="auto"/>
      </w:divBdr>
    </w:div>
    <w:div w:id="1978559377">
      <w:bodyDiv w:val="1"/>
      <w:marLeft w:val="0"/>
      <w:marRight w:val="0"/>
      <w:marTop w:val="0"/>
      <w:marBottom w:val="0"/>
      <w:divBdr>
        <w:top w:val="none" w:sz="0" w:space="0" w:color="auto"/>
        <w:left w:val="none" w:sz="0" w:space="0" w:color="auto"/>
        <w:bottom w:val="none" w:sz="0" w:space="0" w:color="auto"/>
        <w:right w:val="none" w:sz="0" w:space="0" w:color="auto"/>
      </w:divBdr>
    </w:div>
    <w:div w:id="1980450354">
      <w:bodyDiv w:val="1"/>
      <w:marLeft w:val="0"/>
      <w:marRight w:val="0"/>
      <w:marTop w:val="0"/>
      <w:marBottom w:val="0"/>
      <w:divBdr>
        <w:top w:val="none" w:sz="0" w:space="0" w:color="auto"/>
        <w:left w:val="none" w:sz="0" w:space="0" w:color="auto"/>
        <w:bottom w:val="none" w:sz="0" w:space="0" w:color="auto"/>
        <w:right w:val="none" w:sz="0" w:space="0" w:color="auto"/>
      </w:divBdr>
    </w:div>
    <w:div w:id="1982030467">
      <w:bodyDiv w:val="1"/>
      <w:marLeft w:val="0"/>
      <w:marRight w:val="0"/>
      <w:marTop w:val="0"/>
      <w:marBottom w:val="0"/>
      <w:divBdr>
        <w:top w:val="none" w:sz="0" w:space="0" w:color="auto"/>
        <w:left w:val="none" w:sz="0" w:space="0" w:color="auto"/>
        <w:bottom w:val="none" w:sz="0" w:space="0" w:color="auto"/>
        <w:right w:val="none" w:sz="0" w:space="0" w:color="auto"/>
      </w:divBdr>
    </w:div>
    <w:div w:id="1982686427">
      <w:bodyDiv w:val="1"/>
      <w:marLeft w:val="0"/>
      <w:marRight w:val="0"/>
      <w:marTop w:val="0"/>
      <w:marBottom w:val="0"/>
      <w:divBdr>
        <w:top w:val="none" w:sz="0" w:space="0" w:color="auto"/>
        <w:left w:val="none" w:sz="0" w:space="0" w:color="auto"/>
        <w:bottom w:val="none" w:sz="0" w:space="0" w:color="auto"/>
        <w:right w:val="none" w:sz="0" w:space="0" w:color="auto"/>
      </w:divBdr>
    </w:div>
    <w:div w:id="1983921274">
      <w:bodyDiv w:val="1"/>
      <w:marLeft w:val="0"/>
      <w:marRight w:val="0"/>
      <w:marTop w:val="0"/>
      <w:marBottom w:val="0"/>
      <w:divBdr>
        <w:top w:val="none" w:sz="0" w:space="0" w:color="auto"/>
        <w:left w:val="none" w:sz="0" w:space="0" w:color="auto"/>
        <w:bottom w:val="none" w:sz="0" w:space="0" w:color="auto"/>
        <w:right w:val="none" w:sz="0" w:space="0" w:color="auto"/>
      </w:divBdr>
    </w:div>
    <w:div w:id="1984576382">
      <w:bodyDiv w:val="1"/>
      <w:marLeft w:val="0"/>
      <w:marRight w:val="0"/>
      <w:marTop w:val="0"/>
      <w:marBottom w:val="0"/>
      <w:divBdr>
        <w:top w:val="none" w:sz="0" w:space="0" w:color="auto"/>
        <w:left w:val="none" w:sz="0" w:space="0" w:color="auto"/>
        <w:bottom w:val="none" w:sz="0" w:space="0" w:color="auto"/>
        <w:right w:val="none" w:sz="0" w:space="0" w:color="auto"/>
      </w:divBdr>
    </w:div>
    <w:div w:id="1985036980">
      <w:bodyDiv w:val="1"/>
      <w:marLeft w:val="0"/>
      <w:marRight w:val="0"/>
      <w:marTop w:val="0"/>
      <w:marBottom w:val="0"/>
      <w:divBdr>
        <w:top w:val="none" w:sz="0" w:space="0" w:color="auto"/>
        <w:left w:val="none" w:sz="0" w:space="0" w:color="auto"/>
        <w:bottom w:val="none" w:sz="0" w:space="0" w:color="auto"/>
        <w:right w:val="none" w:sz="0" w:space="0" w:color="auto"/>
      </w:divBdr>
    </w:div>
    <w:div w:id="1985038154">
      <w:bodyDiv w:val="1"/>
      <w:marLeft w:val="0"/>
      <w:marRight w:val="0"/>
      <w:marTop w:val="0"/>
      <w:marBottom w:val="0"/>
      <w:divBdr>
        <w:top w:val="none" w:sz="0" w:space="0" w:color="auto"/>
        <w:left w:val="none" w:sz="0" w:space="0" w:color="auto"/>
        <w:bottom w:val="none" w:sz="0" w:space="0" w:color="auto"/>
        <w:right w:val="none" w:sz="0" w:space="0" w:color="auto"/>
      </w:divBdr>
    </w:div>
    <w:div w:id="1986003864">
      <w:bodyDiv w:val="1"/>
      <w:marLeft w:val="0"/>
      <w:marRight w:val="0"/>
      <w:marTop w:val="0"/>
      <w:marBottom w:val="0"/>
      <w:divBdr>
        <w:top w:val="none" w:sz="0" w:space="0" w:color="auto"/>
        <w:left w:val="none" w:sz="0" w:space="0" w:color="auto"/>
        <w:bottom w:val="none" w:sz="0" w:space="0" w:color="auto"/>
        <w:right w:val="none" w:sz="0" w:space="0" w:color="auto"/>
      </w:divBdr>
    </w:div>
    <w:div w:id="1986547861">
      <w:bodyDiv w:val="1"/>
      <w:marLeft w:val="0"/>
      <w:marRight w:val="0"/>
      <w:marTop w:val="0"/>
      <w:marBottom w:val="0"/>
      <w:divBdr>
        <w:top w:val="none" w:sz="0" w:space="0" w:color="auto"/>
        <w:left w:val="none" w:sz="0" w:space="0" w:color="auto"/>
        <w:bottom w:val="none" w:sz="0" w:space="0" w:color="auto"/>
        <w:right w:val="none" w:sz="0" w:space="0" w:color="auto"/>
      </w:divBdr>
    </w:div>
    <w:div w:id="1987009320">
      <w:bodyDiv w:val="1"/>
      <w:marLeft w:val="0"/>
      <w:marRight w:val="0"/>
      <w:marTop w:val="0"/>
      <w:marBottom w:val="0"/>
      <w:divBdr>
        <w:top w:val="none" w:sz="0" w:space="0" w:color="auto"/>
        <w:left w:val="none" w:sz="0" w:space="0" w:color="auto"/>
        <w:bottom w:val="none" w:sz="0" w:space="0" w:color="auto"/>
        <w:right w:val="none" w:sz="0" w:space="0" w:color="auto"/>
      </w:divBdr>
    </w:div>
    <w:div w:id="1988432888">
      <w:bodyDiv w:val="1"/>
      <w:marLeft w:val="0"/>
      <w:marRight w:val="0"/>
      <w:marTop w:val="0"/>
      <w:marBottom w:val="0"/>
      <w:divBdr>
        <w:top w:val="none" w:sz="0" w:space="0" w:color="auto"/>
        <w:left w:val="none" w:sz="0" w:space="0" w:color="auto"/>
        <w:bottom w:val="none" w:sz="0" w:space="0" w:color="auto"/>
        <w:right w:val="none" w:sz="0" w:space="0" w:color="auto"/>
      </w:divBdr>
    </w:div>
    <w:div w:id="1988705402">
      <w:bodyDiv w:val="1"/>
      <w:marLeft w:val="0"/>
      <w:marRight w:val="0"/>
      <w:marTop w:val="0"/>
      <w:marBottom w:val="0"/>
      <w:divBdr>
        <w:top w:val="none" w:sz="0" w:space="0" w:color="auto"/>
        <w:left w:val="none" w:sz="0" w:space="0" w:color="auto"/>
        <w:bottom w:val="none" w:sz="0" w:space="0" w:color="auto"/>
        <w:right w:val="none" w:sz="0" w:space="0" w:color="auto"/>
      </w:divBdr>
    </w:div>
    <w:div w:id="1989941503">
      <w:bodyDiv w:val="1"/>
      <w:marLeft w:val="0"/>
      <w:marRight w:val="0"/>
      <w:marTop w:val="0"/>
      <w:marBottom w:val="0"/>
      <w:divBdr>
        <w:top w:val="none" w:sz="0" w:space="0" w:color="auto"/>
        <w:left w:val="none" w:sz="0" w:space="0" w:color="auto"/>
        <w:bottom w:val="none" w:sz="0" w:space="0" w:color="auto"/>
        <w:right w:val="none" w:sz="0" w:space="0" w:color="auto"/>
      </w:divBdr>
    </w:div>
    <w:div w:id="1990131735">
      <w:bodyDiv w:val="1"/>
      <w:marLeft w:val="0"/>
      <w:marRight w:val="0"/>
      <w:marTop w:val="0"/>
      <w:marBottom w:val="0"/>
      <w:divBdr>
        <w:top w:val="none" w:sz="0" w:space="0" w:color="auto"/>
        <w:left w:val="none" w:sz="0" w:space="0" w:color="auto"/>
        <w:bottom w:val="none" w:sz="0" w:space="0" w:color="auto"/>
        <w:right w:val="none" w:sz="0" w:space="0" w:color="auto"/>
      </w:divBdr>
    </w:div>
    <w:div w:id="1992515826">
      <w:bodyDiv w:val="1"/>
      <w:marLeft w:val="0"/>
      <w:marRight w:val="0"/>
      <w:marTop w:val="0"/>
      <w:marBottom w:val="0"/>
      <w:divBdr>
        <w:top w:val="none" w:sz="0" w:space="0" w:color="auto"/>
        <w:left w:val="none" w:sz="0" w:space="0" w:color="auto"/>
        <w:bottom w:val="none" w:sz="0" w:space="0" w:color="auto"/>
        <w:right w:val="none" w:sz="0" w:space="0" w:color="auto"/>
      </w:divBdr>
    </w:div>
    <w:div w:id="1993026716">
      <w:bodyDiv w:val="1"/>
      <w:marLeft w:val="0"/>
      <w:marRight w:val="0"/>
      <w:marTop w:val="0"/>
      <w:marBottom w:val="0"/>
      <w:divBdr>
        <w:top w:val="none" w:sz="0" w:space="0" w:color="auto"/>
        <w:left w:val="none" w:sz="0" w:space="0" w:color="auto"/>
        <w:bottom w:val="none" w:sz="0" w:space="0" w:color="auto"/>
        <w:right w:val="none" w:sz="0" w:space="0" w:color="auto"/>
      </w:divBdr>
    </w:div>
    <w:div w:id="1993875311">
      <w:bodyDiv w:val="1"/>
      <w:marLeft w:val="0"/>
      <w:marRight w:val="0"/>
      <w:marTop w:val="0"/>
      <w:marBottom w:val="0"/>
      <w:divBdr>
        <w:top w:val="none" w:sz="0" w:space="0" w:color="auto"/>
        <w:left w:val="none" w:sz="0" w:space="0" w:color="auto"/>
        <w:bottom w:val="none" w:sz="0" w:space="0" w:color="auto"/>
        <w:right w:val="none" w:sz="0" w:space="0" w:color="auto"/>
      </w:divBdr>
    </w:div>
    <w:div w:id="1995256102">
      <w:bodyDiv w:val="1"/>
      <w:marLeft w:val="0"/>
      <w:marRight w:val="0"/>
      <w:marTop w:val="0"/>
      <w:marBottom w:val="0"/>
      <w:divBdr>
        <w:top w:val="none" w:sz="0" w:space="0" w:color="auto"/>
        <w:left w:val="none" w:sz="0" w:space="0" w:color="auto"/>
        <w:bottom w:val="none" w:sz="0" w:space="0" w:color="auto"/>
        <w:right w:val="none" w:sz="0" w:space="0" w:color="auto"/>
      </w:divBdr>
    </w:div>
    <w:div w:id="1996100704">
      <w:bodyDiv w:val="1"/>
      <w:marLeft w:val="0"/>
      <w:marRight w:val="0"/>
      <w:marTop w:val="0"/>
      <w:marBottom w:val="0"/>
      <w:divBdr>
        <w:top w:val="none" w:sz="0" w:space="0" w:color="auto"/>
        <w:left w:val="none" w:sz="0" w:space="0" w:color="auto"/>
        <w:bottom w:val="none" w:sz="0" w:space="0" w:color="auto"/>
        <w:right w:val="none" w:sz="0" w:space="0" w:color="auto"/>
      </w:divBdr>
    </w:div>
    <w:div w:id="1997372390">
      <w:bodyDiv w:val="1"/>
      <w:marLeft w:val="0"/>
      <w:marRight w:val="0"/>
      <w:marTop w:val="0"/>
      <w:marBottom w:val="0"/>
      <w:divBdr>
        <w:top w:val="none" w:sz="0" w:space="0" w:color="auto"/>
        <w:left w:val="none" w:sz="0" w:space="0" w:color="auto"/>
        <w:bottom w:val="none" w:sz="0" w:space="0" w:color="auto"/>
        <w:right w:val="none" w:sz="0" w:space="0" w:color="auto"/>
      </w:divBdr>
    </w:div>
    <w:div w:id="1997681891">
      <w:bodyDiv w:val="1"/>
      <w:marLeft w:val="0"/>
      <w:marRight w:val="0"/>
      <w:marTop w:val="0"/>
      <w:marBottom w:val="0"/>
      <w:divBdr>
        <w:top w:val="none" w:sz="0" w:space="0" w:color="auto"/>
        <w:left w:val="none" w:sz="0" w:space="0" w:color="auto"/>
        <w:bottom w:val="none" w:sz="0" w:space="0" w:color="auto"/>
        <w:right w:val="none" w:sz="0" w:space="0" w:color="auto"/>
      </w:divBdr>
    </w:div>
    <w:div w:id="1998609372">
      <w:bodyDiv w:val="1"/>
      <w:marLeft w:val="0"/>
      <w:marRight w:val="0"/>
      <w:marTop w:val="0"/>
      <w:marBottom w:val="0"/>
      <w:divBdr>
        <w:top w:val="none" w:sz="0" w:space="0" w:color="auto"/>
        <w:left w:val="none" w:sz="0" w:space="0" w:color="auto"/>
        <w:bottom w:val="none" w:sz="0" w:space="0" w:color="auto"/>
        <w:right w:val="none" w:sz="0" w:space="0" w:color="auto"/>
      </w:divBdr>
    </w:div>
    <w:div w:id="2000188816">
      <w:bodyDiv w:val="1"/>
      <w:marLeft w:val="0"/>
      <w:marRight w:val="0"/>
      <w:marTop w:val="0"/>
      <w:marBottom w:val="0"/>
      <w:divBdr>
        <w:top w:val="none" w:sz="0" w:space="0" w:color="auto"/>
        <w:left w:val="none" w:sz="0" w:space="0" w:color="auto"/>
        <w:bottom w:val="none" w:sz="0" w:space="0" w:color="auto"/>
        <w:right w:val="none" w:sz="0" w:space="0" w:color="auto"/>
      </w:divBdr>
    </w:div>
    <w:div w:id="2002272282">
      <w:bodyDiv w:val="1"/>
      <w:marLeft w:val="0"/>
      <w:marRight w:val="0"/>
      <w:marTop w:val="0"/>
      <w:marBottom w:val="0"/>
      <w:divBdr>
        <w:top w:val="none" w:sz="0" w:space="0" w:color="auto"/>
        <w:left w:val="none" w:sz="0" w:space="0" w:color="auto"/>
        <w:bottom w:val="none" w:sz="0" w:space="0" w:color="auto"/>
        <w:right w:val="none" w:sz="0" w:space="0" w:color="auto"/>
      </w:divBdr>
    </w:div>
    <w:div w:id="2002811209">
      <w:bodyDiv w:val="1"/>
      <w:marLeft w:val="0"/>
      <w:marRight w:val="0"/>
      <w:marTop w:val="0"/>
      <w:marBottom w:val="0"/>
      <w:divBdr>
        <w:top w:val="none" w:sz="0" w:space="0" w:color="auto"/>
        <w:left w:val="none" w:sz="0" w:space="0" w:color="auto"/>
        <w:bottom w:val="none" w:sz="0" w:space="0" w:color="auto"/>
        <w:right w:val="none" w:sz="0" w:space="0" w:color="auto"/>
      </w:divBdr>
    </w:div>
    <w:div w:id="2002930012">
      <w:bodyDiv w:val="1"/>
      <w:marLeft w:val="0"/>
      <w:marRight w:val="0"/>
      <w:marTop w:val="0"/>
      <w:marBottom w:val="0"/>
      <w:divBdr>
        <w:top w:val="none" w:sz="0" w:space="0" w:color="auto"/>
        <w:left w:val="none" w:sz="0" w:space="0" w:color="auto"/>
        <w:bottom w:val="none" w:sz="0" w:space="0" w:color="auto"/>
        <w:right w:val="none" w:sz="0" w:space="0" w:color="auto"/>
      </w:divBdr>
    </w:div>
    <w:div w:id="2004967470">
      <w:bodyDiv w:val="1"/>
      <w:marLeft w:val="0"/>
      <w:marRight w:val="0"/>
      <w:marTop w:val="0"/>
      <w:marBottom w:val="0"/>
      <w:divBdr>
        <w:top w:val="none" w:sz="0" w:space="0" w:color="auto"/>
        <w:left w:val="none" w:sz="0" w:space="0" w:color="auto"/>
        <w:bottom w:val="none" w:sz="0" w:space="0" w:color="auto"/>
        <w:right w:val="none" w:sz="0" w:space="0" w:color="auto"/>
      </w:divBdr>
    </w:div>
    <w:div w:id="2005234209">
      <w:bodyDiv w:val="1"/>
      <w:marLeft w:val="0"/>
      <w:marRight w:val="0"/>
      <w:marTop w:val="0"/>
      <w:marBottom w:val="0"/>
      <w:divBdr>
        <w:top w:val="none" w:sz="0" w:space="0" w:color="auto"/>
        <w:left w:val="none" w:sz="0" w:space="0" w:color="auto"/>
        <w:bottom w:val="none" w:sz="0" w:space="0" w:color="auto"/>
        <w:right w:val="none" w:sz="0" w:space="0" w:color="auto"/>
      </w:divBdr>
    </w:div>
    <w:div w:id="2005358448">
      <w:bodyDiv w:val="1"/>
      <w:marLeft w:val="0"/>
      <w:marRight w:val="0"/>
      <w:marTop w:val="0"/>
      <w:marBottom w:val="0"/>
      <w:divBdr>
        <w:top w:val="none" w:sz="0" w:space="0" w:color="auto"/>
        <w:left w:val="none" w:sz="0" w:space="0" w:color="auto"/>
        <w:bottom w:val="none" w:sz="0" w:space="0" w:color="auto"/>
        <w:right w:val="none" w:sz="0" w:space="0" w:color="auto"/>
      </w:divBdr>
    </w:div>
    <w:div w:id="2007129909">
      <w:bodyDiv w:val="1"/>
      <w:marLeft w:val="0"/>
      <w:marRight w:val="0"/>
      <w:marTop w:val="0"/>
      <w:marBottom w:val="0"/>
      <w:divBdr>
        <w:top w:val="none" w:sz="0" w:space="0" w:color="auto"/>
        <w:left w:val="none" w:sz="0" w:space="0" w:color="auto"/>
        <w:bottom w:val="none" w:sz="0" w:space="0" w:color="auto"/>
        <w:right w:val="none" w:sz="0" w:space="0" w:color="auto"/>
      </w:divBdr>
    </w:div>
    <w:div w:id="2008052392">
      <w:bodyDiv w:val="1"/>
      <w:marLeft w:val="0"/>
      <w:marRight w:val="0"/>
      <w:marTop w:val="0"/>
      <w:marBottom w:val="0"/>
      <w:divBdr>
        <w:top w:val="none" w:sz="0" w:space="0" w:color="auto"/>
        <w:left w:val="none" w:sz="0" w:space="0" w:color="auto"/>
        <w:bottom w:val="none" w:sz="0" w:space="0" w:color="auto"/>
        <w:right w:val="none" w:sz="0" w:space="0" w:color="auto"/>
      </w:divBdr>
    </w:div>
    <w:div w:id="2008940940">
      <w:bodyDiv w:val="1"/>
      <w:marLeft w:val="0"/>
      <w:marRight w:val="0"/>
      <w:marTop w:val="0"/>
      <w:marBottom w:val="0"/>
      <w:divBdr>
        <w:top w:val="none" w:sz="0" w:space="0" w:color="auto"/>
        <w:left w:val="none" w:sz="0" w:space="0" w:color="auto"/>
        <w:bottom w:val="none" w:sz="0" w:space="0" w:color="auto"/>
        <w:right w:val="none" w:sz="0" w:space="0" w:color="auto"/>
      </w:divBdr>
    </w:div>
    <w:div w:id="2011180299">
      <w:bodyDiv w:val="1"/>
      <w:marLeft w:val="0"/>
      <w:marRight w:val="0"/>
      <w:marTop w:val="0"/>
      <w:marBottom w:val="0"/>
      <w:divBdr>
        <w:top w:val="none" w:sz="0" w:space="0" w:color="auto"/>
        <w:left w:val="none" w:sz="0" w:space="0" w:color="auto"/>
        <w:bottom w:val="none" w:sz="0" w:space="0" w:color="auto"/>
        <w:right w:val="none" w:sz="0" w:space="0" w:color="auto"/>
      </w:divBdr>
    </w:div>
    <w:div w:id="2011785978">
      <w:bodyDiv w:val="1"/>
      <w:marLeft w:val="0"/>
      <w:marRight w:val="0"/>
      <w:marTop w:val="0"/>
      <w:marBottom w:val="0"/>
      <w:divBdr>
        <w:top w:val="none" w:sz="0" w:space="0" w:color="auto"/>
        <w:left w:val="none" w:sz="0" w:space="0" w:color="auto"/>
        <w:bottom w:val="none" w:sz="0" w:space="0" w:color="auto"/>
        <w:right w:val="none" w:sz="0" w:space="0" w:color="auto"/>
      </w:divBdr>
    </w:div>
    <w:div w:id="2011982355">
      <w:bodyDiv w:val="1"/>
      <w:marLeft w:val="0"/>
      <w:marRight w:val="0"/>
      <w:marTop w:val="0"/>
      <w:marBottom w:val="0"/>
      <w:divBdr>
        <w:top w:val="none" w:sz="0" w:space="0" w:color="auto"/>
        <w:left w:val="none" w:sz="0" w:space="0" w:color="auto"/>
        <w:bottom w:val="none" w:sz="0" w:space="0" w:color="auto"/>
        <w:right w:val="none" w:sz="0" w:space="0" w:color="auto"/>
      </w:divBdr>
    </w:div>
    <w:div w:id="2012100190">
      <w:bodyDiv w:val="1"/>
      <w:marLeft w:val="0"/>
      <w:marRight w:val="0"/>
      <w:marTop w:val="0"/>
      <w:marBottom w:val="0"/>
      <w:divBdr>
        <w:top w:val="none" w:sz="0" w:space="0" w:color="auto"/>
        <w:left w:val="none" w:sz="0" w:space="0" w:color="auto"/>
        <w:bottom w:val="none" w:sz="0" w:space="0" w:color="auto"/>
        <w:right w:val="none" w:sz="0" w:space="0" w:color="auto"/>
      </w:divBdr>
    </w:div>
    <w:div w:id="2013676780">
      <w:bodyDiv w:val="1"/>
      <w:marLeft w:val="0"/>
      <w:marRight w:val="0"/>
      <w:marTop w:val="0"/>
      <w:marBottom w:val="0"/>
      <w:divBdr>
        <w:top w:val="none" w:sz="0" w:space="0" w:color="auto"/>
        <w:left w:val="none" w:sz="0" w:space="0" w:color="auto"/>
        <w:bottom w:val="none" w:sz="0" w:space="0" w:color="auto"/>
        <w:right w:val="none" w:sz="0" w:space="0" w:color="auto"/>
      </w:divBdr>
    </w:div>
    <w:div w:id="2013873607">
      <w:bodyDiv w:val="1"/>
      <w:marLeft w:val="0"/>
      <w:marRight w:val="0"/>
      <w:marTop w:val="0"/>
      <w:marBottom w:val="0"/>
      <w:divBdr>
        <w:top w:val="none" w:sz="0" w:space="0" w:color="auto"/>
        <w:left w:val="none" w:sz="0" w:space="0" w:color="auto"/>
        <w:bottom w:val="none" w:sz="0" w:space="0" w:color="auto"/>
        <w:right w:val="none" w:sz="0" w:space="0" w:color="auto"/>
      </w:divBdr>
    </w:div>
    <w:div w:id="2014067526">
      <w:bodyDiv w:val="1"/>
      <w:marLeft w:val="0"/>
      <w:marRight w:val="0"/>
      <w:marTop w:val="0"/>
      <w:marBottom w:val="0"/>
      <w:divBdr>
        <w:top w:val="none" w:sz="0" w:space="0" w:color="auto"/>
        <w:left w:val="none" w:sz="0" w:space="0" w:color="auto"/>
        <w:bottom w:val="none" w:sz="0" w:space="0" w:color="auto"/>
        <w:right w:val="none" w:sz="0" w:space="0" w:color="auto"/>
      </w:divBdr>
    </w:div>
    <w:div w:id="2014185345">
      <w:bodyDiv w:val="1"/>
      <w:marLeft w:val="0"/>
      <w:marRight w:val="0"/>
      <w:marTop w:val="0"/>
      <w:marBottom w:val="0"/>
      <w:divBdr>
        <w:top w:val="none" w:sz="0" w:space="0" w:color="auto"/>
        <w:left w:val="none" w:sz="0" w:space="0" w:color="auto"/>
        <w:bottom w:val="none" w:sz="0" w:space="0" w:color="auto"/>
        <w:right w:val="none" w:sz="0" w:space="0" w:color="auto"/>
      </w:divBdr>
    </w:div>
    <w:div w:id="2014841330">
      <w:bodyDiv w:val="1"/>
      <w:marLeft w:val="0"/>
      <w:marRight w:val="0"/>
      <w:marTop w:val="0"/>
      <w:marBottom w:val="0"/>
      <w:divBdr>
        <w:top w:val="none" w:sz="0" w:space="0" w:color="auto"/>
        <w:left w:val="none" w:sz="0" w:space="0" w:color="auto"/>
        <w:bottom w:val="none" w:sz="0" w:space="0" w:color="auto"/>
        <w:right w:val="none" w:sz="0" w:space="0" w:color="auto"/>
      </w:divBdr>
    </w:div>
    <w:div w:id="2015574428">
      <w:bodyDiv w:val="1"/>
      <w:marLeft w:val="0"/>
      <w:marRight w:val="0"/>
      <w:marTop w:val="0"/>
      <w:marBottom w:val="0"/>
      <w:divBdr>
        <w:top w:val="none" w:sz="0" w:space="0" w:color="auto"/>
        <w:left w:val="none" w:sz="0" w:space="0" w:color="auto"/>
        <w:bottom w:val="none" w:sz="0" w:space="0" w:color="auto"/>
        <w:right w:val="none" w:sz="0" w:space="0" w:color="auto"/>
      </w:divBdr>
    </w:div>
    <w:div w:id="2015718471">
      <w:bodyDiv w:val="1"/>
      <w:marLeft w:val="0"/>
      <w:marRight w:val="0"/>
      <w:marTop w:val="0"/>
      <w:marBottom w:val="0"/>
      <w:divBdr>
        <w:top w:val="none" w:sz="0" w:space="0" w:color="auto"/>
        <w:left w:val="none" w:sz="0" w:space="0" w:color="auto"/>
        <w:bottom w:val="none" w:sz="0" w:space="0" w:color="auto"/>
        <w:right w:val="none" w:sz="0" w:space="0" w:color="auto"/>
      </w:divBdr>
    </w:div>
    <w:div w:id="2016766660">
      <w:bodyDiv w:val="1"/>
      <w:marLeft w:val="0"/>
      <w:marRight w:val="0"/>
      <w:marTop w:val="0"/>
      <w:marBottom w:val="0"/>
      <w:divBdr>
        <w:top w:val="none" w:sz="0" w:space="0" w:color="auto"/>
        <w:left w:val="none" w:sz="0" w:space="0" w:color="auto"/>
        <w:bottom w:val="none" w:sz="0" w:space="0" w:color="auto"/>
        <w:right w:val="none" w:sz="0" w:space="0" w:color="auto"/>
      </w:divBdr>
    </w:div>
    <w:div w:id="2016954544">
      <w:bodyDiv w:val="1"/>
      <w:marLeft w:val="0"/>
      <w:marRight w:val="0"/>
      <w:marTop w:val="0"/>
      <w:marBottom w:val="0"/>
      <w:divBdr>
        <w:top w:val="none" w:sz="0" w:space="0" w:color="auto"/>
        <w:left w:val="none" w:sz="0" w:space="0" w:color="auto"/>
        <w:bottom w:val="none" w:sz="0" w:space="0" w:color="auto"/>
        <w:right w:val="none" w:sz="0" w:space="0" w:color="auto"/>
      </w:divBdr>
    </w:div>
    <w:div w:id="2017145777">
      <w:bodyDiv w:val="1"/>
      <w:marLeft w:val="0"/>
      <w:marRight w:val="0"/>
      <w:marTop w:val="0"/>
      <w:marBottom w:val="0"/>
      <w:divBdr>
        <w:top w:val="none" w:sz="0" w:space="0" w:color="auto"/>
        <w:left w:val="none" w:sz="0" w:space="0" w:color="auto"/>
        <w:bottom w:val="none" w:sz="0" w:space="0" w:color="auto"/>
        <w:right w:val="none" w:sz="0" w:space="0" w:color="auto"/>
      </w:divBdr>
    </w:div>
    <w:div w:id="2018457809">
      <w:bodyDiv w:val="1"/>
      <w:marLeft w:val="0"/>
      <w:marRight w:val="0"/>
      <w:marTop w:val="0"/>
      <w:marBottom w:val="0"/>
      <w:divBdr>
        <w:top w:val="none" w:sz="0" w:space="0" w:color="auto"/>
        <w:left w:val="none" w:sz="0" w:space="0" w:color="auto"/>
        <w:bottom w:val="none" w:sz="0" w:space="0" w:color="auto"/>
        <w:right w:val="none" w:sz="0" w:space="0" w:color="auto"/>
      </w:divBdr>
    </w:div>
    <w:div w:id="2018850381">
      <w:bodyDiv w:val="1"/>
      <w:marLeft w:val="0"/>
      <w:marRight w:val="0"/>
      <w:marTop w:val="0"/>
      <w:marBottom w:val="0"/>
      <w:divBdr>
        <w:top w:val="none" w:sz="0" w:space="0" w:color="auto"/>
        <w:left w:val="none" w:sz="0" w:space="0" w:color="auto"/>
        <w:bottom w:val="none" w:sz="0" w:space="0" w:color="auto"/>
        <w:right w:val="none" w:sz="0" w:space="0" w:color="auto"/>
      </w:divBdr>
    </w:div>
    <w:div w:id="2019116473">
      <w:bodyDiv w:val="1"/>
      <w:marLeft w:val="0"/>
      <w:marRight w:val="0"/>
      <w:marTop w:val="0"/>
      <w:marBottom w:val="0"/>
      <w:divBdr>
        <w:top w:val="none" w:sz="0" w:space="0" w:color="auto"/>
        <w:left w:val="none" w:sz="0" w:space="0" w:color="auto"/>
        <w:bottom w:val="none" w:sz="0" w:space="0" w:color="auto"/>
        <w:right w:val="none" w:sz="0" w:space="0" w:color="auto"/>
      </w:divBdr>
    </w:div>
    <w:div w:id="2019499375">
      <w:bodyDiv w:val="1"/>
      <w:marLeft w:val="0"/>
      <w:marRight w:val="0"/>
      <w:marTop w:val="0"/>
      <w:marBottom w:val="0"/>
      <w:divBdr>
        <w:top w:val="none" w:sz="0" w:space="0" w:color="auto"/>
        <w:left w:val="none" w:sz="0" w:space="0" w:color="auto"/>
        <w:bottom w:val="none" w:sz="0" w:space="0" w:color="auto"/>
        <w:right w:val="none" w:sz="0" w:space="0" w:color="auto"/>
      </w:divBdr>
    </w:div>
    <w:div w:id="2019504426">
      <w:bodyDiv w:val="1"/>
      <w:marLeft w:val="0"/>
      <w:marRight w:val="0"/>
      <w:marTop w:val="0"/>
      <w:marBottom w:val="0"/>
      <w:divBdr>
        <w:top w:val="none" w:sz="0" w:space="0" w:color="auto"/>
        <w:left w:val="none" w:sz="0" w:space="0" w:color="auto"/>
        <w:bottom w:val="none" w:sz="0" w:space="0" w:color="auto"/>
        <w:right w:val="none" w:sz="0" w:space="0" w:color="auto"/>
      </w:divBdr>
    </w:div>
    <w:div w:id="2019505760">
      <w:bodyDiv w:val="1"/>
      <w:marLeft w:val="0"/>
      <w:marRight w:val="0"/>
      <w:marTop w:val="0"/>
      <w:marBottom w:val="0"/>
      <w:divBdr>
        <w:top w:val="none" w:sz="0" w:space="0" w:color="auto"/>
        <w:left w:val="none" w:sz="0" w:space="0" w:color="auto"/>
        <w:bottom w:val="none" w:sz="0" w:space="0" w:color="auto"/>
        <w:right w:val="none" w:sz="0" w:space="0" w:color="auto"/>
      </w:divBdr>
    </w:div>
    <w:div w:id="2020040654">
      <w:bodyDiv w:val="1"/>
      <w:marLeft w:val="0"/>
      <w:marRight w:val="0"/>
      <w:marTop w:val="0"/>
      <w:marBottom w:val="0"/>
      <w:divBdr>
        <w:top w:val="none" w:sz="0" w:space="0" w:color="auto"/>
        <w:left w:val="none" w:sz="0" w:space="0" w:color="auto"/>
        <w:bottom w:val="none" w:sz="0" w:space="0" w:color="auto"/>
        <w:right w:val="none" w:sz="0" w:space="0" w:color="auto"/>
      </w:divBdr>
    </w:div>
    <w:div w:id="2020885824">
      <w:bodyDiv w:val="1"/>
      <w:marLeft w:val="0"/>
      <w:marRight w:val="0"/>
      <w:marTop w:val="0"/>
      <w:marBottom w:val="0"/>
      <w:divBdr>
        <w:top w:val="none" w:sz="0" w:space="0" w:color="auto"/>
        <w:left w:val="none" w:sz="0" w:space="0" w:color="auto"/>
        <w:bottom w:val="none" w:sz="0" w:space="0" w:color="auto"/>
        <w:right w:val="none" w:sz="0" w:space="0" w:color="auto"/>
      </w:divBdr>
    </w:div>
    <w:div w:id="2021539253">
      <w:bodyDiv w:val="1"/>
      <w:marLeft w:val="0"/>
      <w:marRight w:val="0"/>
      <w:marTop w:val="0"/>
      <w:marBottom w:val="0"/>
      <w:divBdr>
        <w:top w:val="none" w:sz="0" w:space="0" w:color="auto"/>
        <w:left w:val="none" w:sz="0" w:space="0" w:color="auto"/>
        <w:bottom w:val="none" w:sz="0" w:space="0" w:color="auto"/>
        <w:right w:val="none" w:sz="0" w:space="0" w:color="auto"/>
      </w:divBdr>
    </w:div>
    <w:div w:id="2022122699">
      <w:bodyDiv w:val="1"/>
      <w:marLeft w:val="0"/>
      <w:marRight w:val="0"/>
      <w:marTop w:val="0"/>
      <w:marBottom w:val="0"/>
      <w:divBdr>
        <w:top w:val="none" w:sz="0" w:space="0" w:color="auto"/>
        <w:left w:val="none" w:sz="0" w:space="0" w:color="auto"/>
        <w:bottom w:val="none" w:sz="0" w:space="0" w:color="auto"/>
        <w:right w:val="none" w:sz="0" w:space="0" w:color="auto"/>
      </w:divBdr>
    </w:div>
    <w:div w:id="2023698369">
      <w:bodyDiv w:val="1"/>
      <w:marLeft w:val="0"/>
      <w:marRight w:val="0"/>
      <w:marTop w:val="0"/>
      <w:marBottom w:val="0"/>
      <w:divBdr>
        <w:top w:val="none" w:sz="0" w:space="0" w:color="auto"/>
        <w:left w:val="none" w:sz="0" w:space="0" w:color="auto"/>
        <w:bottom w:val="none" w:sz="0" w:space="0" w:color="auto"/>
        <w:right w:val="none" w:sz="0" w:space="0" w:color="auto"/>
      </w:divBdr>
    </w:div>
    <w:div w:id="2024164806">
      <w:bodyDiv w:val="1"/>
      <w:marLeft w:val="0"/>
      <w:marRight w:val="0"/>
      <w:marTop w:val="0"/>
      <w:marBottom w:val="0"/>
      <w:divBdr>
        <w:top w:val="none" w:sz="0" w:space="0" w:color="auto"/>
        <w:left w:val="none" w:sz="0" w:space="0" w:color="auto"/>
        <w:bottom w:val="none" w:sz="0" w:space="0" w:color="auto"/>
        <w:right w:val="none" w:sz="0" w:space="0" w:color="auto"/>
      </w:divBdr>
    </w:div>
    <w:div w:id="2024548791">
      <w:bodyDiv w:val="1"/>
      <w:marLeft w:val="0"/>
      <w:marRight w:val="0"/>
      <w:marTop w:val="0"/>
      <w:marBottom w:val="0"/>
      <w:divBdr>
        <w:top w:val="none" w:sz="0" w:space="0" w:color="auto"/>
        <w:left w:val="none" w:sz="0" w:space="0" w:color="auto"/>
        <w:bottom w:val="none" w:sz="0" w:space="0" w:color="auto"/>
        <w:right w:val="none" w:sz="0" w:space="0" w:color="auto"/>
      </w:divBdr>
    </w:div>
    <w:div w:id="2026012414">
      <w:bodyDiv w:val="1"/>
      <w:marLeft w:val="0"/>
      <w:marRight w:val="0"/>
      <w:marTop w:val="0"/>
      <w:marBottom w:val="0"/>
      <w:divBdr>
        <w:top w:val="none" w:sz="0" w:space="0" w:color="auto"/>
        <w:left w:val="none" w:sz="0" w:space="0" w:color="auto"/>
        <w:bottom w:val="none" w:sz="0" w:space="0" w:color="auto"/>
        <w:right w:val="none" w:sz="0" w:space="0" w:color="auto"/>
      </w:divBdr>
    </w:div>
    <w:div w:id="2026127458">
      <w:bodyDiv w:val="1"/>
      <w:marLeft w:val="0"/>
      <w:marRight w:val="0"/>
      <w:marTop w:val="0"/>
      <w:marBottom w:val="0"/>
      <w:divBdr>
        <w:top w:val="none" w:sz="0" w:space="0" w:color="auto"/>
        <w:left w:val="none" w:sz="0" w:space="0" w:color="auto"/>
        <w:bottom w:val="none" w:sz="0" w:space="0" w:color="auto"/>
        <w:right w:val="none" w:sz="0" w:space="0" w:color="auto"/>
      </w:divBdr>
    </w:div>
    <w:div w:id="2026861449">
      <w:bodyDiv w:val="1"/>
      <w:marLeft w:val="0"/>
      <w:marRight w:val="0"/>
      <w:marTop w:val="0"/>
      <w:marBottom w:val="0"/>
      <w:divBdr>
        <w:top w:val="none" w:sz="0" w:space="0" w:color="auto"/>
        <w:left w:val="none" w:sz="0" w:space="0" w:color="auto"/>
        <w:bottom w:val="none" w:sz="0" w:space="0" w:color="auto"/>
        <w:right w:val="none" w:sz="0" w:space="0" w:color="auto"/>
      </w:divBdr>
    </w:div>
    <w:div w:id="2027946190">
      <w:bodyDiv w:val="1"/>
      <w:marLeft w:val="0"/>
      <w:marRight w:val="0"/>
      <w:marTop w:val="0"/>
      <w:marBottom w:val="0"/>
      <w:divBdr>
        <w:top w:val="none" w:sz="0" w:space="0" w:color="auto"/>
        <w:left w:val="none" w:sz="0" w:space="0" w:color="auto"/>
        <w:bottom w:val="none" w:sz="0" w:space="0" w:color="auto"/>
        <w:right w:val="none" w:sz="0" w:space="0" w:color="auto"/>
      </w:divBdr>
    </w:div>
    <w:div w:id="2027978677">
      <w:bodyDiv w:val="1"/>
      <w:marLeft w:val="0"/>
      <w:marRight w:val="0"/>
      <w:marTop w:val="0"/>
      <w:marBottom w:val="0"/>
      <w:divBdr>
        <w:top w:val="none" w:sz="0" w:space="0" w:color="auto"/>
        <w:left w:val="none" w:sz="0" w:space="0" w:color="auto"/>
        <w:bottom w:val="none" w:sz="0" w:space="0" w:color="auto"/>
        <w:right w:val="none" w:sz="0" w:space="0" w:color="auto"/>
      </w:divBdr>
    </w:div>
    <w:div w:id="2030134691">
      <w:bodyDiv w:val="1"/>
      <w:marLeft w:val="0"/>
      <w:marRight w:val="0"/>
      <w:marTop w:val="0"/>
      <w:marBottom w:val="0"/>
      <w:divBdr>
        <w:top w:val="none" w:sz="0" w:space="0" w:color="auto"/>
        <w:left w:val="none" w:sz="0" w:space="0" w:color="auto"/>
        <w:bottom w:val="none" w:sz="0" w:space="0" w:color="auto"/>
        <w:right w:val="none" w:sz="0" w:space="0" w:color="auto"/>
      </w:divBdr>
    </w:div>
    <w:div w:id="2030831701">
      <w:bodyDiv w:val="1"/>
      <w:marLeft w:val="0"/>
      <w:marRight w:val="0"/>
      <w:marTop w:val="0"/>
      <w:marBottom w:val="0"/>
      <w:divBdr>
        <w:top w:val="none" w:sz="0" w:space="0" w:color="auto"/>
        <w:left w:val="none" w:sz="0" w:space="0" w:color="auto"/>
        <w:bottom w:val="none" w:sz="0" w:space="0" w:color="auto"/>
        <w:right w:val="none" w:sz="0" w:space="0" w:color="auto"/>
      </w:divBdr>
    </w:div>
    <w:div w:id="2031250537">
      <w:bodyDiv w:val="1"/>
      <w:marLeft w:val="0"/>
      <w:marRight w:val="0"/>
      <w:marTop w:val="0"/>
      <w:marBottom w:val="0"/>
      <w:divBdr>
        <w:top w:val="none" w:sz="0" w:space="0" w:color="auto"/>
        <w:left w:val="none" w:sz="0" w:space="0" w:color="auto"/>
        <w:bottom w:val="none" w:sz="0" w:space="0" w:color="auto"/>
        <w:right w:val="none" w:sz="0" w:space="0" w:color="auto"/>
      </w:divBdr>
    </w:div>
    <w:div w:id="2031369806">
      <w:bodyDiv w:val="1"/>
      <w:marLeft w:val="0"/>
      <w:marRight w:val="0"/>
      <w:marTop w:val="0"/>
      <w:marBottom w:val="0"/>
      <w:divBdr>
        <w:top w:val="none" w:sz="0" w:space="0" w:color="auto"/>
        <w:left w:val="none" w:sz="0" w:space="0" w:color="auto"/>
        <w:bottom w:val="none" w:sz="0" w:space="0" w:color="auto"/>
        <w:right w:val="none" w:sz="0" w:space="0" w:color="auto"/>
      </w:divBdr>
    </w:div>
    <w:div w:id="2032761078">
      <w:bodyDiv w:val="1"/>
      <w:marLeft w:val="0"/>
      <w:marRight w:val="0"/>
      <w:marTop w:val="0"/>
      <w:marBottom w:val="0"/>
      <w:divBdr>
        <w:top w:val="none" w:sz="0" w:space="0" w:color="auto"/>
        <w:left w:val="none" w:sz="0" w:space="0" w:color="auto"/>
        <w:bottom w:val="none" w:sz="0" w:space="0" w:color="auto"/>
        <w:right w:val="none" w:sz="0" w:space="0" w:color="auto"/>
      </w:divBdr>
    </w:div>
    <w:div w:id="2033140832">
      <w:bodyDiv w:val="1"/>
      <w:marLeft w:val="0"/>
      <w:marRight w:val="0"/>
      <w:marTop w:val="0"/>
      <w:marBottom w:val="0"/>
      <w:divBdr>
        <w:top w:val="none" w:sz="0" w:space="0" w:color="auto"/>
        <w:left w:val="none" w:sz="0" w:space="0" w:color="auto"/>
        <w:bottom w:val="none" w:sz="0" w:space="0" w:color="auto"/>
        <w:right w:val="none" w:sz="0" w:space="0" w:color="auto"/>
      </w:divBdr>
    </w:div>
    <w:div w:id="2034384005">
      <w:bodyDiv w:val="1"/>
      <w:marLeft w:val="0"/>
      <w:marRight w:val="0"/>
      <w:marTop w:val="0"/>
      <w:marBottom w:val="0"/>
      <w:divBdr>
        <w:top w:val="none" w:sz="0" w:space="0" w:color="auto"/>
        <w:left w:val="none" w:sz="0" w:space="0" w:color="auto"/>
        <w:bottom w:val="none" w:sz="0" w:space="0" w:color="auto"/>
        <w:right w:val="none" w:sz="0" w:space="0" w:color="auto"/>
      </w:divBdr>
    </w:div>
    <w:div w:id="2035421175">
      <w:bodyDiv w:val="1"/>
      <w:marLeft w:val="0"/>
      <w:marRight w:val="0"/>
      <w:marTop w:val="0"/>
      <w:marBottom w:val="0"/>
      <w:divBdr>
        <w:top w:val="none" w:sz="0" w:space="0" w:color="auto"/>
        <w:left w:val="none" w:sz="0" w:space="0" w:color="auto"/>
        <w:bottom w:val="none" w:sz="0" w:space="0" w:color="auto"/>
        <w:right w:val="none" w:sz="0" w:space="0" w:color="auto"/>
      </w:divBdr>
    </w:div>
    <w:div w:id="2036810185">
      <w:bodyDiv w:val="1"/>
      <w:marLeft w:val="0"/>
      <w:marRight w:val="0"/>
      <w:marTop w:val="0"/>
      <w:marBottom w:val="0"/>
      <w:divBdr>
        <w:top w:val="none" w:sz="0" w:space="0" w:color="auto"/>
        <w:left w:val="none" w:sz="0" w:space="0" w:color="auto"/>
        <w:bottom w:val="none" w:sz="0" w:space="0" w:color="auto"/>
        <w:right w:val="none" w:sz="0" w:space="0" w:color="auto"/>
      </w:divBdr>
    </w:div>
    <w:div w:id="2037274273">
      <w:bodyDiv w:val="1"/>
      <w:marLeft w:val="0"/>
      <w:marRight w:val="0"/>
      <w:marTop w:val="0"/>
      <w:marBottom w:val="0"/>
      <w:divBdr>
        <w:top w:val="none" w:sz="0" w:space="0" w:color="auto"/>
        <w:left w:val="none" w:sz="0" w:space="0" w:color="auto"/>
        <w:bottom w:val="none" w:sz="0" w:space="0" w:color="auto"/>
        <w:right w:val="none" w:sz="0" w:space="0" w:color="auto"/>
      </w:divBdr>
    </w:div>
    <w:div w:id="2037998673">
      <w:bodyDiv w:val="1"/>
      <w:marLeft w:val="0"/>
      <w:marRight w:val="0"/>
      <w:marTop w:val="0"/>
      <w:marBottom w:val="0"/>
      <w:divBdr>
        <w:top w:val="none" w:sz="0" w:space="0" w:color="auto"/>
        <w:left w:val="none" w:sz="0" w:space="0" w:color="auto"/>
        <w:bottom w:val="none" w:sz="0" w:space="0" w:color="auto"/>
        <w:right w:val="none" w:sz="0" w:space="0" w:color="auto"/>
      </w:divBdr>
    </w:div>
    <w:div w:id="2038700563">
      <w:bodyDiv w:val="1"/>
      <w:marLeft w:val="0"/>
      <w:marRight w:val="0"/>
      <w:marTop w:val="0"/>
      <w:marBottom w:val="0"/>
      <w:divBdr>
        <w:top w:val="none" w:sz="0" w:space="0" w:color="auto"/>
        <w:left w:val="none" w:sz="0" w:space="0" w:color="auto"/>
        <w:bottom w:val="none" w:sz="0" w:space="0" w:color="auto"/>
        <w:right w:val="none" w:sz="0" w:space="0" w:color="auto"/>
      </w:divBdr>
    </w:div>
    <w:div w:id="2039231521">
      <w:bodyDiv w:val="1"/>
      <w:marLeft w:val="0"/>
      <w:marRight w:val="0"/>
      <w:marTop w:val="0"/>
      <w:marBottom w:val="0"/>
      <w:divBdr>
        <w:top w:val="none" w:sz="0" w:space="0" w:color="auto"/>
        <w:left w:val="none" w:sz="0" w:space="0" w:color="auto"/>
        <w:bottom w:val="none" w:sz="0" w:space="0" w:color="auto"/>
        <w:right w:val="none" w:sz="0" w:space="0" w:color="auto"/>
      </w:divBdr>
    </w:div>
    <w:div w:id="2039621140">
      <w:bodyDiv w:val="1"/>
      <w:marLeft w:val="0"/>
      <w:marRight w:val="0"/>
      <w:marTop w:val="0"/>
      <w:marBottom w:val="0"/>
      <w:divBdr>
        <w:top w:val="none" w:sz="0" w:space="0" w:color="auto"/>
        <w:left w:val="none" w:sz="0" w:space="0" w:color="auto"/>
        <w:bottom w:val="none" w:sz="0" w:space="0" w:color="auto"/>
        <w:right w:val="none" w:sz="0" w:space="0" w:color="auto"/>
      </w:divBdr>
    </w:div>
    <w:div w:id="2042241534">
      <w:bodyDiv w:val="1"/>
      <w:marLeft w:val="0"/>
      <w:marRight w:val="0"/>
      <w:marTop w:val="0"/>
      <w:marBottom w:val="0"/>
      <w:divBdr>
        <w:top w:val="none" w:sz="0" w:space="0" w:color="auto"/>
        <w:left w:val="none" w:sz="0" w:space="0" w:color="auto"/>
        <w:bottom w:val="none" w:sz="0" w:space="0" w:color="auto"/>
        <w:right w:val="none" w:sz="0" w:space="0" w:color="auto"/>
      </w:divBdr>
    </w:div>
    <w:div w:id="2042586067">
      <w:bodyDiv w:val="1"/>
      <w:marLeft w:val="0"/>
      <w:marRight w:val="0"/>
      <w:marTop w:val="0"/>
      <w:marBottom w:val="0"/>
      <w:divBdr>
        <w:top w:val="none" w:sz="0" w:space="0" w:color="auto"/>
        <w:left w:val="none" w:sz="0" w:space="0" w:color="auto"/>
        <w:bottom w:val="none" w:sz="0" w:space="0" w:color="auto"/>
        <w:right w:val="none" w:sz="0" w:space="0" w:color="auto"/>
      </w:divBdr>
    </w:div>
    <w:div w:id="2042826789">
      <w:bodyDiv w:val="1"/>
      <w:marLeft w:val="0"/>
      <w:marRight w:val="0"/>
      <w:marTop w:val="0"/>
      <w:marBottom w:val="0"/>
      <w:divBdr>
        <w:top w:val="none" w:sz="0" w:space="0" w:color="auto"/>
        <w:left w:val="none" w:sz="0" w:space="0" w:color="auto"/>
        <w:bottom w:val="none" w:sz="0" w:space="0" w:color="auto"/>
        <w:right w:val="none" w:sz="0" w:space="0" w:color="auto"/>
      </w:divBdr>
    </w:div>
    <w:div w:id="2043312934">
      <w:bodyDiv w:val="1"/>
      <w:marLeft w:val="0"/>
      <w:marRight w:val="0"/>
      <w:marTop w:val="0"/>
      <w:marBottom w:val="0"/>
      <w:divBdr>
        <w:top w:val="none" w:sz="0" w:space="0" w:color="auto"/>
        <w:left w:val="none" w:sz="0" w:space="0" w:color="auto"/>
        <w:bottom w:val="none" w:sz="0" w:space="0" w:color="auto"/>
        <w:right w:val="none" w:sz="0" w:space="0" w:color="auto"/>
      </w:divBdr>
    </w:div>
    <w:div w:id="2043821749">
      <w:bodyDiv w:val="1"/>
      <w:marLeft w:val="0"/>
      <w:marRight w:val="0"/>
      <w:marTop w:val="0"/>
      <w:marBottom w:val="0"/>
      <w:divBdr>
        <w:top w:val="none" w:sz="0" w:space="0" w:color="auto"/>
        <w:left w:val="none" w:sz="0" w:space="0" w:color="auto"/>
        <w:bottom w:val="none" w:sz="0" w:space="0" w:color="auto"/>
        <w:right w:val="none" w:sz="0" w:space="0" w:color="auto"/>
      </w:divBdr>
    </w:div>
    <w:div w:id="2043940790">
      <w:bodyDiv w:val="1"/>
      <w:marLeft w:val="0"/>
      <w:marRight w:val="0"/>
      <w:marTop w:val="0"/>
      <w:marBottom w:val="0"/>
      <w:divBdr>
        <w:top w:val="none" w:sz="0" w:space="0" w:color="auto"/>
        <w:left w:val="none" w:sz="0" w:space="0" w:color="auto"/>
        <w:bottom w:val="none" w:sz="0" w:space="0" w:color="auto"/>
        <w:right w:val="none" w:sz="0" w:space="0" w:color="auto"/>
      </w:divBdr>
    </w:div>
    <w:div w:id="2044552532">
      <w:bodyDiv w:val="1"/>
      <w:marLeft w:val="0"/>
      <w:marRight w:val="0"/>
      <w:marTop w:val="0"/>
      <w:marBottom w:val="0"/>
      <w:divBdr>
        <w:top w:val="none" w:sz="0" w:space="0" w:color="auto"/>
        <w:left w:val="none" w:sz="0" w:space="0" w:color="auto"/>
        <w:bottom w:val="none" w:sz="0" w:space="0" w:color="auto"/>
        <w:right w:val="none" w:sz="0" w:space="0" w:color="auto"/>
      </w:divBdr>
    </w:div>
    <w:div w:id="2045135543">
      <w:bodyDiv w:val="1"/>
      <w:marLeft w:val="0"/>
      <w:marRight w:val="0"/>
      <w:marTop w:val="0"/>
      <w:marBottom w:val="0"/>
      <w:divBdr>
        <w:top w:val="none" w:sz="0" w:space="0" w:color="auto"/>
        <w:left w:val="none" w:sz="0" w:space="0" w:color="auto"/>
        <w:bottom w:val="none" w:sz="0" w:space="0" w:color="auto"/>
        <w:right w:val="none" w:sz="0" w:space="0" w:color="auto"/>
      </w:divBdr>
    </w:div>
    <w:div w:id="2045519553">
      <w:bodyDiv w:val="1"/>
      <w:marLeft w:val="0"/>
      <w:marRight w:val="0"/>
      <w:marTop w:val="0"/>
      <w:marBottom w:val="0"/>
      <w:divBdr>
        <w:top w:val="none" w:sz="0" w:space="0" w:color="auto"/>
        <w:left w:val="none" w:sz="0" w:space="0" w:color="auto"/>
        <w:bottom w:val="none" w:sz="0" w:space="0" w:color="auto"/>
        <w:right w:val="none" w:sz="0" w:space="0" w:color="auto"/>
      </w:divBdr>
    </w:div>
    <w:div w:id="2046827056">
      <w:bodyDiv w:val="1"/>
      <w:marLeft w:val="0"/>
      <w:marRight w:val="0"/>
      <w:marTop w:val="0"/>
      <w:marBottom w:val="0"/>
      <w:divBdr>
        <w:top w:val="none" w:sz="0" w:space="0" w:color="auto"/>
        <w:left w:val="none" w:sz="0" w:space="0" w:color="auto"/>
        <w:bottom w:val="none" w:sz="0" w:space="0" w:color="auto"/>
        <w:right w:val="none" w:sz="0" w:space="0" w:color="auto"/>
      </w:divBdr>
    </w:div>
    <w:div w:id="2047756897">
      <w:bodyDiv w:val="1"/>
      <w:marLeft w:val="0"/>
      <w:marRight w:val="0"/>
      <w:marTop w:val="0"/>
      <w:marBottom w:val="0"/>
      <w:divBdr>
        <w:top w:val="none" w:sz="0" w:space="0" w:color="auto"/>
        <w:left w:val="none" w:sz="0" w:space="0" w:color="auto"/>
        <w:bottom w:val="none" w:sz="0" w:space="0" w:color="auto"/>
        <w:right w:val="none" w:sz="0" w:space="0" w:color="auto"/>
      </w:divBdr>
    </w:div>
    <w:div w:id="2049447590">
      <w:bodyDiv w:val="1"/>
      <w:marLeft w:val="0"/>
      <w:marRight w:val="0"/>
      <w:marTop w:val="0"/>
      <w:marBottom w:val="0"/>
      <w:divBdr>
        <w:top w:val="none" w:sz="0" w:space="0" w:color="auto"/>
        <w:left w:val="none" w:sz="0" w:space="0" w:color="auto"/>
        <w:bottom w:val="none" w:sz="0" w:space="0" w:color="auto"/>
        <w:right w:val="none" w:sz="0" w:space="0" w:color="auto"/>
      </w:divBdr>
    </w:div>
    <w:div w:id="2050297829">
      <w:bodyDiv w:val="1"/>
      <w:marLeft w:val="0"/>
      <w:marRight w:val="0"/>
      <w:marTop w:val="0"/>
      <w:marBottom w:val="0"/>
      <w:divBdr>
        <w:top w:val="none" w:sz="0" w:space="0" w:color="auto"/>
        <w:left w:val="none" w:sz="0" w:space="0" w:color="auto"/>
        <w:bottom w:val="none" w:sz="0" w:space="0" w:color="auto"/>
        <w:right w:val="none" w:sz="0" w:space="0" w:color="auto"/>
      </w:divBdr>
    </w:div>
    <w:div w:id="2051566004">
      <w:bodyDiv w:val="1"/>
      <w:marLeft w:val="0"/>
      <w:marRight w:val="0"/>
      <w:marTop w:val="0"/>
      <w:marBottom w:val="0"/>
      <w:divBdr>
        <w:top w:val="none" w:sz="0" w:space="0" w:color="auto"/>
        <w:left w:val="none" w:sz="0" w:space="0" w:color="auto"/>
        <w:bottom w:val="none" w:sz="0" w:space="0" w:color="auto"/>
        <w:right w:val="none" w:sz="0" w:space="0" w:color="auto"/>
      </w:divBdr>
    </w:div>
    <w:div w:id="2051689042">
      <w:bodyDiv w:val="1"/>
      <w:marLeft w:val="0"/>
      <w:marRight w:val="0"/>
      <w:marTop w:val="0"/>
      <w:marBottom w:val="0"/>
      <w:divBdr>
        <w:top w:val="none" w:sz="0" w:space="0" w:color="auto"/>
        <w:left w:val="none" w:sz="0" w:space="0" w:color="auto"/>
        <w:bottom w:val="none" w:sz="0" w:space="0" w:color="auto"/>
        <w:right w:val="none" w:sz="0" w:space="0" w:color="auto"/>
      </w:divBdr>
    </w:div>
    <w:div w:id="2053185729">
      <w:bodyDiv w:val="1"/>
      <w:marLeft w:val="0"/>
      <w:marRight w:val="0"/>
      <w:marTop w:val="0"/>
      <w:marBottom w:val="0"/>
      <w:divBdr>
        <w:top w:val="none" w:sz="0" w:space="0" w:color="auto"/>
        <w:left w:val="none" w:sz="0" w:space="0" w:color="auto"/>
        <w:bottom w:val="none" w:sz="0" w:space="0" w:color="auto"/>
        <w:right w:val="none" w:sz="0" w:space="0" w:color="auto"/>
      </w:divBdr>
    </w:div>
    <w:div w:id="2053916484">
      <w:bodyDiv w:val="1"/>
      <w:marLeft w:val="0"/>
      <w:marRight w:val="0"/>
      <w:marTop w:val="0"/>
      <w:marBottom w:val="0"/>
      <w:divBdr>
        <w:top w:val="none" w:sz="0" w:space="0" w:color="auto"/>
        <w:left w:val="none" w:sz="0" w:space="0" w:color="auto"/>
        <w:bottom w:val="none" w:sz="0" w:space="0" w:color="auto"/>
        <w:right w:val="none" w:sz="0" w:space="0" w:color="auto"/>
      </w:divBdr>
    </w:div>
    <w:div w:id="2054385683">
      <w:bodyDiv w:val="1"/>
      <w:marLeft w:val="0"/>
      <w:marRight w:val="0"/>
      <w:marTop w:val="0"/>
      <w:marBottom w:val="0"/>
      <w:divBdr>
        <w:top w:val="none" w:sz="0" w:space="0" w:color="auto"/>
        <w:left w:val="none" w:sz="0" w:space="0" w:color="auto"/>
        <w:bottom w:val="none" w:sz="0" w:space="0" w:color="auto"/>
        <w:right w:val="none" w:sz="0" w:space="0" w:color="auto"/>
      </w:divBdr>
    </w:div>
    <w:div w:id="2056806088">
      <w:bodyDiv w:val="1"/>
      <w:marLeft w:val="0"/>
      <w:marRight w:val="0"/>
      <w:marTop w:val="0"/>
      <w:marBottom w:val="0"/>
      <w:divBdr>
        <w:top w:val="none" w:sz="0" w:space="0" w:color="auto"/>
        <w:left w:val="none" w:sz="0" w:space="0" w:color="auto"/>
        <w:bottom w:val="none" w:sz="0" w:space="0" w:color="auto"/>
        <w:right w:val="none" w:sz="0" w:space="0" w:color="auto"/>
      </w:divBdr>
    </w:div>
    <w:div w:id="2057271802">
      <w:bodyDiv w:val="1"/>
      <w:marLeft w:val="0"/>
      <w:marRight w:val="0"/>
      <w:marTop w:val="0"/>
      <w:marBottom w:val="0"/>
      <w:divBdr>
        <w:top w:val="none" w:sz="0" w:space="0" w:color="auto"/>
        <w:left w:val="none" w:sz="0" w:space="0" w:color="auto"/>
        <w:bottom w:val="none" w:sz="0" w:space="0" w:color="auto"/>
        <w:right w:val="none" w:sz="0" w:space="0" w:color="auto"/>
      </w:divBdr>
    </w:div>
    <w:div w:id="2057314205">
      <w:bodyDiv w:val="1"/>
      <w:marLeft w:val="0"/>
      <w:marRight w:val="0"/>
      <w:marTop w:val="0"/>
      <w:marBottom w:val="0"/>
      <w:divBdr>
        <w:top w:val="none" w:sz="0" w:space="0" w:color="auto"/>
        <w:left w:val="none" w:sz="0" w:space="0" w:color="auto"/>
        <w:bottom w:val="none" w:sz="0" w:space="0" w:color="auto"/>
        <w:right w:val="none" w:sz="0" w:space="0" w:color="auto"/>
      </w:divBdr>
    </w:div>
    <w:div w:id="2057508394">
      <w:bodyDiv w:val="1"/>
      <w:marLeft w:val="0"/>
      <w:marRight w:val="0"/>
      <w:marTop w:val="0"/>
      <w:marBottom w:val="0"/>
      <w:divBdr>
        <w:top w:val="none" w:sz="0" w:space="0" w:color="auto"/>
        <w:left w:val="none" w:sz="0" w:space="0" w:color="auto"/>
        <w:bottom w:val="none" w:sz="0" w:space="0" w:color="auto"/>
        <w:right w:val="none" w:sz="0" w:space="0" w:color="auto"/>
      </w:divBdr>
    </w:div>
    <w:div w:id="2059626847">
      <w:bodyDiv w:val="1"/>
      <w:marLeft w:val="0"/>
      <w:marRight w:val="0"/>
      <w:marTop w:val="0"/>
      <w:marBottom w:val="0"/>
      <w:divBdr>
        <w:top w:val="none" w:sz="0" w:space="0" w:color="auto"/>
        <w:left w:val="none" w:sz="0" w:space="0" w:color="auto"/>
        <w:bottom w:val="none" w:sz="0" w:space="0" w:color="auto"/>
        <w:right w:val="none" w:sz="0" w:space="0" w:color="auto"/>
      </w:divBdr>
    </w:div>
    <w:div w:id="2059740332">
      <w:bodyDiv w:val="1"/>
      <w:marLeft w:val="0"/>
      <w:marRight w:val="0"/>
      <w:marTop w:val="0"/>
      <w:marBottom w:val="0"/>
      <w:divBdr>
        <w:top w:val="none" w:sz="0" w:space="0" w:color="auto"/>
        <w:left w:val="none" w:sz="0" w:space="0" w:color="auto"/>
        <w:bottom w:val="none" w:sz="0" w:space="0" w:color="auto"/>
        <w:right w:val="none" w:sz="0" w:space="0" w:color="auto"/>
      </w:divBdr>
    </w:div>
    <w:div w:id="2059891262">
      <w:bodyDiv w:val="1"/>
      <w:marLeft w:val="0"/>
      <w:marRight w:val="0"/>
      <w:marTop w:val="0"/>
      <w:marBottom w:val="0"/>
      <w:divBdr>
        <w:top w:val="none" w:sz="0" w:space="0" w:color="auto"/>
        <w:left w:val="none" w:sz="0" w:space="0" w:color="auto"/>
        <w:bottom w:val="none" w:sz="0" w:space="0" w:color="auto"/>
        <w:right w:val="none" w:sz="0" w:space="0" w:color="auto"/>
      </w:divBdr>
    </w:div>
    <w:div w:id="2060469677">
      <w:bodyDiv w:val="1"/>
      <w:marLeft w:val="0"/>
      <w:marRight w:val="0"/>
      <w:marTop w:val="0"/>
      <w:marBottom w:val="0"/>
      <w:divBdr>
        <w:top w:val="none" w:sz="0" w:space="0" w:color="auto"/>
        <w:left w:val="none" w:sz="0" w:space="0" w:color="auto"/>
        <w:bottom w:val="none" w:sz="0" w:space="0" w:color="auto"/>
        <w:right w:val="none" w:sz="0" w:space="0" w:color="auto"/>
      </w:divBdr>
    </w:div>
    <w:div w:id="2062363189">
      <w:bodyDiv w:val="1"/>
      <w:marLeft w:val="0"/>
      <w:marRight w:val="0"/>
      <w:marTop w:val="0"/>
      <w:marBottom w:val="0"/>
      <w:divBdr>
        <w:top w:val="none" w:sz="0" w:space="0" w:color="auto"/>
        <w:left w:val="none" w:sz="0" w:space="0" w:color="auto"/>
        <w:bottom w:val="none" w:sz="0" w:space="0" w:color="auto"/>
        <w:right w:val="none" w:sz="0" w:space="0" w:color="auto"/>
      </w:divBdr>
    </w:div>
    <w:div w:id="2063020550">
      <w:bodyDiv w:val="1"/>
      <w:marLeft w:val="0"/>
      <w:marRight w:val="0"/>
      <w:marTop w:val="0"/>
      <w:marBottom w:val="0"/>
      <w:divBdr>
        <w:top w:val="none" w:sz="0" w:space="0" w:color="auto"/>
        <w:left w:val="none" w:sz="0" w:space="0" w:color="auto"/>
        <w:bottom w:val="none" w:sz="0" w:space="0" w:color="auto"/>
        <w:right w:val="none" w:sz="0" w:space="0" w:color="auto"/>
      </w:divBdr>
    </w:div>
    <w:div w:id="2063097489">
      <w:bodyDiv w:val="1"/>
      <w:marLeft w:val="0"/>
      <w:marRight w:val="0"/>
      <w:marTop w:val="0"/>
      <w:marBottom w:val="0"/>
      <w:divBdr>
        <w:top w:val="none" w:sz="0" w:space="0" w:color="auto"/>
        <w:left w:val="none" w:sz="0" w:space="0" w:color="auto"/>
        <w:bottom w:val="none" w:sz="0" w:space="0" w:color="auto"/>
        <w:right w:val="none" w:sz="0" w:space="0" w:color="auto"/>
      </w:divBdr>
    </w:div>
    <w:div w:id="2063168571">
      <w:bodyDiv w:val="1"/>
      <w:marLeft w:val="0"/>
      <w:marRight w:val="0"/>
      <w:marTop w:val="0"/>
      <w:marBottom w:val="0"/>
      <w:divBdr>
        <w:top w:val="none" w:sz="0" w:space="0" w:color="auto"/>
        <w:left w:val="none" w:sz="0" w:space="0" w:color="auto"/>
        <w:bottom w:val="none" w:sz="0" w:space="0" w:color="auto"/>
        <w:right w:val="none" w:sz="0" w:space="0" w:color="auto"/>
      </w:divBdr>
    </w:div>
    <w:div w:id="2065130657">
      <w:bodyDiv w:val="1"/>
      <w:marLeft w:val="0"/>
      <w:marRight w:val="0"/>
      <w:marTop w:val="0"/>
      <w:marBottom w:val="0"/>
      <w:divBdr>
        <w:top w:val="none" w:sz="0" w:space="0" w:color="auto"/>
        <w:left w:val="none" w:sz="0" w:space="0" w:color="auto"/>
        <w:bottom w:val="none" w:sz="0" w:space="0" w:color="auto"/>
        <w:right w:val="none" w:sz="0" w:space="0" w:color="auto"/>
      </w:divBdr>
    </w:div>
    <w:div w:id="2066028609">
      <w:bodyDiv w:val="1"/>
      <w:marLeft w:val="0"/>
      <w:marRight w:val="0"/>
      <w:marTop w:val="0"/>
      <w:marBottom w:val="0"/>
      <w:divBdr>
        <w:top w:val="none" w:sz="0" w:space="0" w:color="auto"/>
        <w:left w:val="none" w:sz="0" w:space="0" w:color="auto"/>
        <w:bottom w:val="none" w:sz="0" w:space="0" w:color="auto"/>
        <w:right w:val="none" w:sz="0" w:space="0" w:color="auto"/>
      </w:divBdr>
    </w:div>
    <w:div w:id="2066752142">
      <w:bodyDiv w:val="1"/>
      <w:marLeft w:val="0"/>
      <w:marRight w:val="0"/>
      <w:marTop w:val="0"/>
      <w:marBottom w:val="0"/>
      <w:divBdr>
        <w:top w:val="none" w:sz="0" w:space="0" w:color="auto"/>
        <w:left w:val="none" w:sz="0" w:space="0" w:color="auto"/>
        <w:bottom w:val="none" w:sz="0" w:space="0" w:color="auto"/>
        <w:right w:val="none" w:sz="0" w:space="0" w:color="auto"/>
      </w:divBdr>
    </w:div>
    <w:div w:id="2066833028">
      <w:bodyDiv w:val="1"/>
      <w:marLeft w:val="0"/>
      <w:marRight w:val="0"/>
      <w:marTop w:val="0"/>
      <w:marBottom w:val="0"/>
      <w:divBdr>
        <w:top w:val="none" w:sz="0" w:space="0" w:color="auto"/>
        <w:left w:val="none" w:sz="0" w:space="0" w:color="auto"/>
        <w:bottom w:val="none" w:sz="0" w:space="0" w:color="auto"/>
        <w:right w:val="none" w:sz="0" w:space="0" w:color="auto"/>
      </w:divBdr>
    </w:div>
    <w:div w:id="2066954010">
      <w:bodyDiv w:val="1"/>
      <w:marLeft w:val="0"/>
      <w:marRight w:val="0"/>
      <w:marTop w:val="0"/>
      <w:marBottom w:val="0"/>
      <w:divBdr>
        <w:top w:val="none" w:sz="0" w:space="0" w:color="auto"/>
        <w:left w:val="none" w:sz="0" w:space="0" w:color="auto"/>
        <w:bottom w:val="none" w:sz="0" w:space="0" w:color="auto"/>
        <w:right w:val="none" w:sz="0" w:space="0" w:color="auto"/>
      </w:divBdr>
    </w:div>
    <w:div w:id="2069456392">
      <w:bodyDiv w:val="1"/>
      <w:marLeft w:val="0"/>
      <w:marRight w:val="0"/>
      <w:marTop w:val="0"/>
      <w:marBottom w:val="0"/>
      <w:divBdr>
        <w:top w:val="none" w:sz="0" w:space="0" w:color="auto"/>
        <w:left w:val="none" w:sz="0" w:space="0" w:color="auto"/>
        <w:bottom w:val="none" w:sz="0" w:space="0" w:color="auto"/>
        <w:right w:val="none" w:sz="0" w:space="0" w:color="auto"/>
      </w:divBdr>
    </w:div>
    <w:div w:id="2069525960">
      <w:bodyDiv w:val="1"/>
      <w:marLeft w:val="0"/>
      <w:marRight w:val="0"/>
      <w:marTop w:val="0"/>
      <w:marBottom w:val="0"/>
      <w:divBdr>
        <w:top w:val="none" w:sz="0" w:space="0" w:color="auto"/>
        <w:left w:val="none" w:sz="0" w:space="0" w:color="auto"/>
        <w:bottom w:val="none" w:sz="0" w:space="0" w:color="auto"/>
        <w:right w:val="none" w:sz="0" w:space="0" w:color="auto"/>
      </w:divBdr>
    </w:div>
    <w:div w:id="2070420105">
      <w:bodyDiv w:val="1"/>
      <w:marLeft w:val="0"/>
      <w:marRight w:val="0"/>
      <w:marTop w:val="0"/>
      <w:marBottom w:val="0"/>
      <w:divBdr>
        <w:top w:val="none" w:sz="0" w:space="0" w:color="auto"/>
        <w:left w:val="none" w:sz="0" w:space="0" w:color="auto"/>
        <w:bottom w:val="none" w:sz="0" w:space="0" w:color="auto"/>
        <w:right w:val="none" w:sz="0" w:space="0" w:color="auto"/>
      </w:divBdr>
    </w:div>
    <w:div w:id="2071612938">
      <w:bodyDiv w:val="1"/>
      <w:marLeft w:val="0"/>
      <w:marRight w:val="0"/>
      <w:marTop w:val="0"/>
      <w:marBottom w:val="0"/>
      <w:divBdr>
        <w:top w:val="none" w:sz="0" w:space="0" w:color="auto"/>
        <w:left w:val="none" w:sz="0" w:space="0" w:color="auto"/>
        <w:bottom w:val="none" w:sz="0" w:space="0" w:color="auto"/>
        <w:right w:val="none" w:sz="0" w:space="0" w:color="auto"/>
      </w:divBdr>
    </w:div>
    <w:div w:id="2071728777">
      <w:bodyDiv w:val="1"/>
      <w:marLeft w:val="0"/>
      <w:marRight w:val="0"/>
      <w:marTop w:val="0"/>
      <w:marBottom w:val="0"/>
      <w:divBdr>
        <w:top w:val="none" w:sz="0" w:space="0" w:color="auto"/>
        <w:left w:val="none" w:sz="0" w:space="0" w:color="auto"/>
        <w:bottom w:val="none" w:sz="0" w:space="0" w:color="auto"/>
        <w:right w:val="none" w:sz="0" w:space="0" w:color="auto"/>
      </w:divBdr>
    </w:div>
    <w:div w:id="2072196212">
      <w:bodyDiv w:val="1"/>
      <w:marLeft w:val="0"/>
      <w:marRight w:val="0"/>
      <w:marTop w:val="0"/>
      <w:marBottom w:val="0"/>
      <w:divBdr>
        <w:top w:val="none" w:sz="0" w:space="0" w:color="auto"/>
        <w:left w:val="none" w:sz="0" w:space="0" w:color="auto"/>
        <w:bottom w:val="none" w:sz="0" w:space="0" w:color="auto"/>
        <w:right w:val="none" w:sz="0" w:space="0" w:color="auto"/>
      </w:divBdr>
    </w:div>
    <w:div w:id="2072654216">
      <w:bodyDiv w:val="1"/>
      <w:marLeft w:val="0"/>
      <w:marRight w:val="0"/>
      <w:marTop w:val="0"/>
      <w:marBottom w:val="0"/>
      <w:divBdr>
        <w:top w:val="none" w:sz="0" w:space="0" w:color="auto"/>
        <w:left w:val="none" w:sz="0" w:space="0" w:color="auto"/>
        <w:bottom w:val="none" w:sz="0" w:space="0" w:color="auto"/>
        <w:right w:val="none" w:sz="0" w:space="0" w:color="auto"/>
      </w:divBdr>
    </w:div>
    <w:div w:id="2072773028">
      <w:bodyDiv w:val="1"/>
      <w:marLeft w:val="0"/>
      <w:marRight w:val="0"/>
      <w:marTop w:val="0"/>
      <w:marBottom w:val="0"/>
      <w:divBdr>
        <w:top w:val="none" w:sz="0" w:space="0" w:color="auto"/>
        <w:left w:val="none" w:sz="0" w:space="0" w:color="auto"/>
        <w:bottom w:val="none" w:sz="0" w:space="0" w:color="auto"/>
        <w:right w:val="none" w:sz="0" w:space="0" w:color="auto"/>
      </w:divBdr>
    </w:div>
    <w:div w:id="2073386939">
      <w:bodyDiv w:val="1"/>
      <w:marLeft w:val="0"/>
      <w:marRight w:val="0"/>
      <w:marTop w:val="0"/>
      <w:marBottom w:val="0"/>
      <w:divBdr>
        <w:top w:val="none" w:sz="0" w:space="0" w:color="auto"/>
        <w:left w:val="none" w:sz="0" w:space="0" w:color="auto"/>
        <w:bottom w:val="none" w:sz="0" w:space="0" w:color="auto"/>
        <w:right w:val="none" w:sz="0" w:space="0" w:color="auto"/>
      </w:divBdr>
    </w:div>
    <w:div w:id="2073697895">
      <w:bodyDiv w:val="1"/>
      <w:marLeft w:val="0"/>
      <w:marRight w:val="0"/>
      <w:marTop w:val="0"/>
      <w:marBottom w:val="0"/>
      <w:divBdr>
        <w:top w:val="none" w:sz="0" w:space="0" w:color="auto"/>
        <w:left w:val="none" w:sz="0" w:space="0" w:color="auto"/>
        <w:bottom w:val="none" w:sz="0" w:space="0" w:color="auto"/>
        <w:right w:val="none" w:sz="0" w:space="0" w:color="auto"/>
      </w:divBdr>
    </w:div>
    <w:div w:id="2074111398">
      <w:bodyDiv w:val="1"/>
      <w:marLeft w:val="0"/>
      <w:marRight w:val="0"/>
      <w:marTop w:val="0"/>
      <w:marBottom w:val="0"/>
      <w:divBdr>
        <w:top w:val="none" w:sz="0" w:space="0" w:color="auto"/>
        <w:left w:val="none" w:sz="0" w:space="0" w:color="auto"/>
        <w:bottom w:val="none" w:sz="0" w:space="0" w:color="auto"/>
        <w:right w:val="none" w:sz="0" w:space="0" w:color="auto"/>
      </w:divBdr>
    </w:div>
    <w:div w:id="2074155805">
      <w:bodyDiv w:val="1"/>
      <w:marLeft w:val="0"/>
      <w:marRight w:val="0"/>
      <w:marTop w:val="0"/>
      <w:marBottom w:val="0"/>
      <w:divBdr>
        <w:top w:val="none" w:sz="0" w:space="0" w:color="auto"/>
        <w:left w:val="none" w:sz="0" w:space="0" w:color="auto"/>
        <w:bottom w:val="none" w:sz="0" w:space="0" w:color="auto"/>
        <w:right w:val="none" w:sz="0" w:space="0" w:color="auto"/>
      </w:divBdr>
    </w:div>
    <w:div w:id="2074309334">
      <w:bodyDiv w:val="1"/>
      <w:marLeft w:val="0"/>
      <w:marRight w:val="0"/>
      <w:marTop w:val="0"/>
      <w:marBottom w:val="0"/>
      <w:divBdr>
        <w:top w:val="none" w:sz="0" w:space="0" w:color="auto"/>
        <w:left w:val="none" w:sz="0" w:space="0" w:color="auto"/>
        <w:bottom w:val="none" w:sz="0" w:space="0" w:color="auto"/>
        <w:right w:val="none" w:sz="0" w:space="0" w:color="auto"/>
      </w:divBdr>
    </w:div>
    <w:div w:id="2075732204">
      <w:bodyDiv w:val="1"/>
      <w:marLeft w:val="0"/>
      <w:marRight w:val="0"/>
      <w:marTop w:val="0"/>
      <w:marBottom w:val="0"/>
      <w:divBdr>
        <w:top w:val="none" w:sz="0" w:space="0" w:color="auto"/>
        <w:left w:val="none" w:sz="0" w:space="0" w:color="auto"/>
        <w:bottom w:val="none" w:sz="0" w:space="0" w:color="auto"/>
        <w:right w:val="none" w:sz="0" w:space="0" w:color="auto"/>
      </w:divBdr>
    </w:div>
    <w:div w:id="2075859218">
      <w:bodyDiv w:val="1"/>
      <w:marLeft w:val="0"/>
      <w:marRight w:val="0"/>
      <w:marTop w:val="0"/>
      <w:marBottom w:val="0"/>
      <w:divBdr>
        <w:top w:val="none" w:sz="0" w:space="0" w:color="auto"/>
        <w:left w:val="none" w:sz="0" w:space="0" w:color="auto"/>
        <w:bottom w:val="none" w:sz="0" w:space="0" w:color="auto"/>
        <w:right w:val="none" w:sz="0" w:space="0" w:color="auto"/>
      </w:divBdr>
    </w:div>
    <w:div w:id="2077312920">
      <w:bodyDiv w:val="1"/>
      <w:marLeft w:val="0"/>
      <w:marRight w:val="0"/>
      <w:marTop w:val="0"/>
      <w:marBottom w:val="0"/>
      <w:divBdr>
        <w:top w:val="none" w:sz="0" w:space="0" w:color="auto"/>
        <w:left w:val="none" w:sz="0" w:space="0" w:color="auto"/>
        <w:bottom w:val="none" w:sz="0" w:space="0" w:color="auto"/>
        <w:right w:val="none" w:sz="0" w:space="0" w:color="auto"/>
      </w:divBdr>
    </w:div>
    <w:div w:id="2077315397">
      <w:bodyDiv w:val="1"/>
      <w:marLeft w:val="0"/>
      <w:marRight w:val="0"/>
      <w:marTop w:val="0"/>
      <w:marBottom w:val="0"/>
      <w:divBdr>
        <w:top w:val="none" w:sz="0" w:space="0" w:color="auto"/>
        <w:left w:val="none" w:sz="0" w:space="0" w:color="auto"/>
        <w:bottom w:val="none" w:sz="0" w:space="0" w:color="auto"/>
        <w:right w:val="none" w:sz="0" w:space="0" w:color="auto"/>
      </w:divBdr>
    </w:div>
    <w:div w:id="2078089128">
      <w:bodyDiv w:val="1"/>
      <w:marLeft w:val="0"/>
      <w:marRight w:val="0"/>
      <w:marTop w:val="0"/>
      <w:marBottom w:val="0"/>
      <w:divBdr>
        <w:top w:val="none" w:sz="0" w:space="0" w:color="auto"/>
        <w:left w:val="none" w:sz="0" w:space="0" w:color="auto"/>
        <w:bottom w:val="none" w:sz="0" w:space="0" w:color="auto"/>
        <w:right w:val="none" w:sz="0" w:space="0" w:color="auto"/>
      </w:divBdr>
    </w:div>
    <w:div w:id="2078935742">
      <w:bodyDiv w:val="1"/>
      <w:marLeft w:val="0"/>
      <w:marRight w:val="0"/>
      <w:marTop w:val="0"/>
      <w:marBottom w:val="0"/>
      <w:divBdr>
        <w:top w:val="none" w:sz="0" w:space="0" w:color="auto"/>
        <w:left w:val="none" w:sz="0" w:space="0" w:color="auto"/>
        <w:bottom w:val="none" w:sz="0" w:space="0" w:color="auto"/>
        <w:right w:val="none" w:sz="0" w:space="0" w:color="auto"/>
      </w:divBdr>
    </w:div>
    <w:div w:id="2079281808">
      <w:bodyDiv w:val="1"/>
      <w:marLeft w:val="0"/>
      <w:marRight w:val="0"/>
      <w:marTop w:val="0"/>
      <w:marBottom w:val="0"/>
      <w:divBdr>
        <w:top w:val="none" w:sz="0" w:space="0" w:color="auto"/>
        <w:left w:val="none" w:sz="0" w:space="0" w:color="auto"/>
        <w:bottom w:val="none" w:sz="0" w:space="0" w:color="auto"/>
        <w:right w:val="none" w:sz="0" w:space="0" w:color="auto"/>
      </w:divBdr>
    </w:div>
    <w:div w:id="2079286442">
      <w:bodyDiv w:val="1"/>
      <w:marLeft w:val="0"/>
      <w:marRight w:val="0"/>
      <w:marTop w:val="0"/>
      <w:marBottom w:val="0"/>
      <w:divBdr>
        <w:top w:val="none" w:sz="0" w:space="0" w:color="auto"/>
        <w:left w:val="none" w:sz="0" w:space="0" w:color="auto"/>
        <w:bottom w:val="none" w:sz="0" w:space="0" w:color="auto"/>
        <w:right w:val="none" w:sz="0" w:space="0" w:color="auto"/>
      </w:divBdr>
    </w:div>
    <w:div w:id="2079476280">
      <w:bodyDiv w:val="1"/>
      <w:marLeft w:val="0"/>
      <w:marRight w:val="0"/>
      <w:marTop w:val="0"/>
      <w:marBottom w:val="0"/>
      <w:divBdr>
        <w:top w:val="none" w:sz="0" w:space="0" w:color="auto"/>
        <w:left w:val="none" w:sz="0" w:space="0" w:color="auto"/>
        <w:bottom w:val="none" w:sz="0" w:space="0" w:color="auto"/>
        <w:right w:val="none" w:sz="0" w:space="0" w:color="auto"/>
      </w:divBdr>
    </w:div>
    <w:div w:id="2080858395">
      <w:bodyDiv w:val="1"/>
      <w:marLeft w:val="0"/>
      <w:marRight w:val="0"/>
      <w:marTop w:val="0"/>
      <w:marBottom w:val="0"/>
      <w:divBdr>
        <w:top w:val="none" w:sz="0" w:space="0" w:color="auto"/>
        <w:left w:val="none" w:sz="0" w:space="0" w:color="auto"/>
        <w:bottom w:val="none" w:sz="0" w:space="0" w:color="auto"/>
        <w:right w:val="none" w:sz="0" w:space="0" w:color="auto"/>
      </w:divBdr>
    </w:div>
    <w:div w:id="2081442132">
      <w:bodyDiv w:val="1"/>
      <w:marLeft w:val="0"/>
      <w:marRight w:val="0"/>
      <w:marTop w:val="0"/>
      <w:marBottom w:val="0"/>
      <w:divBdr>
        <w:top w:val="none" w:sz="0" w:space="0" w:color="auto"/>
        <w:left w:val="none" w:sz="0" w:space="0" w:color="auto"/>
        <w:bottom w:val="none" w:sz="0" w:space="0" w:color="auto"/>
        <w:right w:val="none" w:sz="0" w:space="0" w:color="auto"/>
      </w:divBdr>
    </w:div>
    <w:div w:id="2082098787">
      <w:bodyDiv w:val="1"/>
      <w:marLeft w:val="0"/>
      <w:marRight w:val="0"/>
      <w:marTop w:val="0"/>
      <w:marBottom w:val="0"/>
      <w:divBdr>
        <w:top w:val="none" w:sz="0" w:space="0" w:color="auto"/>
        <w:left w:val="none" w:sz="0" w:space="0" w:color="auto"/>
        <w:bottom w:val="none" w:sz="0" w:space="0" w:color="auto"/>
        <w:right w:val="none" w:sz="0" w:space="0" w:color="auto"/>
      </w:divBdr>
    </w:div>
    <w:div w:id="2082479785">
      <w:bodyDiv w:val="1"/>
      <w:marLeft w:val="0"/>
      <w:marRight w:val="0"/>
      <w:marTop w:val="0"/>
      <w:marBottom w:val="0"/>
      <w:divBdr>
        <w:top w:val="none" w:sz="0" w:space="0" w:color="auto"/>
        <w:left w:val="none" w:sz="0" w:space="0" w:color="auto"/>
        <w:bottom w:val="none" w:sz="0" w:space="0" w:color="auto"/>
        <w:right w:val="none" w:sz="0" w:space="0" w:color="auto"/>
      </w:divBdr>
    </w:div>
    <w:div w:id="2083604099">
      <w:bodyDiv w:val="1"/>
      <w:marLeft w:val="0"/>
      <w:marRight w:val="0"/>
      <w:marTop w:val="0"/>
      <w:marBottom w:val="0"/>
      <w:divBdr>
        <w:top w:val="none" w:sz="0" w:space="0" w:color="auto"/>
        <w:left w:val="none" w:sz="0" w:space="0" w:color="auto"/>
        <w:bottom w:val="none" w:sz="0" w:space="0" w:color="auto"/>
        <w:right w:val="none" w:sz="0" w:space="0" w:color="auto"/>
      </w:divBdr>
    </w:div>
    <w:div w:id="2083943643">
      <w:bodyDiv w:val="1"/>
      <w:marLeft w:val="0"/>
      <w:marRight w:val="0"/>
      <w:marTop w:val="0"/>
      <w:marBottom w:val="0"/>
      <w:divBdr>
        <w:top w:val="none" w:sz="0" w:space="0" w:color="auto"/>
        <w:left w:val="none" w:sz="0" w:space="0" w:color="auto"/>
        <w:bottom w:val="none" w:sz="0" w:space="0" w:color="auto"/>
        <w:right w:val="none" w:sz="0" w:space="0" w:color="auto"/>
      </w:divBdr>
    </w:div>
    <w:div w:id="2084444617">
      <w:bodyDiv w:val="1"/>
      <w:marLeft w:val="0"/>
      <w:marRight w:val="0"/>
      <w:marTop w:val="0"/>
      <w:marBottom w:val="0"/>
      <w:divBdr>
        <w:top w:val="none" w:sz="0" w:space="0" w:color="auto"/>
        <w:left w:val="none" w:sz="0" w:space="0" w:color="auto"/>
        <w:bottom w:val="none" w:sz="0" w:space="0" w:color="auto"/>
        <w:right w:val="none" w:sz="0" w:space="0" w:color="auto"/>
      </w:divBdr>
    </w:div>
    <w:div w:id="2087220038">
      <w:bodyDiv w:val="1"/>
      <w:marLeft w:val="0"/>
      <w:marRight w:val="0"/>
      <w:marTop w:val="0"/>
      <w:marBottom w:val="0"/>
      <w:divBdr>
        <w:top w:val="none" w:sz="0" w:space="0" w:color="auto"/>
        <w:left w:val="none" w:sz="0" w:space="0" w:color="auto"/>
        <w:bottom w:val="none" w:sz="0" w:space="0" w:color="auto"/>
        <w:right w:val="none" w:sz="0" w:space="0" w:color="auto"/>
      </w:divBdr>
    </w:div>
    <w:div w:id="2087917696">
      <w:bodyDiv w:val="1"/>
      <w:marLeft w:val="0"/>
      <w:marRight w:val="0"/>
      <w:marTop w:val="0"/>
      <w:marBottom w:val="0"/>
      <w:divBdr>
        <w:top w:val="none" w:sz="0" w:space="0" w:color="auto"/>
        <w:left w:val="none" w:sz="0" w:space="0" w:color="auto"/>
        <w:bottom w:val="none" w:sz="0" w:space="0" w:color="auto"/>
        <w:right w:val="none" w:sz="0" w:space="0" w:color="auto"/>
      </w:divBdr>
    </w:div>
    <w:div w:id="2088109480">
      <w:bodyDiv w:val="1"/>
      <w:marLeft w:val="0"/>
      <w:marRight w:val="0"/>
      <w:marTop w:val="0"/>
      <w:marBottom w:val="0"/>
      <w:divBdr>
        <w:top w:val="none" w:sz="0" w:space="0" w:color="auto"/>
        <w:left w:val="none" w:sz="0" w:space="0" w:color="auto"/>
        <w:bottom w:val="none" w:sz="0" w:space="0" w:color="auto"/>
        <w:right w:val="none" w:sz="0" w:space="0" w:color="auto"/>
      </w:divBdr>
    </w:div>
    <w:div w:id="2088333322">
      <w:bodyDiv w:val="1"/>
      <w:marLeft w:val="0"/>
      <w:marRight w:val="0"/>
      <w:marTop w:val="0"/>
      <w:marBottom w:val="0"/>
      <w:divBdr>
        <w:top w:val="none" w:sz="0" w:space="0" w:color="auto"/>
        <w:left w:val="none" w:sz="0" w:space="0" w:color="auto"/>
        <w:bottom w:val="none" w:sz="0" w:space="0" w:color="auto"/>
        <w:right w:val="none" w:sz="0" w:space="0" w:color="auto"/>
      </w:divBdr>
    </w:div>
    <w:div w:id="2088919925">
      <w:bodyDiv w:val="1"/>
      <w:marLeft w:val="0"/>
      <w:marRight w:val="0"/>
      <w:marTop w:val="0"/>
      <w:marBottom w:val="0"/>
      <w:divBdr>
        <w:top w:val="none" w:sz="0" w:space="0" w:color="auto"/>
        <w:left w:val="none" w:sz="0" w:space="0" w:color="auto"/>
        <w:bottom w:val="none" w:sz="0" w:space="0" w:color="auto"/>
        <w:right w:val="none" w:sz="0" w:space="0" w:color="auto"/>
      </w:divBdr>
    </w:div>
    <w:div w:id="2089112727">
      <w:bodyDiv w:val="1"/>
      <w:marLeft w:val="0"/>
      <w:marRight w:val="0"/>
      <w:marTop w:val="0"/>
      <w:marBottom w:val="0"/>
      <w:divBdr>
        <w:top w:val="none" w:sz="0" w:space="0" w:color="auto"/>
        <w:left w:val="none" w:sz="0" w:space="0" w:color="auto"/>
        <w:bottom w:val="none" w:sz="0" w:space="0" w:color="auto"/>
        <w:right w:val="none" w:sz="0" w:space="0" w:color="auto"/>
      </w:divBdr>
    </w:div>
    <w:div w:id="2089764408">
      <w:bodyDiv w:val="1"/>
      <w:marLeft w:val="0"/>
      <w:marRight w:val="0"/>
      <w:marTop w:val="0"/>
      <w:marBottom w:val="0"/>
      <w:divBdr>
        <w:top w:val="none" w:sz="0" w:space="0" w:color="auto"/>
        <w:left w:val="none" w:sz="0" w:space="0" w:color="auto"/>
        <w:bottom w:val="none" w:sz="0" w:space="0" w:color="auto"/>
        <w:right w:val="none" w:sz="0" w:space="0" w:color="auto"/>
      </w:divBdr>
    </w:div>
    <w:div w:id="2090617083">
      <w:bodyDiv w:val="1"/>
      <w:marLeft w:val="0"/>
      <w:marRight w:val="0"/>
      <w:marTop w:val="0"/>
      <w:marBottom w:val="0"/>
      <w:divBdr>
        <w:top w:val="none" w:sz="0" w:space="0" w:color="auto"/>
        <w:left w:val="none" w:sz="0" w:space="0" w:color="auto"/>
        <w:bottom w:val="none" w:sz="0" w:space="0" w:color="auto"/>
        <w:right w:val="none" w:sz="0" w:space="0" w:color="auto"/>
      </w:divBdr>
    </w:div>
    <w:div w:id="2090734632">
      <w:bodyDiv w:val="1"/>
      <w:marLeft w:val="0"/>
      <w:marRight w:val="0"/>
      <w:marTop w:val="0"/>
      <w:marBottom w:val="0"/>
      <w:divBdr>
        <w:top w:val="none" w:sz="0" w:space="0" w:color="auto"/>
        <w:left w:val="none" w:sz="0" w:space="0" w:color="auto"/>
        <w:bottom w:val="none" w:sz="0" w:space="0" w:color="auto"/>
        <w:right w:val="none" w:sz="0" w:space="0" w:color="auto"/>
      </w:divBdr>
    </w:div>
    <w:div w:id="2091728496">
      <w:bodyDiv w:val="1"/>
      <w:marLeft w:val="0"/>
      <w:marRight w:val="0"/>
      <w:marTop w:val="0"/>
      <w:marBottom w:val="0"/>
      <w:divBdr>
        <w:top w:val="none" w:sz="0" w:space="0" w:color="auto"/>
        <w:left w:val="none" w:sz="0" w:space="0" w:color="auto"/>
        <w:bottom w:val="none" w:sz="0" w:space="0" w:color="auto"/>
        <w:right w:val="none" w:sz="0" w:space="0" w:color="auto"/>
      </w:divBdr>
    </w:div>
    <w:div w:id="2092507754">
      <w:bodyDiv w:val="1"/>
      <w:marLeft w:val="0"/>
      <w:marRight w:val="0"/>
      <w:marTop w:val="0"/>
      <w:marBottom w:val="0"/>
      <w:divBdr>
        <w:top w:val="none" w:sz="0" w:space="0" w:color="auto"/>
        <w:left w:val="none" w:sz="0" w:space="0" w:color="auto"/>
        <w:bottom w:val="none" w:sz="0" w:space="0" w:color="auto"/>
        <w:right w:val="none" w:sz="0" w:space="0" w:color="auto"/>
      </w:divBdr>
    </w:div>
    <w:div w:id="2093116157">
      <w:bodyDiv w:val="1"/>
      <w:marLeft w:val="0"/>
      <w:marRight w:val="0"/>
      <w:marTop w:val="0"/>
      <w:marBottom w:val="0"/>
      <w:divBdr>
        <w:top w:val="none" w:sz="0" w:space="0" w:color="auto"/>
        <w:left w:val="none" w:sz="0" w:space="0" w:color="auto"/>
        <w:bottom w:val="none" w:sz="0" w:space="0" w:color="auto"/>
        <w:right w:val="none" w:sz="0" w:space="0" w:color="auto"/>
      </w:divBdr>
    </w:div>
    <w:div w:id="2093426071">
      <w:bodyDiv w:val="1"/>
      <w:marLeft w:val="0"/>
      <w:marRight w:val="0"/>
      <w:marTop w:val="0"/>
      <w:marBottom w:val="0"/>
      <w:divBdr>
        <w:top w:val="none" w:sz="0" w:space="0" w:color="auto"/>
        <w:left w:val="none" w:sz="0" w:space="0" w:color="auto"/>
        <w:bottom w:val="none" w:sz="0" w:space="0" w:color="auto"/>
        <w:right w:val="none" w:sz="0" w:space="0" w:color="auto"/>
      </w:divBdr>
    </w:div>
    <w:div w:id="2093774711">
      <w:bodyDiv w:val="1"/>
      <w:marLeft w:val="0"/>
      <w:marRight w:val="0"/>
      <w:marTop w:val="0"/>
      <w:marBottom w:val="0"/>
      <w:divBdr>
        <w:top w:val="none" w:sz="0" w:space="0" w:color="auto"/>
        <w:left w:val="none" w:sz="0" w:space="0" w:color="auto"/>
        <w:bottom w:val="none" w:sz="0" w:space="0" w:color="auto"/>
        <w:right w:val="none" w:sz="0" w:space="0" w:color="auto"/>
      </w:divBdr>
    </w:div>
    <w:div w:id="2096708445">
      <w:bodyDiv w:val="1"/>
      <w:marLeft w:val="0"/>
      <w:marRight w:val="0"/>
      <w:marTop w:val="0"/>
      <w:marBottom w:val="0"/>
      <w:divBdr>
        <w:top w:val="none" w:sz="0" w:space="0" w:color="auto"/>
        <w:left w:val="none" w:sz="0" w:space="0" w:color="auto"/>
        <w:bottom w:val="none" w:sz="0" w:space="0" w:color="auto"/>
        <w:right w:val="none" w:sz="0" w:space="0" w:color="auto"/>
      </w:divBdr>
    </w:div>
    <w:div w:id="2097315831">
      <w:bodyDiv w:val="1"/>
      <w:marLeft w:val="0"/>
      <w:marRight w:val="0"/>
      <w:marTop w:val="0"/>
      <w:marBottom w:val="0"/>
      <w:divBdr>
        <w:top w:val="none" w:sz="0" w:space="0" w:color="auto"/>
        <w:left w:val="none" w:sz="0" w:space="0" w:color="auto"/>
        <w:bottom w:val="none" w:sz="0" w:space="0" w:color="auto"/>
        <w:right w:val="none" w:sz="0" w:space="0" w:color="auto"/>
      </w:divBdr>
    </w:div>
    <w:div w:id="2097898370">
      <w:bodyDiv w:val="1"/>
      <w:marLeft w:val="0"/>
      <w:marRight w:val="0"/>
      <w:marTop w:val="0"/>
      <w:marBottom w:val="0"/>
      <w:divBdr>
        <w:top w:val="none" w:sz="0" w:space="0" w:color="auto"/>
        <w:left w:val="none" w:sz="0" w:space="0" w:color="auto"/>
        <w:bottom w:val="none" w:sz="0" w:space="0" w:color="auto"/>
        <w:right w:val="none" w:sz="0" w:space="0" w:color="auto"/>
      </w:divBdr>
    </w:div>
    <w:div w:id="2098358790">
      <w:bodyDiv w:val="1"/>
      <w:marLeft w:val="0"/>
      <w:marRight w:val="0"/>
      <w:marTop w:val="0"/>
      <w:marBottom w:val="0"/>
      <w:divBdr>
        <w:top w:val="none" w:sz="0" w:space="0" w:color="auto"/>
        <w:left w:val="none" w:sz="0" w:space="0" w:color="auto"/>
        <w:bottom w:val="none" w:sz="0" w:space="0" w:color="auto"/>
        <w:right w:val="none" w:sz="0" w:space="0" w:color="auto"/>
      </w:divBdr>
    </w:div>
    <w:div w:id="2100710835">
      <w:bodyDiv w:val="1"/>
      <w:marLeft w:val="0"/>
      <w:marRight w:val="0"/>
      <w:marTop w:val="0"/>
      <w:marBottom w:val="0"/>
      <w:divBdr>
        <w:top w:val="none" w:sz="0" w:space="0" w:color="auto"/>
        <w:left w:val="none" w:sz="0" w:space="0" w:color="auto"/>
        <w:bottom w:val="none" w:sz="0" w:space="0" w:color="auto"/>
        <w:right w:val="none" w:sz="0" w:space="0" w:color="auto"/>
      </w:divBdr>
    </w:div>
    <w:div w:id="2100985758">
      <w:bodyDiv w:val="1"/>
      <w:marLeft w:val="0"/>
      <w:marRight w:val="0"/>
      <w:marTop w:val="0"/>
      <w:marBottom w:val="0"/>
      <w:divBdr>
        <w:top w:val="none" w:sz="0" w:space="0" w:color="auto"/>
        <w:left w:val="none" w:sz="0" w:space="0" w:color="auto"/>
        <w:bottom w:val="none" w:sz="0" w:space="0" w:color="auto"/>
        <w:right w:val="none" w:sz="0" w:space="0" w:color="auto"/>
      </w:divBdr>
    </w:div>
    <w:div w:id="2101022690">
      <w:bodyDiv w:val="1"/>
      <w:marLeft w:val="0"/>
      <w:marRight w:val="0"/>
      <w:marTop w:val="0"/>
      <w:marBottom w:val="0"/>
      <w:divBdr>
        <w:top w:val="none" w:sz="0" w:space="0" w:color="auto"/>
        <w:left w:val="none" w:sz="0" w:space="0" w:color="auto"/>
        <w:bottom w:val="none" w:sz="0" w:space="0" w:color="auto"/>
        <w:right w:val="none" w:sz="0" w:space="0" w:color="auto"/>
      </w:divBdr>
    </w:div>
    <w:div w:id="2101441592">
      <w:bodyDiv w:val="1"/>
      <w:marLeft w:val="0"/>
      <w:marRight w:val="0"/>
      <w:marTop w:val="0"/>
      <w:marBottom w:val="0"/>
      <w:divBdr>
        <w:top w:val="none" w:sz="0" w:space="0" w:color="auto"/>
        <w:left w:val="none" w:sz="0" w:space="0" w:color="auto"/>
        <w:bottom w:val="none" w:sz="0" w:space="0" w:color="auto"/>
        <w:right w:val="none" w:sz="0" w:space="0" w:color="auto"/>
      </w:divBdr>
    </w:div>
    <w:div w:id="2103797516">
      <w:bodyDiv w:val="1"/>
      <w:marLeft w:val="0"/>
      <w:marRight w:val="0"/>
      <w:marTop w:val="0"/>
      <w:marBottom w:val="0"/>
      <w:divBdr>
        <w:top w:val="none" w:sz="0" w:space="0" w:color="auto"/>
        <w:left w:val="none" w:sz="0" w:space="0" w:color="auto"/>
        <w:bottom w:val="none" w:sz="0" w:space="0" w:color="auto"/>
        <w:right w:val="none" w:sz="0" w:space="0" w:color="auto"/>
      </w:divBdr>
    </w:div>
    <w:div w:id="2105222538">
      <w:bodyDiv w:val="1"/>
      <w:marLeft w:val="0"/>
      <w:marRight w:val="0"/>
      <w:marTop w:val="0"/>
      <w:marBottom w:val="0"/>
      <w:divBdr>
        <w:top w:val="none" w:sz="0" w:space="0" w:color="auto"/>
        <w:left w:val="none" w:sz="0" w:space="0" w:color="auto"/>
        <w:bottom w:val="none" w:sz="0" w:space="0" w:color="auto"/>
        <w:right w:val="none" w:sz="0" w:space="0" w:color="auto"/>
      </w:divBdr>
    </w:div>
    <w:div w:id="2105296455">
      <w:bodyDiv w:val="1"/>
      <w:marLeft w:val="0"/>
      <w:marRight w:val="0"/>
      <w:marTop w:val="0"/>
      <w:marBottom w:val="0"/>
      <w:divBdr>
        <w:top w:val="none" w:sz="0" w:space="0" w:color="auto"/>
        <w:left w:val="none" w:sz="0" w:space="0" w:color="auto"/>
        <w:bottom w:val="none" w:sz="0" w:space="0" w:color="auto"/>
        <w:right w:val="none" w:sz="0" w:space="0" w:color="auto"/>
      </w:divBdr>
    </w:div>
    <w:div w:id="2106681973">
      <w:bodyDiv w:val="1"/>
      <w:marLeft w:val="0"/>
      <w:marRight w:val="0"/>
      <w:marTop w:val="0"/>
      <w:marBottom w:val="0"/>
      <w:divBdr>
        <w:top w:val="none" w:sz="0" w:space="0" w:color="auto"/>
        <w:left w:val="none" w:sz="0" w:space="0" w:color="auto"/>
        <w:bottom w:val="none" w:sz="0" w:space="0" w:color="auto"/>
        <w:right w:val="none" w:sz="0" w:space="0" w:color="auto"/>
      </w:divBdr>
    </w:div>
    <w:div w:id="2106923805">
      <w:bodyDiv w:val="1"/>
      <w:marLeft w:val="0"/>
      <w:marRight w:val="0"/>
      <w:marTop w:val="0"/>
      <w:marBottom w:val="0"/>
      <w:divBdr>
        <w:top w:val="none" w:sz="0" w:space="0" w:color="auto"/>
        <w:left w:val="none" w:sz="0" w:space="0" w:color="auto"/>
        <w:bottom w:val="none" w:sz="0" w:space="0" w:color="auto"/>
        <w:right w:val="none" w:sz="0" w:space="0" w:color="auto"/>
      </w:divBdr>
    </w:div>
    <w:div w:id="2108848724">
      <w:bodyDiv w:val="1"/>
      <w:marLeft w:val="0"/>
      <w:marRight w:val="0"/>
      <w:marTop w:val="0"/>
      <w:marBottom w:val="0"/>
      <w:divBdr>
        <w:top w:val="none" w:sz="0" w:space="0" w:color="auto"/>
        <w:left w:val="none" w:sz="0" w:space="0" w:color="auto"/>
        <w:bottom w:val="none" w:sz="0" w:space="0" w:color="auto"/>
        <w:right w:val="none" w:sz="0" w:space="0" w:color="auto"/>
      </w:divBdr>
    </w:div>
    <w:div w:id="2109151853">
      <w:bodyDiv w:val="1"/>
      <w:marLeft w:val="0"/>
      <w:marRight w:val="0"/>
      <w:marTop w:val="0"/>
      <w:marBottom w:val="0"/>
      <w:divBdr>
        <w:top w:val="none" w:sz="0" w:space="0" w:color="auto"/>
        <w:left w:val="none" w:sz="0" w:space="0" w:color="auto"/>
        <w:bottom w:val="none" w:sz="0" w:space="0" w:color="auto"/>
        <w:right w:val="none" w:sz="0" w:space="0" w:color="auto"/>
      </w:divBdr>
    </w:div>
    <w:div w:id="2109499883">
      <w:bodyDiv w:val="1"/>
      <w:marLeft w:val="0"/>
      <w:marRight w:val="0"/>
      <w:marTop w:val="0"/>
      <w:marBottom w:val="0"/>
      <w:divBdr>
        <w:top w:val="none" w:sz="0" w:space="0" w:color="auto"/>
        <w:left w:val="none" w:sz="0" w:space="0" w:color="auto"/>
        <w:bottom w:val="none" w:sz="0" w:space="0" w:color="auto"/>
        <w:right w:val="none" w:sz="0" w:space="0" w:color="auto"/>
      </w:divBdr>
    </w:div>
    <w:div w:id="2110153540">
      <w:bodyDiv w:val="1"/>
      <w:marLeft w:val="0"/>
      <w:marRight w:val="0"/>
      <w:marTop w:val="0"/>
      <w:marBottom w:val="0"/>
      <w:divBdr>
        <w:top w:val="none" w:sz="0" w:space="0" w:color="auto"/>
        <w:left w:val="none" w:sz="0" w:space="0" w:color="auto"/>
        <w:bottom w:val="none" w:sz="0" w:space="0" w:color="auto"/>
        <w:right w:val="none" w:sz="0" w:space="0" w:color="auto"/>
      </w:divBdr>
    </w:div>
    <w:div w:id="2112312061">
      <w:bodyDiv w:val="1"/>
      <w:marLeft w:val="0"/>
      <w:marRight w:val="0"/>
      <w:marTop w:val="0"/>
      <w:marBottom w:val="0"/>
      <w:divBdr>
        <w:top w:val="none" w:sz="0" w:space="0" w:color="auto"/>
        <w:left w:val="none" w:sz="0" w:space="0" w:color="auto"/>
        <w:bottom w:val="none" w:sz="0" w:space="0" w:color="auto"/>
        <w:right w:val="none" w:sz="0" w:space="0" w:color="auto"/>
      </w:divBdr>
    </w:div>
    <w:div w:id="2113237759">
      <w:bodyDiv w:val="1"/>
      <w:marLeft w:val="0"/>
      <w:marRight w:val="0"/>
      <w:marTop w:val="0"/>
      <w:marBottom w:val="0"/>
      <w:divBdr>
        <w:top w:val="none" w:sz="0" w:space="0" w:color="auto"/>
        <w:left w:val="none" w:sz="0" w:space="0" w:color="auto"/>
        <w:bottom w:val="none" w:sz="0" w:space="0" w:color="auto"/>
        <w:right w:val="none" w:sz="0" w:space="0" w:color="auto"/>
      </w:divBdr>
    </w:div>
    <w:div w:id="2113359598">
      <w:bodyDiv w:val="1"/>
      <w:marLeft w:val="0"/>
      <w:marRight w:val="0"/>
      <w:marTop w:val="0"/>
      <w:marBottom w:val="0"/>
      <w:divBdr>
        <w:top w:val="none" w:sz="0" w:space="0" w:color="auto"/>
        <w:left w:val="none" w:sz="0" w:space="0" w:color="auto"/>
        <w:bottom w:val="none" w:sz="0" w:space="0" w:color="auto"/>
        <w:right w:val="none" w:sz="0" w:space="0" w:color="auto"/>
      </w:divBdr>
    </w:div>
    <w:div w:id="2113474759">
      <w:bodyDiv w:val="1"/>
      <w:marLeft w:val="0"/>
      <w:marRight w:val="0"/>
      <w:marTop w:val="0"/>
      <w:marBottom w:val="0"/>
      <w:divBdr>
        <w:top w:val="none" w:sz="0" w:space="0" w:color="auto"/>
        <w:left w:val="none" w:sz="0" w:space="0" w:color="auto"/>
        <w:bottom w:val="none" w:sz="0" w:space="0" w:color="auto"/>
        <w:right w:val="none" w:sz="0" w:space="0" w:color="auto"/>
      </w:divBdr>
    </w:div>
    <w:div w:id="2114400034">
      <w:bodyDiv w:val="1"/>
      <w:marLeft w:val="0"/>
      <w:marRight w:val="0"/>
      <w:marTop w:val="0"/>
      <w:marBottom w:val="0"/>
      <w:divBdr>
        <w:top w:val="none" w:sz="0" w:space="0" w:color="auto"/>
        <w:left w:val="none" w:sz="0" w:space="0" w:color="auto"/>
        <w:bottom w:val="none" w:sz="0" w:space="0" w:color="auto"/>
        <w:right w:val="none" w:sz="0" w:space="0" w:color="auto"/>
      </w:divBdr>
    </w:div>
    <w:div w:id="2114546234">
      <w:bodyDiv w:val="1"/>
      <w:marLeft w:val="0"/>
      <w:marRight w:val="0"/>
      <w:marTop w:val="0"/>
      <w:marBottom w:val="0"/>
      <w:divBdr>
        <w:top w:val="none" w:sz="0" w:space="0" w:color="auto"/>
        <w:left w:val="none" w:sz="0" w:space="0" w:color="auto"/>
        <w:bottom w:val="none" w:sz="0" w:space="0" w:color="auto"/>
        <w:right w:val="none" w:sz="0" w:space="0" w:color="auto"/>
      </w:divBdr>
    </w:div>
    <w:div w:id="2114740141">
      <w:bodyDiv w:val="1"/>
      <w:marLeft w:val="0"/>
      <w:marRight w:val="0"/>
      <w:marTop w:val="0"/>
      <w:marBottom w:val="0"/>
      <w:divBdr>
        <w:top w:val="none" w:sz="0" w:space="0" w:color="auto"/>
        <w:left w:val="none" w:sz="0" w:space="0" w:color="auto"/>
        <w:bottom w:val="none" w:sz="0" w:space="0" w:color="auto"/>
        <w:right w:val="none" w:sz="0" w:space="0" w:color="auto"/>
      </w:divBdr>
    </w:div>
    <w:div w:id="2115320277">
      <w:bodyDiv w:val="1"/>
      <w:marLeft w:val="0"/>
      <w:marRight w:val="0"/>
      <w:marTop w:val="0"/>
      <w:marBottom w:val="0"/>
      <w:divBdr>
        <w:top w:val="none" w:sz="0" w:space="0" w:color="auto"/>
        <w:left w:val="none" w:sz="0" w:space="0" w:color="auto"/>
        <w:bottom w:val="none" w:sz="0" w:space="0" w:color="auto"/>
        <w:right w:val="none" w:sz="0" w:space="0" w:color="auto"/>
      </w:divBdr>
    </w:div>
    <w:div w:id="2115323927">
      <w:bodyDiv w:val="1"/>
      <w:marLeft w:val="0"/>
      <w:marRight w:val="0"/>
      <w:marTop w:val="0"/>
      <w:marBottom w:val="0"/>
      <w:divBdr>
        <w:top w:val="none" w:sz="0" w:space="0" w:color="auto"/>
        <w:left w:val="none" w:sz="0" w:space="0" w:color="auto"/>
        <w:bottom w:val="none" w:sz="0" w:space="0" w:color="auto"/>
        <w:right w:val="none" w:sz="0" w:space="0" w:color="auto"/>
      </w:divBdr>
    </w:div>
    <w:div w:id="2116367414">
      <w:bodyDiv w:val="1"/>
      <w:marLeft w:val="0"/>
      <w:marRight w:val="0"/>
      <w:marTop w:val="0"/>
      <w:marBottom w:val="0"/>
      <w:divBdr>
        <w:top w:val="none" w:sz="0" w:space="0" w:color="auto"/>
        <w:left w:val="none" w:sz="0" w:space="0" w:color="auto"/>
        <w:bottom w:val="none" w:sz="0" w:space="0" w:color="auto"/>
        <w:right w:val="none" w:sz="0" w:space="0" w:color="auto"/>
      </w:divBdr>
    </w:div>
    <w:div w:id="2117753413">
      <w:bodyDiv w:val="1"/>
      <w:marLeft w:val="0"/>
      <w:marRight w:val="0"/>
      <w:marTop w:val="0"/>
      <w:marBottom w:val="0"/>
      <w:divBdr>
        <w:top w:val="none" w:sz="0" w:space="0" w:color="auto"/>
        <w:left w:val="none" w:sz="0" w:space="0" w:color="auto"/>
        <w:bottom w:val="none" w:sz="0" w:space="0" w:color="auto"/>
        <w:right w:val="none" w:sz="0" w:space="0" w:color="auto"/>
      </w:divBdr>
    </w:div>
    <w:div w:id="2118478957">
      <w:bodyDiv w:val="1"/>
      <w:marLeft w:val="0"/>
      <w:marRight w:val="0"/>
      <w:marTop w:val="0"/>
      <w:marBottom w:val="0"/>
      <w:divBdr>
        <w:top w:val="none" w:sz="0" w:space="0" w:color="auto"/>
        <w:left w:val="none" w:sz="0" w:space="0" w:color="auto"/>
        <w:bottom w:val="none" w:sz="0" w:space="0" w:color="auto"/>
        <w:right w:val="none" w:sz="0" w:space="0" w:color="auto"/>
      </w:divBdr>
    </w:div>
    <w:div w:id="2118481439">
      <w:bodyDiv w:val="1"/>
      <w:marLeft w:val="0"/>
      <w:marRight w:val="0"/>
      <w:marTop w:val="0"/>
      <w:marBottom w:val="0"/>
      <w:divBdr>
        <w:top w:val="none" w:sz="0" w:space="0" w:color="auto"/>
        <w:left w:val="none" w:sz="0" w:space="0" w:color="auto"/>
        <w:bottom w:val="none" w:sz="0" w:space="0" w:color="auto"/>
        <w:right w:val="none" w:sz="0" w:space="0" w:color="auto"/>
      </w:divBdr>
    </w:div>
    <w:div w:id="2119324762">
      <w:bodyDiv w:val="1"/>
      <w:marLeft w:val="0"/>
      <w:marRight w:val="0"/>
      <w:marTop w:val="0"/>
      <w:marBottom w:val="0"/>
      <w:divBdr>
        <w:top w:val="none" w:sz="0" w:space="0" w:color="auto"/>
        <w:left w:val="none" w:sz="0" w:space="0" w:color="auto"/>
        <w:bottom w:val="none" w:sz="0" w:space="0" w:color="auto"/>
        <w:right w:val="none" w:sz="0" w:space="0" w:color="auto"/>
      </w:divBdr>
    </w:div>
    <w:div w:id="2119399710">
      <w:bodyDiv w:val="1"/>
      <w:marLeft w:val="0"/>
      <w:marRight w:val="0"/>
      <w:marTop w:val="0"/>
      <w:marBottom w:val="0"/>
      <w:divBdr>
        <w:top w:val="none" w:sz="0" w:space="0" w:color="auto"/>
        <w:left w:val="none" w:sz="0" w:space="0" w:color="auto"/>
        <w:bottom w:val="none" w:sz="0" w:space="0" w:color="auto"/>
        <w:right w:val="none" w:sz="0" w:space="0" w:color="auto"/>
      </w:divBdr>
    </w:div>
    <w:div w:id="2119762660">
      <w:bodyDiv w:val="1"/>
      <w:marLeft w:val="0"/>
      <w:marRight w:val="0"/>
      <w:marTop w:val="0"/>
      <w:marBottom w:val="0"/>
      <w:divBdr>
        <w:top w:val="none" w:sz="0" w:space="0" w:color="auto"/>
        <w:left w:val="none" w:sz="0" w:space="0" w:color="auto"/>
        <w:bottom w:val="none" w:sz="0" w:space="0" w:color="auto"/>
        <w:right w:val="none" w:sz="0" w:space="0" w:color="auto"/>
      </w:divBdr>
    </w:div>
    <w:div w:id="2119829518">
      <w:bodyDiv w:val="1"/>
      <w:marLeft w:val="0"/>
      <w:marRight w:val="0"/>
      <w:marTop w:val="0"/>
      <w:marBottom w:val="0"/>
      <w:divBdr>
        <w:top w:val="none" w:sz="0" w:space="0" w:color="auto"/>
        <w:left w:val="none" w:sz="0" w:space="0" w:color="auto"/>
        <w:bottom w:val="none" w:sz="0" w:space="0" w:color="auto"/>
        <w:right w:val="none" w:sz="0" w:space="0" w:color="auto"/>
      </w:divBdr>
    </w:div>
    <w:div w:id="2119987711">
      <w:bodyDiv w:val="1"/>
      <w:marLeft w:val="0"/>
      <w:marRight w:val="0"/>
      <w:marTop w:val="0"/>
      <w:marBottom w:val="0"/>
      <w:divBdr>
        <w:top w:val="none" w:sz="0" w:space="0" w:color="auto"/>
        <w:left w:val="none" w:sz="0" w:space="0" w:color="auto"/>
        <w:bottom w:val="none" w:sz="0" w:space="0" w:color="auto"/>
        <w:right w:val="none" w:sz="0" w:space="0" w:color="auto"/>
      </w:divBdr>
    </w:div>
    <w:div w:id="2122651384">
      <w:bodyDiv w:val="1"/>
      <w:marLeft w:val="0"/>
      <w:marRight w:val="0"/>
      <w:marTop w:val="0"/>
      <w:marBottom w:val="0"/>
      <w:divBdr>
        <w:top w:val="none" w:sz="0" w:space="0" w:color="auto"/>
        <w:left w:val="none" w:sz="0" w:space="0" w:color="auto"/>
        <w:bottom w:val="none" w:sz="0" w:space="0" w:color="auto"/>
        <w:right w:val="none" w:sz="0" w:space="0" w:color="auto"/>
      </w:divBdr>
    </w:div>
    <w:div w:id="2122844281">
      <w:bodyDiv w:val="1"/>
      <w:marLeft w:val="0"/>
      <w:marRight w:val="0"/>
      <w:marTop w:val="0"/>
      <w:marBottom w:val="0"/>
      <w:divBdr>
        <w:top w:val="none" w:sz="0" w:space="0" w:color="auto"/>
        <w:left w:val="none" w:sz="0" w:space="0" w:color="auto"/>
        <w:bottom w:val="none" w:sz="0" w:space="0" w:color="auto"/>
        <w:right w:val="none" w:sz="0" w:space="0" w:color="auto"/>
      </w:divBdr>
    </w:div>
    <w:div w:id="2125613743">
      <w:bodyDiv w:val="1"/>
      <w:marLeft w:val="0"/>
      <w:marRight w:val="0"/>
      <w:marTop w:val="0"/>
      <w:marBottom w:val="0"/>
      <w:divBdr>
        <w:top w:val="none" w:sz="0" w:space="0" w:color="auto"/>
        <w:left w:val="none" w:sz="0" w:space="0" w:color="auto"/>
        <w:bottom w:val="none" w:sz="0" w:space="0" w:color="auto"/>
        <w:right w:val="none" w:sz="0" w:space="0" w:color="auto"/>
      </w:divBdr>
    </w:div>
    <w:div w:id="2127187693">
      <w:bodyDiv w:val="1"/>
      <w:marLeft w:val="0"/>
      <w:marRight w:val="0"/>
      <w:marTop w:val="0"/>
      <w:marBottom w:val="0"/>
      <w:divBdr>
        <w:top w:val="none" w:sz="0" w:space="0" w:color="auto"/>
        <w:left w:val="none" w:sz="0" w:space="0" w:color="auto"/>
        <w:bottom w:val="none" w:sz="0" w:space="0" w:color="auto"/>
        <w:right w:val="none" w:sz="0" w:space="0" w:color="auto"/>
      </w:divBdr>
    </w:div>
    <w:div w:id="2129422765">
      <w:bodyDiv w:val="1"/>
      <w:marLeft w:val="0"/>
      <w:marRight w:val="0"/>
      <w:marTop w:val="0"/>
      <w:marBottom w:val="0"/>
      <w:divBdr>
        <w:top w:val="none" w:sz="0" w:space="0" w:color="auto"/>
        <w:left w:val="none" w:sz="0" w:space="0" w:color="auto"/>
        <w:bottom w:val="none" w:sz="0" w:space="0" w:color="auto"/>
        <w:right w:val="none" w:sz="0" w:space="0" w:color="auto"/>
      </w:divBdr>
    </w:div>
    <w:div w:id="2129933098">
      <w:bodyDiv w:val="1"/>
      <w:marLeft w:val="0"/>
      <w:marRight w:val="0"/>
      <w:marTop w:val="0"/>
      <w:marBottom w:val="0"/>
      <w:divBdr>
        <w:top w:val="none" w:sz="0" w:space="0" w:color="auto"/>
        <w:left w:val="none" w:sz="0" w:space="0" w:color="auto"/>
        <w:bottom w:val="none" w:sz="0" w:space="0" w:color="auto"/>
        <w:right w:val="none" w:sz="0" w:space="0" w:color="auto"/>
      </w:divBdr>
    </w:div>
    <w:div w:id="2130587336">
      <w:bodyDiv w:val="1"/>
      <w:marLeft w:val="0"/>
      <w:marRight w:val="0"/>
      <w:marTop w:val="0"/>
      <w:marBottom w:val="0"/>
      <w:divBdr>
        <w:top w:val="none" w:sz="0" w:space="0" w:color="auto"/>
        <w:left w:val="none" w:sz="0" w:space="0" w:color="auto"/>
        <w:bottom w:val="none" w:sz="0" w:space="0" w:color="auto"/>
        <w:right w:val="none" w:sz="0" w:space="0" w:color="auto"/>
      </w:divBdr>
    </w:div>
    <w:div w:id="2131240247">
      <w:bodyDiv w:val="1"/>
      <w:marLeft w:val="0"/>
      <w:marRight w:val="0"/>
      <w:marTop w:val="0"/>
      <w:marBottom w:val="0"/>
      <w:divBdr>
        <w:top w:val="none" w:sz="0" w:space="0" w:color="auto"/>
        <w:left w:val="none" w:sz="0" w:space="0" w:color="auto"/>
        <w:bottom w:val="none" w:sz="0" w:space="0" w:color="auto"/>
        <w:right w:val="none" w:sz="0" w:space="0" w:color="auto"/>
      </w:divBdr>
    </w:div>
    <w:div w:id="2131315239">
      <w:bodyDiv w:val="1"/>
      <w:marLeft w:val="0"/>
      <w:marRight w:val="0"/>
      <w:marTop w:val="0"/>
      <w:marBottom w:val="0"/>
      <w:divBdr>
        <w:top w:val="none" w:sz="0" w:space="0" w:color="auto"/>
        <w:left w:val="none" w:sz="0" w:space="0" w:color="auto"/>
        <w:bottom w:val="none" w:sz="0" w:space="0" w:color="auto"/>
        <w:right w:val="none" w:sz="0" w:space="0" w:color="auto"/>
      </w:divBdr>
    </w:div>
    <w:div w:id="2131318482">
      <w:bodyDiv w:val="1"/>
      <w:marLeft w:val="0"/>
      <w:marRight w:val="0"/>
      <w:marTop w:val="0"/>
      <w:marBottom w:val="0"/>
      <w:divBdr>
        <w:top w:val="none" w:sz="0" w:space="0" w:color="auto"/>
        <w:left w:val="none" w:sz="0" w:space="0" w:color="auto"/>
        <w:bottom w:val="none" w:sz="0" w:space="0" w:color="auto"/>
        <w:right w:val="none" w:sz="0" w:space="0" w:color="auto"/>
      </w:divBdr>
    </w:div>
    <w:div w:id="2131508528">
      <w:bodyDiv w:val="1"/>
      <w:marLeft w:val="0"/>
      <w:marRight w:val="0"/>
      <w:marTop w:val="0"/>
      <w:marBottom w:val="0"/>
      <w:divBdr>
        <w:top w:val="none" w:sz="0" w:space="0" w:color="auto"/>
        <w:left w:val="none" w:sz="0" w:space="0" w:color="auto"/>
        <w:bottom w:val="none" w:sz="0" w:space="0" w:color="auto"/>
        <w:right w:val="none" w:sz="0" w:space="0" w:color="auto"/>
      </w:divBdr>
    </w:div>
    <w:div w:id="2132824073">
      <w:bodyDiv w:val="1"/>
      <w:marLeft w:val="0"/>
      <w:marRight w:val="0"/>
      <w:marTop w:val="0"/>
      <w:marBottom w:val="0"/>
      <w:divBdr>
        <w:top w:val="none" w:sz="0" w:space="0" w:color="auto"/>
        <w:left w:val="none" w:sz="0" w:space="0" w:color="auto"/>
        <w:bottom w:val="none" w:sz="0" w:space="0" w:color="auto"/>
        <w:right w:val="none" w:sz="0" w:space="0" w:color="auto"/>
      </w:divBdr>
    </w:div>
    <w:div w:id="2132895813">
      <w:bodyDiv w:val="1"/>
      <w:marLeft w:val="0"/>
      <w:marRight w:val="0"/>
      <w:marTop w:val="0"/>
      <w:marBottom w:val="0"/>
      <w:divBdr>
        <w:top w:val="none" w:sz="0" w:space="0" w:color="auto"/>
        <w:left w:val="none" w:sz="0" w:space="0" w:color="auto"/>
        <w:bottom w:val="none" w:sz="0" w:space="0" w:color="auto"/>
        <w:right w:val="none" w:sz="0" w:space="0" w:color="auto"/>
      </w:divBdr>
    </w:div>
    <w:div w:id="2134473444">
      <w:bodyDiv w:val="1"/>
      <w:marLeft w:val="0"/>
      <w:marRight w:val="0"/>
      <w:marTop w:val="0"/>
      <w:marBottom w:val="0"/>
      <w:divBdr>
        <w:top w:val="none" w:sz="0" w:space="0" w:color="auto"/>
        <w:left w:val="none" w:sz="0" w:space="0" w:color="auto"/>
        <w:bottom w:val="none" w:sz="0" w:space="0" w:color="auto"/>
        <w:right w:val="none" w:sz="0" w:space="0" w:color="auto"/>
      </w:divBdr>
    </w:div>
    <w:div w:id="2135249384">
      <w:bodyDiv w:val="1"/>
      <w:marLeft w:val="0"/>
      <w:marRight w:val="0"/>
      <w:marTop w:val="0"/>
      <w:marBottom w:val="0"/>
      <w:divBdr>
        <w:top w:val="none" w:sz="0" w:space="0" w:color="auto"/>
        <w:left w:val="none" w:sz="0" w:space="0" w:color="auto"/>
        <w:bottom w:val="none" w:sz="0" w:space="0" w:color="auto"/>
        <w:right w:val="none" w:sz="0" w:space="0" w:color="auto"/>
      </w:divBdr>
    </w:div>
    <w:div w:id="2135561207">
      <w:bodyDiv w:val="1"/>
      <w:marLeft w:val="0"/>
      <w:marRight w:val="0"/>
      <w:marTop w:val="0"/>
      <w:marBottom w:val="0"/>
      <w:divBdr>
        <w:top w:val="none" w:sz="0" w:space="0" w:color="auto"/>
        <w:left w:val="none" w:sz="0" w:space="0" w:color="auto"/>
        <w:bottom w:val="none" w:sz="0" w:space="0" w:color="auto"/>
        <w:right w:val="none" w:sz="0" w:space="0" w:color="auto"/>
      </w:divBdr>
    </w:div>
    <w:div w:id="2135899993">
      <w:bodyDiv w:val="1"/>
      <w:marLeft w:val="0"/>
      <w:marRight w:val="0"/>
      <w:marTop w:val="0"/>
      <w:marBottom w:val="0"/>
      <w:divBdr>
        <w:top w:val="none" w:sz="0" w:space="0" w:color="auto"/>
        <w:left w:val="none" w:sz="0" w:space="0" w:color="auto"/>
        <w:bottom w:val="none" w:sz="0" w:space="0" w:color="auto"/>
        <w:right w:val="none" w:sz="0" w:space="0" w:color="auto"/>
      </w:divBdr>
    </w:div>
    <w:div w:id="2135900863">
      <w:bodyDiv w:val="1"/>
      <w:marLeft w:val="0"/>
      <w:marRight w:val="0"/>
      <w:marTop w:val="0"/>
      <w:marBottom w:val="0"/>
      <w:divBdr>
        <w:top w:val="none" w:sz="0" w:space="0" w:color="auto"/>
        <w:left w:val="none" w:sz="0" w:space="0" w:color="auto"/>
        <w:bottom w:val="none" w:sz="0" w:space="0" w:color="auto"/>
        <w:right w:val="none" w:sz="0" w:space="0" w:color="auto"/>
      </w:divBdr>
    </w:div>
    <w:div w:id="2138064859">
      <w:bodyDiv w:val="1"/>
      <w:marLeft w:val="0"/>
      <w:marRight w:val="0"/>
      <w:marTop w:val="0"/>
      <w:marBottom w:val="0"/>
      <w:divBdr>
        <w:top w:val="none" w:sz="0" w:space="0" w:color="auto"/>
        <w:left w:val="none" w:sz="0" w:space="0" w:color="auto"/>
        <w:bottom w:val="none" w:sz="0" w:space="0" w:color="auto"/>
        <w:right w:val="none" w:sz="0" w:space="0" w:color="auto"/>
      </w:divBdr>
    </w:div>
    <w:div w:id="2140874274">
      <w:bodyDiv w:val="1"/>
      <w:marLeft w:val="0"/>
      <w:marRight w:val="0"/>
      <w:marTop w:val="0"/>
      <w:marBottom w:val="0"/>
      <w:divBdr>
        <w:top w:val="none" w:sz="0" w:space="0" w:color="auto"/>
        <w:left w:val="none" w:sz="0" w:space="0" w:color="auto"/>
        <w:bottom w:val="none" w:sz="0" w:space="0" w:color="auto"/>
        <w:right w:val="none" w:sz="0" w:space="0" w:color="auto"/>
      </w:divBdr>
    </w:div>
    <w:div w:id="2141217649">
      <w:bodyDiv w:val="1"/>
      <w:marLeft w:val="0"/>
      <w:marRight w:val="0"/>
      <w:marTop w:val="0"/>
      <w:marBottom w:val="0"/>
      <w:divBdr>
        <w:top w:val="none" w:sz="0" w:space="0" w:color="auto"/>
        <w:left w:val="none" w:sz="0" w:space="0" w:color="auto"/>
        <w:bottom w:val="none" w:sz="0" w:space="0" w:color="auto"/>
        <w:right w:val="none" w:sz="0" w:space="0" w:color="auto"/>
      </w:divBdr>
    </w:div>
    <w:div w:id="2142066429">
      <w:bodyDiv w:val="1"/>
      <w:marLeft w:val="0"/>
      <w:marRight w:val="0"/>
      <w:marTop w:val="0"/>
      <w:marBottom w:val="0"/>
      <w:divBdr>
        <w:top w:val="none" w:sz="0" w:space="0" w:color="auto"/>
        <w:left w:val="none" w:sz="0" w:space="0" w:color="auto"/>
        <w:bottom w:val="none" w:sz="0" w:space="0" w:color="auto"/>
        <w:right w:val="none" w:sz="0" w:space="0" w:color="auto"/>
      </w:divBdr>
    </w:div>
    <w:div w:id="2142112053">
      <w:bodyDiv w:val="1"/>
      <w:marLeft w:val="0"/>
      <w:marRight w:val="0"/>
      <w:marTop w:val="0"/>
      <w:marBottom w:val="0"/>
      <w:divBdr>
        <w:top w:val="none" w:sz="0" w:space="0" w:color="auto"/>
        <w:left w:val="none" w:sz="0" w:space="0" w:color="auto"/>
        <w:bottom w:val="none" w:sz="0" w:space="0" w:color="auto"/>
        <w:right w:val="none" w:sz="0" w:space="0" w:color="auto"/>
      </w:divBdr>
    </w:div>
    <w:div w:id="2142839995">
      <w:bodyDiv w:val="1"/>
      <w:marLeft w:val="0"/>
      <w:marRight w:val="0"/>
      <w:marTop w:val="0"/>
      <w:marBottom w:val="0"/>
      <w:divBdr>
        <w:top w:val="none" w:sz="0" w:space="0" w:color="auto"/>
        <w:left w:val="none" w:sz="0" w:space="0" w:color="auto"/>
        <w:bottom w:val="none" w:sz="0" w:space="0" w:color="auto"/>
        <w:right w:val="none" w:sz="0" w:space="0" w:color="auto"/>
      </w:divBdr>
    </w:div>
    <w:div w:id="214291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3.xml"/><Relationship Id="rId42" Type="http://schemas.openxmlformats.org/officeDocument/2006/relationships/footer" Target="footer16.xml"/><Relationship Id="rId47" Type="http://schemas.openxmlformats.org/officeDocument/2006/relationships/header" Target="header16.xml"/><Relationship Id="rId63" Type="http://schemas.openxmlformats.org/officeDocument/2006/relationships/footer" Target="footer18.xml"/><Relationship Id="rId68" Type="http://schemas.openxmlformats.org/officeDocument/2006/relationships/hyperlink" Target="https://www.legislation.gov.au/Details/F2018L01837" TargetMode="External"/><Relationship Id="rId84" Type="http://schemas.openxmlformats.org/officeDocument/2006/relationships/header" Target="header40.xml"/><Relationship Id="rId89" Type="http://schemas.openxmlformats.org/officeDocument/2006/relationships/footer" Target="footer31.xml"/><Relationship Id="rId7" Type="http://schemas.openxmlformats.org/officeDocument/2006/relationships/settings" Target="settings.xml"/><Relationship Id="rId71" Type="http://schemas.openxmlformats.org/officeDocument/2006/relationships/footer" Target="footer22.xml"/><Relationship Id="rId92" Type="http://schemas.openxmlformats.org/officeDocument/2006/relationships/footer" Target="footer32.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eader" Target="header6.xml"/><Relationship Id="rId11" Type="http://schemas.openxmlformats.org/officeDocument/2006/relationships/image" Target="media/image1.png"/><Relationship Id="rId24" Type="http://schemas.openxmlformats.org/officeDocument/2006/relationships/footer" Target="footer6.xml"/><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header" Target="header14.xml"/><Relationship Id="rId53" Type="http://schemas.openxmlformats.org/officeDocument/2006/relationships/header" Target="header22.xml"/><Relationship Id="rId58" Type="http://schemas.openxmlformats.org/officeDocument/2006/relationships/header" Target="header27.xml"/><Relationship Id="rId66" Type="http://schemas.openxmlformats.org/officeDocument/2006/relationships/footer" Target="footer20.xml"/><Relationship Id="rId74" Type="http://schemas.openxmlformats.org/officeDocument/2006/relationships/header" Target="header35.xml"/><Relationship Id="rId79" Type="http://schemas.openxmlformats.org/officeDocument/2006/relationships/header" Target="header37.xml"/><Relationship Id="rId87" Type="http://schemas.openxmlformats.org/officeDocument/2006/relationships/header" Target="header41.xml"/><Relationship Id="rId102" Type="http://schemas.openxmlformats.org/officeDocument/2006/relationships/footer" Target="footer36.xml"/><Relationship Id="rId5" Type="http://schemas.openxmlformats.org/officeDocument/2006/relationships/numbering" Target="numbering.xml"/><Relationship Id="rId61" Type="http://schemas.openxmlformats.org/officeDocument/2006/relationships/header" Target="header29.xml"/><Relationship Id="rId82" Type="http://schemas.openxmlformats.org/officeDocument/2006/relationships/footer" Target="footer28.xml"/><Relationship Id="rId90" Type="http://schemas.openxmlformats.org/officeDocument/2006/relationships/header" Target="header43.xml"/><Relationship Id="rId95" Type="http://schemas.openxmlformats.org/officeDocument/2006/relationships/header" Target="header46.xml"/><Relationship Id="rId19" Type="http://schemas.openxmlformats.org/officeDocument/2006/relationships/header" Target="header2.xml"/><Relationship Id="rId14" Type="http://schemas.openxmlformats.org/officeDocument/2006/relationships/hyperlink" Target="http://www.itsanhonour.gov.au" TargetMode="External"/><Relationship Id="rId22" Type="http://schemas.openxmlformats.org/officeDocument/2006/relationships/footer" Target="footer4.xml"/><Relationship Id="rId27" Type="http://schemas.openxmlformats.org/officeDocument/2006/relationships/header" Target="header4.xml"/><Relationship Id="rId30" Type="http://schemas.openxmlformats.org/officeDocument/2006/relationships/footer" Target="footer9.xml"/><Relationship Id="rId35" Type="http://schemas.openxmlformats.org/officeDocument/2006/relationships/header" Target="header8.xml"/><Relationship Id="rId43" Type="http://schemas.openxmlformats.org/officeDocument/2006/relationships/header" Target="header12.xml"/><Relationship Id="rId48" Type="http://schemas.openxmlformats.org/officeDocument/2006/relationships/header" Target="header17.xml"/><Relationship Id="rId56" Type="http://schemas.openxmlformats.org/officeDocument/2006/relationships/header" Target="header25.xml"/><Relationship Id="rId64" Type="http://schemas.openxmlformats.org/officeDocument/2006/relationships/footer" Target="footer19.xml"/><Relationship Id="rId69" Type="http://schemas.openxmlformats.org/officeDocument/2006/relationships/header" Target="header32.xml"/><Relationship Id="rId77" Type="http://schemas.openxmlformats.org/officeDocument/2006/relationships/header" Target="header36.xml"/><Relationship Id="rId100" Type="http://schemas.openxmlformats.org/officeDocument/2006/relationships/header" Target="header49.xml"/><Relationship Id="rId105"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eader" Target="header20.xml"/><Relationship Id="rId72" Type="http://schemas.openxmlformats.org/officeDocument/2006/relationships/footer" Target="footer23.xml"/><Relationship Id="rId80" Type="http://schemas.openxmlformats.org/officeDocument/2006/relationships/header" Target="header38.xml"/><Relationship Id="rId85" Type="http://schemas.openxmlformats.org/officeDocument/2006/relationships/footer" Target="footer29.xml"/><Relationship Id="rId93" Type="http://schemas.openxmlformats.org/officeDocument/2006/relationships/footer" Target="footer33.xml"/><Relationship Id="rId98" Type="http://schemas.openxmlformats.org/officeDocument/2006/relationships/header" Target="header47.xml"/><Relationship Id="rId3" Type="http://schemas.openxmlformats.org/officeDocument/2006/relationships/customXml" Target="../customXml/item3.xml"/><Relationship Id="rId12" Type="http://schemas.openxmlformats.org/officeDocument/2006/relationships/image" Target="cid:image001.png@01D10CF0.2ACF2D40" TargetMode="External"/><Relationship Id="rId17" Type="http://schemas.openxmlformats.org/officeDocument/2006/relationships/footer" Target="footer2.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0.xml"/><Relationship Id="rId46" Type="http://schemas.openxmlformats.org/officeDocument/2006/relationships/header" Target="header15.xml"/><Relationship Id="rId59" Type="http://schemas.openxmlformats.org/officeDocument/2006/relationships/header" Target="header28.xml"/><Relationship Id="rId67" Type="http://schemas.openxmlformats.org/officeDocument/2006/relationships/footer" Target="footer21.xml"/><Relationship Id="rId103" Type="http://schemas.openxmlformats.org/officeDocument/2006/relationships/header" Target="header51.xml"/><Relationship Id="rId20" Type="http://schemas.openxmlformats.org/officeDocument/2006/relationships/footer" Target="footer3.xml"/><Relationship Id="rId41" Type="http://schemas.openxmlformats.org/officeDocument/2006/relationships/footer" Target="footer15.xml"/><Relationship Id="rId54" Type="http://schemas.openxmlformats.org/officeDocument/2006/relationships/header" Target="header23.xml"/><Relationship Id="rId62" Type="http://schemas.openxmlformats.org/officeDocument/2006/relationships/header" Target="header30.xml"/><Relationship Id="rId70" Type="http://schemas.openxmlformats.org/officeDocument/2006/relationships/header" Target="header33.xml"/><Relationship Id="rId75" Type="http://schemas.openxmlformats.org/officeDocument/2006/relationships/footer" Target="footer24.xml"/><Relationship Id="rId83" Type="http://schemas.openxmlformats.org/officeDocument/2006/relationships/header" Target="header39.xml"/><Relationship Id="rId88" Type="http://schemas.openxmlformats.org/officeDocument/2006/relationships/header" Target="header42.xml"/><Relationship Id="rId91" Type="http://schemas.openxmlformats.org/officeDocument/2006/relationships/header" Target="header44.xml"/><Relationship Id="rId96" Type="http://schemas.openxmlformats.org/officeDocument/2006/relationships/footer" Target="footer3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header" Target="header5.xml"/><Relationship Id="rId36" Type="http://schemas.openxmlformats.org/officeDocument/2006/relationships/footer" Target="footer13.xml"/><Relationship Id="rId49" Type="http://schemas.openxmlformats.org/officeDocument/2006/relationships/header" Target="header18.xml"/><Relationship Id="rId57" Type="http://schemas.openxmlformats.org/officeDocument/2006/relationships/header" Target="header26.xm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footer" Target="footer10.xml"/><Relationship Id="rId44" Type="http://schemas.openxmlformats.org/officeDocument/2006/relationships/header" Target="header13.xml"/><Relationship Id="rId52" Type="http://schemas.openxmlformats.org/officeDocument/2006/relationships/header" Target="header21.xml"/><Relationship Id="rId60" Type="http://schemas.openxmlformats.org/officeDocument/2006/relationships/footer" Target="footer17.xml"/><Relationship Id="rId65" Type="http://schemas.openxmlformats.org/officeDocument/2006/relationships/header" Target="header31.xml"/><Relationship Id="rId73" Type="http://schemas.openxmlformats.org/officeDocument/2006/relationships/header" Target="header34.xml"/><Relationship Id="rId78" Type="http://schemas.openxmlformats.org/officeDocument/2006/relationships/footer" Target="footer26.xml"/><Relationship Id="rId81" Type="http://schemas.openxmlformats.org/officeDocument/2006/relationships/footer" Target="footer27.xml"/><Relationship Id="rId86" Type="http://schemas.openxmlformats.org/officeDocument/2006/relationships/footer" Target="footer30.xml"/><Relationship Id="rId94" Type="http://schemas.openxmlformats.org/officeDocument/2006/relationships/header" Target="header45.xml"/><Relationship Id="rId99" Type="http://schemas.openxmlformats.org/officeDocument/2006/relationships/header" Target="header48.xml"/><Relationship Id="rId101" Type="http://schemas.openxmlformats.org/officeDocument/2006/relationships/header" Target="header50.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creativecommons.org/licenses/by/4.0/legalcode" TargetMode="External"/><Relationship Id="rId18" Type="http://schemas.openxmlformats.org/officeDocument/2006/relationships/image" Target="media/image2.tiff"/><Relationship Id="rId39" Type="http://schemas.openxmlformats.org/officeDocument/2006/relationships/footer" Target="footer14.xml"/><Relationship Id="rId34" Type="http://schemas.openxmlformats.org/officeDocument/2006/relationships/footer" Target="footer12.xml"/><Relationship Id="rId50" Type="http://schemas.openxmlformats.org/officeDocument/2006/relationships/header" Target="header19.xml"/><Relationship Id="rId55" Type="http://schemas.openxmlformats.org/officeDocument/2006/relationships/header" Target="header24.xml"/><Relationship Id="rId76" Type="http://schemas.openxmlformats.org/officeDocument/2006/relationships/footer" Target="footer25.xml"/><Relationship Id="rId97" Type="http://schemas.openxmlformats.org/officeDocument/2006/relationships/footer" Target="footer35.xml"/><Relationship Id="rId10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2A4E5703374EBCB8C560D3D221DB02"/>
        <w:category>
          <w:name w:val="General"/>
          <w:gallery w:val="placeholder"/>
        </w:category>
        <w:types>
          <w:type w:val="bbPlcHdr"/>
        </w:types>
        <w:behaviors>
          <w:behavior w:val="content"/>
        </w:behaviors>
        <w:guid w:val="{14DFDBE4-2A42-428A-9C20-6116B55923B8}"/>
      </w:docPartPr>
      <w:docPartBody>
        <w:p w:rsidR="00E0434B" w:rsidRDefault="00E0434B">
          <w:r w:rsidRPr="0023743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wiss 721 BT">
    <w:altName w:val="Swiss 721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34B"/>
    <w:rsid w:val="009723A1"/>
    <w:rsid w:val="00E043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34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gsFieldForKWizComTags1 xmlns="92f8bd56-8465-45fb-84ac-454baa3604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EBCAED125CEB43B39DAD94BDEC00A1" ma:contentTypeVersion="1" ma:contentTypeDescription="Create a new document." ma:contentTypeScope="" ma:versionID="d62e50a7abd58201fd5373107475a9e9">
  <xsd:schema xmlns:xsd="http://www.w3.org/2001/XMLSchema" xmlns:p="http://schemas.microsoft.com/office/2006/metadata/properties" xmlns:ns2="92f8bd56-8465-45fb-84ac-454baa360449" targetNamespace="http://schemas.microsoft.com/office/2006/metadata/properties" ma:root="true" ma:fieldsID="76e049f4efdf8f9237a575c5241a69d9" ns2:_="">
    <xsd:import namespace="92f8bd56-8465-45fb-84ac-454baa360449"/>
    <xsd:element name="properties">
      <xsd:complexType>
        <xsd:sequence>
          <xsd:element name="documentManagement">
            <xsd:complexType>
              <xsd:all>
                <xsd:element ref="ns2:TagsFieldForKWizComTags1" minOccurs="0"/>
              </xsd:all>
            </xsd:complexType>
          </xsd:element>
        </xsd:sequence>
      </xsd:complexType>
    </xsd:element>
  </xsd:schema>
  <xsd:schema xmlns:xsd="http://www.w3.org/2001/XMLSchema" xmlns:dms="http://schemas.microsoft.com/office/2006/documentManagement/types" targetNamespace="92f8bd56-8465-45fb-84ac-454baa360449" elementFormDefault="qualified">
    <xsd:import namespace="http://schemas.microsoft.com/office/2006/documentManagement/types"/>
    <xsd:element name="TagsFieldForKWizComTags1" ma:index="8" nillable="true" ma:displayName="Tags" ma:internalName="TagsFieldForKWizComTags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B0D3F-280E-4D0E-85C4-DAB3C08DE711}">
  <ds:schemaRefs>
    <ds:schemaRef ds:uri="http://schemas.microsoft.com/sharepoint/v3/contenttype/forms"/>
  </ds:schemaRefs>
</ds:datastoreItem>
</file>

<file path=customXml/itemProps2.xml><?xml version="1.0" encoding="utf-8"?>
<ds:datastoreItem xmlns:ds="http://schemas.openxmlformats.org/officeDocument/2006/customXml" ds:itemID="{81360487-FFDE-4F9A-9300-DF1EC7D53D6B}">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92f8bd56-8465-45fb-84ac-454baa360449"/>
    <ds:schemaRef ds:uri="http://www.w3.org/XML/1998/namespace"/>
    <ds:schemaRef ds:uri="http://purl.org/dc/dcmitype/"/>
  </ds:schemaRefs>
</ds:datastoreItem>
</file>

<file path=customXml/itemProps3.xml><?xml version="1.0" encoding="utf-8"?>
<ds:datastoreItem xmlns:ds="http://schemas.openxmlformats.org/officeDocument/2006/customXml" ds:itemID="{C379F12C-1FFD-410B-B073-1FDBE4C3A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8bd56-8465-45fb-84ac-454baa36044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9B5A8F2-3F3D-4650-96F6-3CCE186B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145</Pages>
  <Words>31117</Words>
  <Characters>179551</Characters>
  <Application>Microsoft Office Word</Application>
  <DocSecurity>0</DocSecurity>
  <Lines>14962</Lines>
  <Paragraphs>10031</Paragraphs>
  <ScaleCrop>false</ScaleCrop>
  <HeadingPairs>
    <vt:vector size="2" baseType="variant">
      <vt:variant>
        <vt:lpstr>Title</vt:lpstr>
      </vt:variant>
      <vt:variant>
        <vt:i4>1</vt:i4>
      </vt:variant>
    </vt:vector>
  </HeadingPairs>
  <TitlesOfParts>
    <vt:vector size="1" baseType="lpstr">
      <vt:lpstr>Portfolio Additional Estimates Statements 2018-19</vt:lpstr>
    </vt:vector>
  </TitlesOfParts>
  <Company>Australian Government - The Treasury</Company>
  <LinksUpToDate>false</LinksUpToDate>
  <CharactersWithSpaces>200637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Additional Estimates Statements 2018-19</dc:title>
  <dc:subject>About the department</dc:subject>
  <dc:creator>Department of Health</dc:creator>
  <cp:keywords>Budget; About the Department</cp:keywords>
  <dc:description/>
  <cp:lastModifiedBy>Maschke, Elvia</cp:lastModifiedBy>
  <cp:revision>2</cp:revision>
  <cp:lastPrinted>2019-02-05T02:03:00Z</cp:lastPrinted>
  <dcterms:created xsi:type="dcterms:W3CDTF">2019-09-13T06:28:00Z</dcterms:created>
  <dcterms:modified xsi:type="dcterms:W3CDTF">2019-09-13T06:28:00Z</dcterms:modified>
</cp:coreProperties>
</file>